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D05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2D055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2D055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2D055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14A06" w:rsidRPr="002D0553">
        <w:rPr>
          <w:b/>
          <w:bCs/>
          <w:iCs/>
          <w:snapToGrid/>
          <w:spacing w:val="40"/>
          <w:sz w:val="24"/>
          <w:szCs w:val="24"/>
        </w:rPr>
        <w:t>4</w:t>
      </w:r>
      <w:r w:rsidR="003625ED" w:rsidRPr="002D0553">
        <w:rPr>
          <w:b/>
          <w:bCs/>
          <w:iCs/>
          <w:snapToGrid/>
          <w:spacing w:val="40"/>
          <w:sz w:val="24"/>
          <w:szCs w:val="24"/>
        </w:rPr>
        <w:t>/</w:t>
      </w:r>
      <w:r w:rsidR="00014A06" w:rsidRPr="002D0553">
        <w:rPr>
          <w:b/>
          <w:bCs/>
          <w:iCs/>
          <w:snapToGrid/>
          <w:spacing w:val="40"/>
          <w:sz w:val="24"/>
          <w:szCs w:val="24"/>
        </w:rPr>
        <w:t>ВП</w:t>
      </w:r>
    </w:p>
    <w:p w:rsidR="005E0B77" w:rsidRPr="002D0553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2D0553">
        <w:rPr>
          <w:b/>
          <w:bCs/>
          <w:sz w:val="24"/>
        </w:rPr>
        <w:t>заседания З</w:t>
      </w:r>
      <w:r w:rsidR="00CA7529" w:rsidRPr="002D0553">
        <w:rPr>
          <w:b/>
          <w:bCs/>
          <w:sz w:val="24"/>
        </w:rPr>
        <w:t xml:space="preserve">акупочной комиссии </w:t>
      </w:r>
      <w:r w:rsidR="008A3530" w:rsidRPr="002D0553">
        <w:rPr>
          <w:b/>
          <w:bCs/>
          <w:sz w:val="24"/>
        </w:rPr>
        <w:t xml:space="preserve">по </w:t>
      </w:r>
      <w:r w:rsidR="00CA7529" w:rsidRPr="002D0553">
        <w:rPr>
          <w:b/>
          <w:bCs/>
          <w:sz w:val="24"/>
        </w:rPr>
        <w:t xml:space="preserve">запросу предложений </w:t>
      </w:r>
      <w:r w:rsidR="005B1A7A" w:rsidRPr="002D0553">
        <w:rPr>
          <w:b/>
          <w:bCs/>
          <w:sz w:val="24"/>
        </w:rPr>
        <w:t>в электронной форме</w:t>
      </w:r>
      <w:r w:rsidR="005E0B77" w:rsidRPr="002D0553">
        <w:rPr>
          <w:b/>
          <w:bCs/>
          <w:sz w:val="24"/>
        </w:rPr>
        <w:t xml:space="preserve"> на право заключения договора</w:t>
      </w:r>
      <w:r w:rsidR="005B1A7A" w:rsidRPr="002D0553">
        <w:rPr>
          <w:b/>
          <w:bCs/>
          <w:sz w:val="24"/>
        </w:rPr>
        <w:t xml:space="preserve"> </w:t>
      </w:r>
      <w:r w:rsidR="00A306A5" w:rsidRPr="00A306A5">
        <w:rPr>
          <w:b/>
          <w:bCs/>
          <w:sz w:val="24"/>
        </w:rPr>
        <w:t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Г-ЕАО-7)».</w:t>
      </w:r>
    </w:p>
    <w:p w:rsidR="00234944" w:rsidRPr="003625ED" w:rsidRDefault="00234944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2D055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05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E50FF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2D0553">
              <w:rPr>
                <w:b/>
                <w:bCs/>
                <w:snapToGrid/>
                <w:sz w:val="24"/>
                <w:szCs w:val="24"/>
                <w:lang w:eastAsia="en-US"/>
              </w:rPr>
              <w:t>декабря</w:t>
            </w:r>
            <w:r w:rsidR="00E50FF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2237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2D0553" w:rsidRPr="002D0553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="002D05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>ЕИС №</w:t>
      </w:r>
      <w:r w:rsidR="00A306A5">
        <w:rPr>
          <w:b/>
          <w:snapToGrid/>
          <w:sz w:val="24"/>
        </w:rPr>
        <w:t>32312827397</w:t>
      </w:r>
    </w:p>
    <w:p w:rsidR="00234944" w:rsidRDefault="00234944" w:rsidP="003625ED">
      <w:pPr>
        <w:pStyle w:val="Tableheader"/>
        <w:rPr>
          <w:sz w:val="24"/>
          <w:szCs w:val="24"/>
        </w:rPr>
      </w:pPr>
    </w:p>
    <w:p w:rsidR="00592298" w:rsidRPr="002D0553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2D0553">
        <w:rPr>
          <w:b w:val="0"/>
          <w:sz w:val="24"/>
          <w:szCs w:val="24"/>
        </w:rPr>
        <w:t xml:space="preserve">запрос </w:t>
      </w:r>
      <w:r w:rsidR="005B1A7A" w:rsidRPr="002D0553">
        <w:rPr>
          <w:b w:val="0"/>
          <w:sz w:val="24"/>
          <w:szCs w:val="24"/>
        </w:rPr>
        <w:t>предложений в электронной форме</w:t>
      </w:r>
      <w:r w:rsidR="00A71C69" w:rsidRPr="002D0553">
        <w:rPr>
          <w:b w:val="0"/>
          <w:sz w:val="24"/>
          <w:szCs w:val="24"/>
        </w:rPr>
        <w:t xml:space="preserve"> </w:t>
      </w:r>
      <w:r w:rsidR="005E0B77" w:rsidRPr="002D0553">
        <w:rPr>
          <w:b w:val="0"/>
          <w:sz w:val="24"/>
          <w:szCs w:val="24"/>
        </w:rPr>
        <w:t>на право заключение договора</w:t>
      </w:r>
      <w:r w:rsidR="00714EE3" w:rsidRPr="002D0553">
        <w:rPr>
          <w:b w:val="0"/>
          <w:sz w:val="24"/>
          <w:szCs w:val="24"/>
        </w:rPr>
        <w:t xml:space="preserve"> </w:t>
      </w:r>
      <w:r w:rsidR="00A306A5" w:rsidRPr="00A306A5">
        <w:rPr>
          <w:b w:val="0"/>
          <w:sz w:val="24"/>
          <w:szCs w:val="24"/>
        </w:rPr>
        <w:t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Г-ЕАО-7)».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A306A5">
        <w:rPr>
          <w:sz w:val="24"/>
          <w:szCs w:val="24"/>
        </w:rPr>
        <w:t>2</w:t>
      </w:r>
      <w:r w:rsidR="00714EE3" w:rsidRPr="00487E1C">
        <w:rPr>
          <w:sz w:val="24"/>
          <w:szCs w:val="24"/>
        </w:rPr>
        <w:t xml:space="preserve"> (</w:t>
      </w:r>
      <w:r w:rsidR="00A306A5">
        <w:rPr>
          <w:sz w:val="24"/>
          <w:szCs w:val="24"/>
        </w:rPr>
        <w:t>две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969"/>
        <w:gridCol w:w="3543"/>
      </w:tblGrid>
      <w:tr w:rsidR="00714EE3" w:rsidRPr="00714EE3" w:rsidTr="002D0553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543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A306A5" w:rsidRPr="00714EE3" w:rsidTr="00E73344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A306A5" w:rsidRPr="0005214A" w:rsidRDefault="00A306A5" w:rsidP="00A306A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>03.11.2023 04:49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306A5">
              <w:rPr>
                <w:i/>
                <w:sz w:val="22"/>
                <w:szCs w:val="22"/>
              </w:rPr>
              <w:t>1,000</w:t>
            </w:r>
          </w:p>
        </w:tc>
      </w:tr>
      <w:tr w:rsidR="00A306A5" w:rsidRPr="00714EE3" w:rsidTr="00E73344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A306A5" w:rsidRPr="0005214A" w:rsidRDefault="00A306A5" w:rsidP="00A306A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>03.11.2023 03:52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A306A5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306A5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A306A5">
              <w:rPr>
                <w:i/>
                <w:sz w:val="22"/>
                <w:szCs w:val="22"/>
              </w:rPr>
              <w:t>0,999</w:t>
            </w:r>
          </w:p>
        </w:tc>
      </w:tr>
    </w:tbl>
    <w:p w:rsidR="0005214A" w:rsidRDefault="0005214A" w:rsidP="00F41A7D">
      <w:pPr>
        <w:spacing w:line="240" w:lineRule="auto"/>
        <w:ind w:right="-143" w:firstLine="0"/>
        <w:rPr>
          <w:b/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A306A5">
        <w:rPr>
          <w:sz w:val="24"/>
          <w:szCs w:val="24"/>
        </w:rPr>
        <w:t>0</w:t>
      </w:r>
      <w:r w:rsidR="00022379">
        <w:rPr>
          <w:sz w:val="24"/>
          <w:szCs w:val="24"/>
        </w:rPr>
        <w:t xml:space="preserve"> </w:t>
      </w:r>
      <w:r w:rsidR="00714EE3" w:rsidRPr="00562960">
        <w:rPr>
          <w:sz w:val="24"/>
          <w:szCs w:val="24"/>
        </w:rPr>
        <w:t>(</w:t>
      </w:r>
      <w:r w:rsidR="00A306A5">
        <w:rPr>
          <w:sz w:val="24"/>
          <w:szCs w:val="24"/>
        </w:rPr>
        <w:t>ноль</w:t>
      </w:r>
      <w:r w:rsidR="00714EE3" w:rsidRPr="00562960">
        <w:rPr>
          <w:sz w:val="24"/>
          <w:szCs w:val="24"/>
        </w:rPr>
        <w:t>)</w:t>
      </w:r>
      <w:r w:rsidRPr="0056296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022379"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05214A" w:rsidRDefault="0005214A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5214A" w:rsidRDefault="0005214A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2D0553" w:rsidRPr="002D0553" w:rsidRDefault="002D0553" w:rsidP="002D055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D0553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2D0553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2D0553" w:rsidRPr="002D0553" w:rsidRDefault="002D0553" w:rsidP="002D0553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Признать процедуру переторжки не состоявшейся</w:t>
      </w:r>
    </w:p>
    <w:p w:rsidR="002D0553" w:rsidRPr="002D0553" w:rsidRDefault="002D0553" w:rsidP="002D0553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 xml:space="preserve">Принять условия заявок Участников после переторжки 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1325"/>
        <w:gridCol w:w="2876"/>
        <w:gridCol w:w="2731"/>
        <w:gridCol w:w="2575"/>
      </w:tblGrid>
      <w:tr w:rsidR="002D0553" w:rsidRPr="002D0553" w:rsidTr="00625285">
        <w:tc>
          <w:tcPr>
            <w:tcW w:w="186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71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456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383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304" w:type="pct"/>
            <w:shd w:val="clear" w:color="auto" w:fill="auto"/>
          </w:tcPr>
          <w:p w:rsidR="002D0553" w:rsidRPr="002D0553" w:rsidRDefault="002D0553" w:rsidP="002D055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2D0553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A306A5" w:rsidRPr="002D0553" w:rsidTr="000B37C0">
        <w:tc>
          <w:tcPr>
            <w:tcW w:w="186" w:type="pct"/>
            <w:shd w:val="clear" w:color="auto" w:fill="auto"/>
            <w:vAlign w:val="center"/>
          </w:tcPr>
          <w:p w:rsidR="00A306A5" w:rsidRPr="002D0553" w:rsidRDefault="00A306A5" w:rsidP="00A306A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2D0553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71" w:type="pct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03.11.2023 04:49</w:t>
            </w:r>
          </w:p>
        </w:tc>
        <w:tc>
          <w:tcPr>
            <w:tcW w:w="1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 xml:space="preserve">ООО "Сельэлектрострой" (Российская Федерация, 679510, Еврейская автономная область, г. </w:t>
            </w:r>
            <w:r w:rsidRPr="00953626">
              <w:rPr>
                <w:sz w:val="22"/>
                <w:szCs w:val="22"/>
              </w:rPr>
              <w:lastRenderedPageBreak/>
              <w:t>Биробиджан, ул. Советская, д. ), ИНН: 7901542241</w:t>
            </w:r>
          </w:p>
        </w:tc>
        <w:tc>
          <w:tcPr>
            <w:tcW w:w="1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lastRenderedPageBreak/>
              <w:t xml:space="preserve">максимальная (предельная) цена Договора 17 400 000,00 понижающий </w:t>
            </w:r>
            <w:r w:rsidRPr="00953626">
              <w:rPr>
                <w:sz w:val="22"/>
                <w:szCs w:val="22"/>
              </w:rPr>
              <w:lastRenderedPageBreak/>
              <w:t xml:space="preserve">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0,999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lastRenderedPageBreak/>
              <w:t xml:space="preserve">максимальная (предельная) цена Договора 17 400 000,00 понижающий </w:t>
            </w:r>
            <w:r w:rsidRPr="00953626">
              <w:rPr>
                <w:sz w:val="22"/>
                <w:szCs w:val="22"/>
              </w:rPr>
              <w:lastRenderedPageBreak/>
              <w:t xml:space="preserve">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0,999</w:t>
            </w:r>
          </w:p>
        </w:tc>
      </w:tr>
      <w:tr w:rsidR="00A306A5" w:rsidRPr="002D0553" w:rsidTr="000B37C0">
        <w:tc>
          <w:tcPr>
            <w:tcW w:w="186" w:type="pct"/>
            <w:shd w:val="clear" w:color="auto" w:fill="auto"/>
            <w:vAlign w:val="center"/>
          </w:tcPr>
          <w:p w:rsidR="00A306A5" w:rsidRPr="002D0553" w:rsidRDefault="00A306A5" w:rsidP="00A306A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2D0553">
              <w:rPr>
                <w:rFonts w:eastAsia="Calibri"/>
                <w:noProof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671" w:type="pct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03.11.2023 03:52</w:t>
            </w:r>
          </w:p>
        </w:tc>
        <w:tc>
          <w:tcPr>
            <w:tcW w:w="1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1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1,000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A306A5" w:rsidRPr="00953626" w:rsidRDefault="00A306A5" w:rsidP="00A306A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1,000</w:t>
            </w:r>
          </w:p>
        </w:tc>
      </w:tr>
    </w:tbl>
    <w:p w:rsidR="002D0553" w:rsidRDefault="002D0553" w:rsidP="002D0553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2D0553" w:rsidRPr="002D0553" w:rsidRDefault="002D0553" w:rsidP="002D0553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2D0553">
        <w:rPr>
          <w:b/>
          <w:snapToGrid/>
          <w:sz w:val="24"/>
          <w:szCs w:val="24"/>
        </w:rPr>
        <w:t>ВОПРОС №2. Об итоговой ранжировке заявок</w:t>
      </w:r>
    </w:p>
    <w:p w:rsidR="002D0553" w:rsidRPr="002D0553" w:rsidRDefault="002D0553" w:rsidP="002D0553">
      <w:pPr>
        <w:widowControl w:val="0"/>
        <w:numPr>
          <w:ilvl w:val="0"/>
          <w:numId w:val="4"/>
        </w:numPr>
        <w:tabs>
          <w:tab w:val="left" w:pos="426"/>
        </w:tabs>
        <w:spacing w:line="240" w:lineRule="auto"/>
        <w:ind w:left="142" w:firstLine="0"/>
        <w:rPr>
          <w:b/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2D0553">
        <w:rPr>
          <w:i/>
          <w:snapToGrid/>
          <w:sz w:val="24"/>
          <w:szCs w:val="24"/>
        </w:rPr>
        <w:t xml:space="preserve"> 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97"/>
        <w:gridCol w:w="843"/>
        <w:gridCol w:w="1016"/>
        <w:gridCol w:w="2485"/>
        <w:gridCol w:w="2744"/>
      </w:tblGrid>
      <w:tr w:rsidR="002D0553" w:rsidRPr="002D0553" w:rsidTr="002D0553">
        <w:trPr>
          <w:trHeight w:val="712"/>
        </w:trPr>
        <w:tc>
          <w:tcPr>
            <w:tcW w:w="1378" w:type="pct"/>
            <w:vMerge w:val="restar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50" w:type="pct"/>
            <w:gridSpan w:val="2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673" w:type="pct"/>
            <w:gridSpan w:val="2"/>
            <w:shd w:val="clear" w:color="auto" w:fill="FFFFFF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D0553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2D0553" w:rsidRPr="002D0553" w:rsidTr="002D0553">
        <w:trPr>
          <w:trHeight w:val="1133"/>
        </w:trPr>
        <w:tc>
          <w:tcPr>
            <w:tcW w:w="1378" w:type="pct"/>
            <w:vMerge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ООО "Сельэлектрострой""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>АО  "Востоксельэлектросетьстрой</w:t>
            </w:r>
          </w:p>
        </w:tc>
      </w:tr>
      <w:tr w:rsidR="002D0553" w:rsidRPr="002D0553" w:rsidTr="002D0553">
        <w:trPr>
          <w:trHeight w:val="450"/>
        </w:trPr>
        <w:tc>
          <w:tcPr>
            <w:tcW w:w="1378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2D0553">
              <w:rPr>
                <w:b/>
                <w:sz w:val="18"/>
                <w:szCs w:val="18"/>
              </w:rPr>
              <w:t>Понижающий коэффициент</w:t>
            </w:r>
            <w:r w:rsidRPr="002D0553">
              <w:rPr>
                <w:rFonts w:eastAsia="Calibri"/>
                <w:sz w:val="18"/>
                <w:szCs w:val="18"/>
              </w:rPr>
              <w:t xml:space="preserve"> </w:t>
            </w:r>
            <w:r w:rsidRPr="002D0553">
              <w:rPr>
                <w:b/>
                <w:sz w:val="18"/>
                <w:szCs w:val="18"/>
                <w:lang w:val="en-US"/>
              </w:rPr>
              <w:t>K</w:t>
            </w:r>
            <w:r w:rsidRPr="002D0553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2D0553" w:rsidRPr="002D0553" w:rsidRDefault="002D0553" w:rsidP="002D0553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2D0553">
              <w:rPr>
                <w:b/>
                <w:sz w:val="18"/>
                <w:szCs w:val="18"/>
              </w:rPr>
              <w:t>тендерный коэффициент</w:t>
            </w:r>
          </w:p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b/>
                <w:sz w:val="18"/>
                <w:szCs w:val="18"/>
              </w:rPr>
              <w:t xml:space="preserve"> (Б</w:t>
            </w:r>
            <w:r w:rsidRPr="002D0553">
              <w:rPr>
                <w:b/>
                <w:sz w:val="18"/>
                <w:szCs w:val="18"/>
                <w:vertAlign w:val="subscript"/>
              </w:rPr>
              <w:t>1</w:t>
            </w:r>
            <w:r w:rsidRPr="002D055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2D0553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A3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4,</w:t>
            </w:r>
            <w:r w:rsidR="00A306A5">
              <w:rPr>
                <w:snapToGrid/>
                <w:sz w:val="22"/>
                <w:szCs w:val="22"/>
              </w:rPr>
              <w:t>4955</w:t>
            </w:r>
          </w:p>
        </w:tc>
      </w:tr>
      <w:tr w:rsidR="002D0553" w:rsidRPr="002D0553" w:rsidTr="002D0553">
        <w:trPr>
          <w:trHeight w:val="1061"/>
        </w:trPr>
        <w:tc>
          <w:tcPr>
            <w:tcW w:w="1378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2D0553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2D0553">
              <w:rPr>
                <w:rFonts w:eastAsia="Calibri"/>
                <w:sz w:val="20"/>
              </w:rPr>
              <w:t>Финансовое состояние (устойчивость) Участника</w:t>
            </w:r>
          </w:p>
        </w:tc>
        <w:tc>
          <w:tcPr>
            <w:tcW w:w="431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0,3000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0,3000</w:t>
            </w:r>
          </w:p>
        </w:tc>
      </w:tr>
      <w:tr w:rsidR="002D0553" w:rsidRPr="002D0553" w:rsidTr="002D0553">
        <w:trPr>
          <w:trHeight w:val="659"/>
        </w:trPr>
        <w:tc>
          <w:tcPr>
            <w:tcW w:w="2328" w:type="pct"/>
            <w:gridSpan w:val="3"/>
            <w:shd w:val="clear" w:color="auto" w:fill="FFFFFF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2D0553">
              <w:rPr>
                <w:snapToGrid/>
                <w:sz w:val="20"/>
              </w:rPr>
              <w:t xml:space="preserve">Итоговый балл заявки </w:t>
            </w:r>
            <w:r w:rsidRPr="002D0553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D0553" w:rsidRPr="002D0553" w:rsidRDefault="002D0553" w:rsidP="002D055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D0553">
              <w:rPr>
                <w:b/>
                <w:i/>
                <w:snapToGrid/>
                <w:sz w:val="22"/>
                <w:szCs w:val="22"/>
              </w:rPr>
              <w:t>4,8000</w:t>
            </w:r>
          </w:p>
        </w:tc>
        <w:tc>
          <w:tcPr>
            <w:tcW w:w="1402" w:type="pct"/>
            <w:shd w:val="clear" w:color="auto" w:fill="FFFFFF"/>
            <w:vAlign w:val="center"/>
          </w:tcPr>
          <w:p w:rsidR="002D0553" w:rsidRPr="002D0553" w:rsidRDefault="002D0553" w:rsidP="00A3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D0553">
              <w:rPr>
                <w:b/>
                <w:i/>
                <w:snapToGrid/>
                <w:sz w:val="22"/>
                <w:szCs w:val="22"/>
              </w:rPr>
              <w:t>4,</w:t>
            </w:r>
            <w:r w:rsidR="00A306A5">
              <w:rPr>
                <w:b/>
                <w:i/>
                <w:snapToGrid/>
                <w:sz w:val="22"/>
                <w:szCs w:val="22"/>
              </w:rPr>
              <w:t>7955</w:t>
            </w:r>
          </w:p>
        </w:tc>
      </w:tr>
    </w:tbl>
    <w:p w:rsidR="002D0553" w:rsidRPr="002D0553" w:rsidRDefault="002D0553" w:rsidP="002D0553">
      <w:pPr>
        <w:widowControl w:val="0"/>
        <w:tabs>
          <w:tab w:val="left" w:pos="426"/>
        </w:tabs>
        <w:spacing w:line="240" w:lineRule="auto"/>
        <w:ind w:left="142" w:firstLine="0"/>
        <w:rPr>
          <w:b/>
          <w:snapToGrid/>
          <w:sz w:val="24"/>
          <w:szCs w:val="24"/>
        </w:rPr>
      </w:pPr>
    </w:p>
    <w:p w:rsidR="002D0553" w:rsidRPr="002D0553" w:rsidRDefault="002D0553" w:rsidP="002D0553">
      <w:pPr>
        <w:widowControl w:val="0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2977"/>
        <w:gridCol w:w="2835"/>
        <w:gridCol w:w="1417"/>
      </w:tblGrid>
      <w:tr w:rsidR="002D0553" w:rsidRPr="002D0553" w:rsidTr="00625285">
        <w:tc>
          <w:tcPr>
            <w:tcW w:w="993" w:type="dxa"/>
            <w:shd w:val="clear" w:color="auto" w:fill="auto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 xml:space="preserve">Место в предвари-тельной ранжировке 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835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2D055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2D0553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D0553" w:rsidRPr="002D0553" w:rsidRDefault="002D0553" w:rsidP="002D055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D0553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4B0937" w:rsidRPr="002D0553" w:rsidTr="008B1ABA">
        <w:tc>
          <w:tcPr>
            <w:tcW w:w="993" w:type="dxa"/>
            <w:shd w:val="clear" w:color="auto" w:fill="auto"/>
            <w:vAlign w:val="center"/>
          </w:tcPr>
          <w:p w:rsidR="004B0937" w:rsidRPr="002D0553" w:rsidRDefault="004B0937" w:rsidP="004B0937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417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03.11.2023 04:49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0,999</w:t>
            </w:r>
          </w:p>
        </w:tc>
        <w:tc>
          <w:tcPr>
            <w:tcW w:w="1417" w:type="dxa"/>
            <w:vAlign w:val="center"/>
          </w:tcPr>
          <w:p w:rsidR="004B0937" w:rsidRPr="002D0553" w:rsidRDefault="004B0937" w:rsidP="004B0937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нет</w:t>
            </w:r>
          </w:p>
        </w:tc>
      </w:tr>
      <w:tr w:rsidR="004B0937" w:rsidRPr="002D0553" w:rsidTr="008B1ABA">
        <w:tc>
          <w:tcPr>
            <w:tcW w:w="993" w:type="dxa"/>
            <w:shd w:val="clear" w:color="auto" w:fill="auto"/>
            <w:vAlign w:val="center"/>
          </w:tcPr>
          <w:p w:rsidR="004B0937" w:rsidRPr="002D0553" w:rsidRDefault="004B0937" w:rsidP="004B0937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417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03.11.2023 03:52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937" w:rsidRPr="00953626" w:rsidRDefault="004B0937" w:rsidP="004B09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53626">
              <w:rPr>
                <w:sz w:val="22"/>
                <w:szCs w:val="22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953626">
              <w:rPr>
                <w:i/>
                <w:sz w:val="22"/>
                <w:szCs w:val="22"/>
              </w:rPr>
              <w:t>1,000</w:t>
            </w:r>
          </w:p>
        </w:tc>
        <w:tc>
          <w:tcPr>
            <w:tcW w:w="1417" w:type="dxa"/>
            <w:vAlign w:val="center"/>
          </w:tcPr>
          <w:p w:rsidR="004B0937" w:rsidRPr="002D0553" w:rsidRDefault="004B0937" w:rsidP="004B0937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2D0553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2D0553" w:rsidRDefault="002D0553" w:rsidP="002D0553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2D0553" w:rsidRPr="002D0553" w:rsidRDefault="002D0553" w:rsidP="002D0553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2D0553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2D0553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2D0553" w:rsidRPr="002D0553" w:rsidRDefault="002D0553" w:rsidP="002D0553">
      <w:pPr>
        <w:numPr>
          <w:ilvl w:val="0"/>
          <w:numId w:val="7"/>
        </w:numPr>
        <w:shd w:val="clear" w:color="auto" w:fill="FFFFFF"/>
        <w:tabs>
          <w:tab w:val="left" w:pos="284"/>
          <w:tab w:val="left" w:pos="709"/>
        </w:tabs>
        <w:suppressAutoHyphens/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2D0553">
        <w:rPr>
          <w:snapToGrid/>
          <w:sz w:val="24"/>
          <w:szCs w:val="24"/>
        </w:rPr>
        <w:t xml:space="preserve">Признать Победителем закупки </w:t>
      </w:r>
      <w:r w:rsidR="004B0937" w:rsidRPr="004B0937">
        <w:rPr>
          <w:snapToGrid/>
          <w:sz w:val="24"/>
          <w:szCs w:val="24"/>
        </w:rPr>
        <w:t xml:space="preserve"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</w:t>
      </w:r>
      <w:r w:rsidR="004B0937">
        <w:rPr>
          <w:snapToGrid/>
          <w:sz w:val="24"/>
          <w:szCs w:val="24"/>
        </w:rPr>
        <w:lastRenderedPageBreak/>
        <w:t xml:space="preserve">Г-ЕАО-7)» </w:t>
      </w:r>
      <w:bookmarkStart w:id="2" w:name="_GoBack"/>
      <w:bookmarkEnd w:id="2"/>
      <w:r w:rsidRPr="002D0553">
        <w:rPr>
          <w:snapToGrid/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ООО "Сельэлектрострой" (Российская Федерация, 679510, Еврейская автономная область, г. Биробиджан, ул. Советская, д. ), ИНН: 7901542241, </w:t>
      </w:r>
      <w:r w:rsidRPr="002D0553">
        <w:rPr>
          <w:sz w:val="24"/>
          <w:szCs w:val="24"/>
        </w:rPr>
        <w:t xml:space="preserve">с ценой </w:t>
      </w:r>
      <w:r w:rsidRPr="002D0553">
        <w:rPr>
          <w:snapToGrid/>
          <w:sz w:val="24"/>
          <w:szCs w:val="24"/>
        </w:rPr>
        <w:t xml:space="preserve">заявки 17 400 000,00 руб. без учета НДС,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  Работы выполняются Подрядчиком в следующие сроки: начало выполнения Работ: с даты, следующей за датой заключения договора; окончание выполнения Работ: «31» декабря 2024 г. </w:t>
      </w:r>
      <w:bookmarkStart w:id="3" w:name="_Ref361834675"/>
      <w:bookmarkStart w:id="4" w:name="_Ref361858588"/>
      <w:r w:rsidRPr="002D0553">
        <w:rPr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2D0553">
        <w:rPr>
          <w:snapToGrid/>
          <w:sz w:val="24"/>
          <w:szCs w:val="24"/>
        </w:rPr>
        <w:t xml:space="preserve">  Платежи в размере стоимости каждого выполненного Этапа проектных Работ, указанного в 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</w:t>
      </w:r>
      <w:r w:rsidRPr="002D0553">
        <w:rPr>
          <w:snapToGrid/>
          <w:color w:val="000000"/>
          <w:sz w:val="24"/>
          <w:szCs w:val="24"/>
          <w:shd w:val="clear" w:color="auto" w:fill="FFFFFF"/>
        </w:rPr>
        <w:t xml:space="preserve">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2D0553" w:rsidRPr="002D0553" w:rsidRDefault="002D0553" w:rsidP="002D0553">
      <w:pPr>
        <w:numPr>
          <w:ilvl w:val="0"/>
          <w:numId w:val="7"/>
        </w:numPr>
        <w:tabs>
          <w:tab w:val="left" w:pos="284"/>
          <w:tab w:val="left" w:pos="426"/>
          <w:tab w:val="left" w:pos="567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2D055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2D0553" w:rsidRPr="002D0553" w:rsidRDefault="002D0553" w:rsidP="002D0553">
      <w:pPr>
        <w:numPr>
          <w:ilvl w:val="0"/>
          <w:numId w:val="7"/>
        </w:numPr>
        <w:tabs>
          <w:tab w:val="left" w:pos="284"/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2D055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2D0553" w:rsidRPr="002D0553" w:rsidRDefault="002D0553" w:rsidP="002D0553">
      <w:pPr>
        <w:tabs>
          <w:tab w:val="left" w:pos="284"/>
          <w:tab w:val="left" w:pos="5940"/>
        </w:tabs>
        <w:spacing w:line="240" w:lineRule="auto"/>
        <w:ind w:firstLine="284"/>
        <w:rPr>
          <w:b/>
          <w:snapToGrid/>
          <w:spacing w:val="4"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Pr="00DA65EC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4B57DA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51034A">
      <w:headerReference w:type="default" r:id="rId10"/>
      <w:footerReference w:type="default" r:id="rId11"/>
      <w:pgSz w:w="11906" w:h="16838"/>
      <w:pgMar w:top="851" w:right="851" w:bottom="851" w:left="1276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DA" w:rsidRDefault="004B57DA" w:rsidP="00355095">
      <w:pPr>
        <w:spacing w:line="240" w:lineRule="auto"/>
      </w:pPr>
      <w:r>
        <w:separator/>
      </w:r>
    </w:p>
  </w:endnote>
  <w:endnote w:type="continuationSeparator" w:id="0">
    <w:p w:rsidR="004B57DA" w:rsidRDefault="004B57D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093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093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DA" w:rsidRDefault="004B57DA" w:rsidP="00355095">
      <w:pPr>
        <w:spacing w:line="240" w:lineRule="auto"/>
      </w:pPr>
      <w:r>
        <w:separator/>
      </w:r>
    </w:p>
  </w:footnote>
  <w:footnote w:type="continuationSeparator" w:id="0">
    <w:p w:rsidR="004B57DA" w:rsidRDefault="004B57D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2D0553">
      <w:rPr>
        <w:i/>
        <w:sz w:val="20"/>
      </w:rPr>
      <w:t>28</w:t>
    </w:r>
    <w:r w:rsidR="00A306A5">
      <w:rPr>
        <w:i/>
        <w:sz w:val="20"/>
      </w:rPr>
      <w:t>6</w:t>
    </w:r>
    <w:r w:rsidR="00022379">
      <w:rPr>
        <w:i/>
        <w:sz w:val="20"/>
      </w:rPr>
      <w:t>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203"/>
    <w:rsid w:val="00005DD4"/>
    <w:rsid w:val="000068A8"/>
    <w:rsid w:val="00013012"/>
    <w:rsid w:val="00014A06"/>
    <w:rsid w:val="000153C0"/>
    <w:rsid w:val="00021AA3"/>
    <w:rsid w:val="00022379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214A"/>
    <w:rsid w:val="00053ACD"/>
    <w:rsid w:val="00057F72"/>
    <w:rsid w:val="000762AA"/>
    <w:rsid w:val="0008004B"/>
    <w:rsid w:val="000808E6"/>
    <w:rsid w:val="0008645D"/>
    <w:rsid w:val="000911D3"/>
    <w:rsid w:val="000944F5"/>
    <w:rsid w:val="0009474C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5145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944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0553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C6BAD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10F5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44A0"/>
    <w:rsid w:val="00497ACF"/>
    <w:rsid w:val="004A1EFE"/>
    <w:rsid w:val="004A4816"/>
    <w:rsid w:val="004A597C"/>
    <w:rsid w:val="004A606C"/>
    <w:rsid w:val="004A6C42"/>
    <w:rsid w:val="004B0937"/>
    <w:rsid w:val="004B1AD5"/>
    <w:rsid w:val="004B57DA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012E2"/>
    <w:rsid w:val="0051034A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0499"/>
    <w:rsid w:val="00561578"/>
    <w:rsid w:val="00562960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1C3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547F4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021F"/>
    <w:rsid w:val="008F22E2"/>
    <w:rsid w:val="008F39F2"/>
    <w:rsid w:val="008F5FC9"/>
    <w:rsid w:val="008F5FF6"/>
    <w:rsid w:val="008F6131"/>
    <w:rsid w:val="00904784"/>
    <w:rsid w:val="00905798"/>
    <w:rsid w:val="00906A5A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5E9F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D63"/>
    <w:rsid w:val="009E4FDD"/>
    <w:rsid w:val="009F58BC"/>
    <w:rsid w:val="00A002C5"/>
    <w:rsid w:val="00A05A52"/>
    <w:rsid w:val="00A13D51"/>
    <w:rsid w:val="00A20713"/>
    <w:rsid w:val="00A30312"/>
    <w:rsid w:val="00A306A5"/>
    <w:rsid w:val="00A35CDC"/>
    <w:rsid w:val="00A41ADF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07F7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55CD7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00F8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0FF6"/>
    <w:rsid w:val="00E533DA"/>
    <w:rsid w:val="00E61821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32DB3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2D055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2D05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2D0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CC77-8E1A-47BF-959E-06233DEA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96</cp:revision>
  <cp:lastPrinted>2018-06-20T23:53:00Z</cp:lastPrinted>
  <dcterms:created xsi:type="dcterms:W3CDTF">2018-02-01T00:38:00Z</dcterms:created>
  <dcterms:modified xsi:type="dcterms:W3CDTF">2023-12-07T06:52:00Z</dcterms:modified>
</cp:coreProperties>
</file>