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668" w:type="dxa"/>
        <w:tblInd w:w="-34" w:type="dxa"/>
        <w:tblLook w:val="04A0" w:firstRow="1" w:lastRow="0" w:firstColumn="1" w:lastColumn="0" w:noHBand="0" w:noVBand="1"/>
      </w:tblPr>
      <w:tblGrid>
        <w:gridCol w:w="709"/>
        <w:gridCol w:w="3685"/>
        <w:gridCol w:w="5274"/>
      </w:tblGrid>
      <w:tr w:rsidR="00C13822" w:rsidRPr="00562661" w:rsidTr="006D42D6">
        <w:tc>
          <w:tcPr>
            <w:tcW w:w="709"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 п/п</w:t>
            </w: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Наименование</w:t>
            </w:r>
          </w:p>
        </w:tc>
        <w:tc>
          <w:tcPr>
            <w:tcW w:w="5274"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Информация по лоту</w:t>
            </w:r>
          </w:p>
        </w:tc>
      </w:tr>
      <w:tr w:rsidR="00C13822" w:rsidRPr="00562661" w:rsidTr="006D42D6">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Наименование лота</w:t>
            </w:r>
          </w:p>
        </w:tc>
        <w:tc>
          <w:tcPr>
            <w:tcW w:w="5274" w:type="dxa"/>
            <w:shd w:val="clear" w:color="auto" w:fill="auto"/>
          </w:tcPr>
          <w:p w:rsidR="00C13822" w:rsidRPr="003451B7" w:rsidRDefault="003451B7" w:rsidP="003451B7">
            <w:pPr>
              <w:spacing w:before="120"/>
              <w:contextualSpacing/>
              <w:rPr>
                <w:rFonts w:ascii="Times New Roman" w:eastAsia="Calibri" w:hAnsi="Times New Roman"/>
                <w:noProof w:val="0"/>
                <w:sz w:val="22"/>
                <w:szCs w:val="22"/>
              </w:rPr>
            </w:pPr>
            <w:r w:rsidRPr="003451B7">
              <w:rPr>
                <w:rFonts w:ascii="Times New Roman" w:eastAsia="Calibri" w:hAnsi="Times New Roman"/>
                <w:noProof w:val="0"/>
                <w:sz w:val="22"/>
                <w:szCs w:val="22"/>
              </w:rPr>
              <w:t>ОКПД2 - 02.20.11.140 Поставка энерголеса для проведения ремонтных работ на объектах Чульманская ТЭЦ – Малый Нимныр с отпайками (Л-101) филиала "Южно-Якутские электрические сети"</w:t>
            </w:r>
          </w:p>
        </w:tc>
      </w:tr>
      <w:tr w:rsidR="003451B7" w:rsidRPr="00562661" w:rsidTr="006D42D6">
        <w:tc>
          <w:tcPr>
            <w:tcW w:w="709" w:type="dxa"/>
          </w:tcPr>
          <w:p w:rsidR="003451B7" w:rsidRPr="00562661" w:rsidRDefault="003451B7" w:rsidP="003451B7">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3451B7" w:rsidRPr="00562661" w:rsidRDefault="003451B7" w:rsidP="003451B7">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Номер лота</w:t>
            </w:r>
          </w:p>
        </w:tc>
        <w:tc>
          <w:tcPr>
            <w:tcW w:w="5274" w:type="dxa"/>
            <w:shd w:val="clear" w:color="auto" w:fill="auto"/>
          </w:tcPr>
          <w:p w:rsidR="003451B7" w:rsidRPr="003451B7" w:rsidRDefault="003451B7" w:rsidP="003451B7">
            <w:pPr>
              <w:spacing w:before="120"/>
              <w:contextualSpacing/>
              <w:rPr>
                <w:rFonts w:ascii="Times New Roman" w:eastAsia="Calibri" w:hAnsi="Times New Roman"/>
                <w:noProof w:val="0"/>
                <w:sz w:val="22"/>
                <w:szCs w:val="22"/>
              </w:rPr>
            </w:pPr>
            <w:r w:rsidRPr="003451B7">
              <w:rPr>
                <w:rFonts w:ascii="Times New Roman" w:eastAsia="Calibri" w:hAnsi="Times New Roman"/>
                <w:noProof w:val="0"/>
                <w:sz w:val="22"/>
                <w:szCs w:val="22"/>
              </w:rPr>
              <w:t>0501-РЕМ ПРОД-2024-ДРСК-ЮЯЭС</w:t>
            </w:r>
          </w:p>
        </w:tc>
      </w:tr>
      <w:tr w:rsidR="003451B7" w:rsidRPr="00562661" w:rsidTr="006D42D6">
        <w:tc>
          <w:tcPr>
            <w:tcW w:w="709" w:type="dxa"/>
          </w:tcPr>
          <w:p w:rsidR="003451B7" w:rsidRPr="00562661" w:rsidRDefault="003451B7" w:rsidP="003451B7">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3451B7" w:rsidRPr="00562661" w:rsidRDefault="003451B7" w:rsidP="003451B7">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НМЦ лота</w:t>
            </w:r>
          </w:p>
        </w:tc>
        <w:tc>
          <w:tcPr>
            <w:tcW w:w="5274" w:type="dxa"/>
            <w:shd w:val="clear" w:color="auto" w:fill="auto"/>
          </w:tcPr>
          <w:p w:rsidR="003451B7" w:rsidRPr="00562661" w:rsidRDefault="003451B7" w:rsidP="003451B7">
            <w:pPr>
              <w:spacing w:before="120" w:line="360" w:lineRule="exact"/>
              <w:contextualSpacing/>
              <w:rPr>
                <w:rFonts w:ascii="Times New Roman" w:eastAsia="Calibri" w:hAnsi="Times New Roman"/>
                <w:noProof w:val="0"/>
                <w:sz w:val="22"/>
                <w:szCs w:val="22"/>
              </w:rPr>
            </w:pPr>
            <w:r w:rsidRPr="003451B7">
              <w:rPr>
                <w:rFonts w:ascii="Times New Roman" w:eastAsia="Calibri" w:hAnsi="Times New Roman"/>
                <w:noProof w:val="0"/>
                <w:sz w:val="22"/>
                <w:szCs w:val="22"/>
              </w:rPr>
              <w:t>27 701 400,00</w:t>
            </w:r>
            <w:r w:rsidRPr="006B107E">
              <w:rPr>
                <w:rFonts w:ascii="Times New Roman" w:eastAsia="Calibri" w:hAnsi="Times New Roman"/>
                <w:noProof w:val="0"/>
                <w:sz w:val="22"/>
                <w:szCs w:val="22"/>
              </w:rPr>
              <w:t xml:space="preserve"> </w:t>
            </w:r>
            <w:r w:rsidRPr="00562661">
              <w:rPr>
                <w:rFonts w:ascii="Times New Roman" w:eastAsia="Calibri" w:hAnsi="Times New Roman"/>
                <w:noProof w:val="0"/>
                <w:sz w:val="22"/>
                <w:szCs w:val="22"/>
              </w:rPr>
              <w:t>руб. без НДС</w:t>
            </w:r>
          </w:p>
        </w:tc>
      </w:tr>
    </w:tbl>
    <w:p w:rsidR="00C13822" w:rsidRPr="00FD558E" w:rsidRDefault="00C13822" w:rsidP="00FD558E">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C13822" w:rsidRPr="00C13822" w:rsidRDefault="00C13822" w:rsidP="00C13822">
      <w:pPr>
        <w:keepNext/>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 xml:space="preserve">Метод анализа </w:t>
      </w:r>
      <w:r w:rsidR="00496F42">
        <w:rPr>
          <w:rFonts w:ascii="Times New Roman" w:eastAsia="Calibri" w:hAnsi="Times New Roman"/>
          <w:noProof w:val="0"/>
          <w:sz w:val="26"/>
          <w:szCs w:val="26"/>
        </w:rPr>
        <w:t>коммерческих предложений</w:t>
      </w:r>
    </w:p>
    <w:p w:rsidR="00C13822" w:rsidRPr="00C13822" w:rsidRDefault="00C13822" w:rsidP="00C13822">
      <w:pPr>
        <w:keepNext/>
        <w:spacing w:after="120"/>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8"/>
        <w:gridCol w:w="2426"/>
        <w:gridCol w:w="2227"/>
        <w:gridCol w:w="1920"/>
        <w:gridCol w:w="1684"/>
      </w:tblGrid>
      <w:tr w:rsidR="00C13822" w:rsidRPr="00C13822" w:rsidTr="006D42D6">
        <w:trPr>
          <w:trHeight w:val="70"/>
        </w:trPr>
        <w:tc>
          <w:tcPr>
            <w:tcW w:w="1844" w:type="dxa"/>
            <w:shd w:val="clear" w:color="000000" w:fill="E7E6E6"/>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Наименование товара/ работы/ услуги в составе лота</w:t>
            </w:r>
          </w:p>
        </w:tc>
        <w:tc>
          <w:tcPr>
            <w:tcW w:w="2551" w:type="dxa"/>
            <w:shd w:val="clear" w:color="000000" w:fill="E7E6E6"/>
            <w:hideMark/>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Наименование источника ценовой информации (ИЦИ)</w:t>
            </w:r>
          </w:p>
        </w:tc>
        <w:tc>
          <w:tcPr>
            <w:tcW w:w="2274" w:type="dxa"/>
            <w:shd w:val="clear" w:color="000000" w:fill="E7E6E6"/>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Цена</w:t>
            </w:r>
            <w:r w:rsidRPr="00D475C4">
              <w:rPr>
                <w:rFonts w:ascii="Times New Roman" w:eastAsia="Times New Roman" w:hAnsi="Times New Roman"/>
                <w:b/>
                <w:bCs/>
                <w:noProof w:val="0"/>
                <w:color w:val="000000"/>
                <w:sz w:val="20"/>
                <w:vertAlign w:val="superscript"/>
                <w:lang w:eastAsia="ru-RU"/>
              </w:rPr>
              <w:footnoteReference w:id="1"/>
            </w:r>
            <w:r w:rsidRPr="00C13822">
              <w:rPr>
                <w:rFonts w:ascii="Times New Roman" w:eastAsia="Times New Roman" w:hAnsi="Times New Roman"/>
                <w:b/>
                <w:bCs/>
                <w:noProof w:val="0"/>
                <w:color w:val="000000"/>
                <w:sz w:val="20"/>
                <w:lang w:eastAsia="ru-RU"/>
              </w:rPr>
              <w:t xml:space="preserve"> с учетом полученной информации из соответствующего ИЦИ, в руб. без НДС</w:t>
            </w:r>
          </w:p>
        </w:tc>
        <w:tc>
          <w:tcPr>
            <w:tcW w:w="1983" w:type="dxa"/>
            <w:shd w:val="clear" w:color="000000" w:fill="E7E6E6"/>
            <w:hideMark/>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Цена итоговая, в руб. без НДС</w:t>
            </w:r>
          </w:p>
        </w:tc>
        <w:tc>
          <w:tcPr>
            <w:tcW w:w="1413" w:type="dxa"/>
            <w:shd w:val="clear" w:color="000000" w:fill="E7E6E6"/>
            <w:hideMark/>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Комментарии</w:t>
            </w:r>
          </w:p>
        </w:tc>
      </w:tr>
      <w:tr w:rsidR="00BD60A8" w:rsidRPr="00C13822" w:rsidTr="005F6497">
        <w:trPr>
          <w:trHeight w:val="868"/>
        </w:trPr>
        <w:tc>
          <w:tcPr>
            <w:tcW w:w="1844" w:type="dxa"/>
            <w:vMerge w:val="restart"/>
            <w:shd w:val="clear" w:color="auto" w:fill="auto"/>
            <w:vAlign w:val="center"/>
          </w:tcPr>
          <w:p w:rsidR="00BD60A8" w:rsidRPr="00C13822" w:rsidRDefault="003451B7" w:rsidP="002812BA">
            <w:pPr>
              <w:spacing w:before="60" w:after="60"/>
              <w:rPr>
                <w:rFonts w:ascii="Times New Roman" w:eastAsia="Times New Roman" w:hAnsi="Times New Roman"/>
                <w:i/>
                <w:noProof w:val="0"/>
                <w:snapToGrid w:val="0"/>
                <w:sz w:val="20"/>
                <w:shd w:val="clear" w:color="auto" w:fill="FFFF99"/>
                <w:lang w:eastAsia="ru-RU"/>
              </w:rPr>
            </w:pPr>
            <w:proofErr w:type="spellStart"/>
            <w:r>
              <w:rPr>
                <w:rFonts w:ascii="Times New Roman" w:eastAsia="Calibri" w:hAnsi="Times New Roman"/>
                <w:noProof w:val="0"/>
                <w:sz w:val="22"/>
                <w:szCs w:val="22"/>
              </w:rPr>
              <w:t>Энерголес</w:t>
            </w:r>
            <w:proofErr w:type="spellEnd"/>
          </w:p>
        </w:tc>
        <w:tc>
          <w:tcPr>
            <w:tcW w:w="2551" w:type="dxa"/>
            <w:shd w:val="clear" w:color="auto" w:fill="auto"/>
          </w:tcPr>
          <w:p w:rsidR="00BD60A8" w:rsidRPr="00C13822" w:rsidRDefault="003451B7" w:rsidP="0025685E">
            <w:pPr>
              <w:spacing w:before="60" w:after="60"/>
              <w:rPr>
                <w:rFonts w:ascii="Times New Roman" w:eastAsia="Times New Roman" w:hAnsi="Times New Roman"/>
                <w:i/>
                <w:noProof w:val="0"/>
                <w:snapToGrid w:val="0"/>
                <w:sz w:val="20"/>
                <w:shd w:val="clear" w:color="auto" w:fill="FFFF99"/>
                <w:lang w:eastAsia="ru-RU"/>
              </w:rPr>
            </w:pPr>
            <w:proofErr w:type="spellStart"/>
            <w:r>
              <w:rPr>
                <w:rFonts w:ascii="Times New Roman" w:eastAsia="Calibri" w:hAnsi="Times New Roman"/>
                <w:noProof w:val="0"/>
                <w:sz w:val="22"/>
                <w:szCs w:val="22"/>
              </w:rPr>
              <w:t>Энерголес</w:t>
            </w:r>
            <w:proofErr w:type="spellEnd"/>
            <w:r w:rsidR="00222D57">
              <w:rPr>
                <w:rFonts w:ascii="Times New Roman" w:eastAsia="Times New Roman" w:hAnsi="Times New Roman"/>
                <w:i/>
                <w:noProof w:val="0"/>
                <w:snapToGrid w:val="0"/>
                <w:sz w:val="20"/>
                <w:lang w:eastAsia="ru-RU"/>
              </w:rPr>
              <w:t xml:space="preserve"> </w:t>
            </w:r>
            <w:r w:rsidR="0025685E">
              <w:rPr>
                <w:rFonts w:ascii="Times New Roman" w:eastAsia="Times New Roman" w:hAnsi="Times New Roman"/>
                <w:i/>
                <w:noProof w:val="0"/>
                <w:snapToGrid w:val="0"/>
                <w:sz w:val="20"/>
                <w:lang w:eastAsia="ru-RU"/>
              </w:rPr>
              <w:t>Коммерческое предложение</w:t>
            </w:r>
            <w:r w:rsidR="00BD60A8" w:rsidRPr="001A74C2">
              <w:rPr>
                <w:rFonts w:ascii="Times New Roman" w:eastAsia="Times New Roman" w:hAnsi="Times New Roman"/>
                <w:i/>
                <w:noProof w:val="0"/>
                <w:snapToGrid w:val="0"/>
                <w:sz w:val="20"/>
                <w:lang w:eastAsia="ru-RU"/>
              </w:rPr>
              <w:t xml:space="preserve"> № 1</w:t>
            </w:r>
          </w:p>
        </w:tc>
        <w:tc>
          <w:tcPr>
            <w:tcW w:w="2274" w:type="dxa"/>
            <w:shd w:val="clear" w:color="auto" w:fill="auto"/>
            <w:vAlign w:val="center"/>
          </w:tcPr>
          <w:p w:rsidR="00BE6D75" w:rsidRPr="00BE6D75" w:rsidRDefault="003451B7" w:rsidP="003862C6">
            <w:pPr>
              <w:spacing w:before="60" w:after="60"/>
              <w:jc w:val="center"/>
              <w:rPr>
                <w:rFonts w:ascii="Times New Roman" w:eastAsia="Times New Roman" w:hAnsi="Times New Roman"/>
                <w:i/>
                <w:noProof w:val="0"/>
                <w:snapToGrid w:val="0"/>
                <w:sz w:val="20"/>
                <w:lang w:eastAsia="ru-RU"/>
              </w:rPr>
            </w:pPr>
            <w:r>
              <w:rPr>
                <w:rFonts w:ascii="Times New Roman" w:eastAsia="Times New Roman" w:hAnsi="Times New Roman"/>
                <w:i/>
                <w:noProof w:val="0"/>
                <w:snapToGrid w:val="0"/>
                <w:sz w:val="20"/>
                <w:lang w:eastAsia="ru-RU"/>
              </w:rPr>
              <w:t>26 656 351,00</w:t>
            </w:r>
          </w:p>
        </w:tc>
        <w:tc>
          <w:tcPr>
            <w:tcW w:w="1983" w:type="dxa"/>
            <w:vMerge w:val="restart"/>
            <w:shd w:val="clear" w:color="auto" w:fill="auto"/>
            <w:vAlign w:val="center"/>
          </w:tcPr>
          <w:p w:rsidR="00BD60A8" w:rsidRPr="00222D57" w:rsidRDefault="003451B7" w:rsidP="00E72746">
            <w:pPr>
              <w:spacing w:before="60" w:after="60"/>
              <w:jc w:val="center"/>
              <w:rPr>
                <w:rFonts w:ascii="Times New Roman" w:eastAsia="Times New Roman" w:hAnsi="Times New Roman"/>
                <w:i/>
                <w:noProof w:val="0"/>
                <w:snapToGrid w:val="0"/>
                <w:sz w:val="20"/>
                <w:shd w:val="clear" w:color="auto" w:fill="FFFF99"/>
                <w:lang w:eastAsia="ru-RU"/>
              </w:rPr>
            </w:pPr>
            <w:r w:rsidRPr="003451B7">
              <w:rPr>
                <w:rFonts w:ascii="Times New Roman" w:eastAsia="Calibri" w:hAnsi="Times New Roman"/>
                <w:noProof w:val="0"/>
                <w:sz w:val="22"/>
                <w:szCs w:val="22"/>
              </w:rPr>
              <w:t>27 701 400,00</w:t>
            </w:r>
          </w:p>
        </w:tc>
        <w:tc>
          <w:tcPr>
            <w:tcW w:w="1413" w:type="dxa"/>
            <w:vMerge w:val="restart"/>
            <w:tcBorders>
              <w:top w:val="single" w:sz="4" w:space="0" w:color="auto"/>
              <w:left w:val="nil"/>
              <w:right w:val="single" w:sz="4" w:space="0" w:color="auto"/>
            </w:tcBorders>
            <w:shd w:val="clear" w:color="auto" w:fill="auto"/>
          </w:tcPr>
          <w:p w:rsidR="00BD60A8" w:rsidRPr="004559F2" w:rsidRDefault="003451B7" w:rsidP="00BE6D75">
            <w:pPr>
              <w:spacing w:before="60" w:after="60"/>
              <w:rPr>
                <w:rFonts w:ascii="Times New Roman" w:eastAsia="Times New Roman" w:hAnsi="Times New Roman"/>
                <w:noProof w:val="0"/>
                <w:snapToGrid w:val="0"/>
                <w:sz w:val="20"/>
                <w:shd w:val="clear" w:color="auto" w:fill="FFFF99"/>
                <w:lang w:eastAsia="ru-RU"/>
              </w:rPr>
            </w:pPr>
            <w:proofErr w:type="spellStart"/>
            <w:r>
              <w:rPr>
                <w:rFonts w:ascii="Times New Roman" w:eastAsia="Calibri" w:hAnsi="Times New Roman"/>
                <w:noProof w:val="0"/>
                <w:sz w:val="22"/>
                <w:szCs w:val="22"/>
              </w:rPr>
              <w:t>Энерголес</w:t>
            </w:r>
            <w:proofErr w:type="spellEnd"/>
            <w:r>
              <w:rPr>
                <w:rFonts w:ascii="Times New Roman" w:eastAsia="Times New Roman" w:hAnsi="Times New Roman"/>
                <w:i/>
                <w:noProof w:val="0"/>
                <w:snapToGrid w:val="0"/>
                <w:sz w:val="20"/>
                <w:lang w:eastAsia="ru-RU"/>
              </w:rPr>
              <w:t xml:space="preserve"> </w:t>
            </w:r>
            <w:r w:rsidR="00DF738A">
              <w:rPr>
                <w:rFonts w:ascii="Times New Roman" w:eastAsia="Times New Roman" w:hAnsi="Times New Roman"/>
                <w:noProof w:val="0"/>
                <w:snapToGrid w:val="0"/>
                <w:sz w:val="20"/>
                <w:lang w:eastAsia="ru-RU"/>
              </w:rPr>
              <w:t xml:space="preserve">сформированы на основании </w:t>
            </w:r>
            <w:r w:rsidR="002B46BA">
              <w:rPr>
                <w:rFonts w:ascii="Times New Roman" w:eastAsia="Times New Roman" w:hAnsi="Times New Roman"/>
                <w:noProof w:val="0"/>
                <w:snapToGrid w:val="0"/>
                <w:sz w:val="20"/>
                <w:lang w:eastAsia="ru-RU"/>
              </w:rPr>
              <w:t>средней арифметической.</w:t>
            </w:r>
          </w:p>
        </w:tc>
      </w:tr>
      <w:tr w:rsidR="00BD60A8" w:rsidRPr="00C13822" w:rsidTr="005F6497">
        <w:trPr>
          <w:trHeight w:val="700"/>
        </w:trPr>
        <w:tc>
          <w:tcPr>
            <w:tcW w:w="1844" w:type="dxa"/>
            <w:vMerge/>
            <w:shd w:val="clear" w:color="auto" w:fill="auto"/>
          </w:tcPr>
          <w:p w:rsidR="00BD60A8" w:rsidRPr="00C13822" w:rsidRDefault="00BD60A8" w:rsidP="00BD60A8">
            <w:pPr>
              <w:spacing w:before="60" w:after="60"/>
              <w:rPr>
                <w:rFonts w:ascii="Times New Roman" w:eastAsia="Times New Roman" w:hAnsi="Times New Roman"/>
                <w:i/>
                <w:noProof w:val="0"/>
                <w:snapToGrid w:val="0"/>
                <w:sz w:val="20"/>
                <w:shd w:val="clear" w:color="auto" w:fill="FFFF99"/>
                <w:lang w:eastAsia="ru-RU"/>
              </w:rPr>
            </w:pPr>
          </w:p>
        </w:tc>
        <w:tc>
          <w:tcPr>
            <w:tcW w:w="2551" w:type="dxa"/>
            <w:shd w:val="clear" w:color="auto" w:fill="auto"/>
          </w:tcPr>
          <w:p w:rsidR="00BD60A8" w:rsidRPr="00C13822" w:rsidRDefault="003451B7" w:rsidP="00BD60A8">
            <w:pPr>
              <w:spacing w:before="60" w:after="60"/>
              <w:rPr>
                <w:rFonts w:ascii="Times New Roman" w:eastAsia="Times New Roman" w:hAnsi="Times New Roman"/>
                <w:i/>
                <w:noProof w:val="0"/>
                <w:snapToGrid w:val="0"/>
                <w:sz w:val="20"/>
                <w:shd w:val="clear" w:color="auto" w:fill="FFFF99"/>
                <w:lang w:eastAsia="ru-RU"/>
              </w:rPr>
            </w:pPr>
            <w:proofErr w:type="spellStart"/>
            <w:r>
              <w:rPr>
                <w:rFonts w:ascii="Times New Roman" w:eastAsia="Calibri" w:hAnsi="Times New Roman"/>
                <w:noProof w:val="0"/>
                <w:sz w:val="22"/>
                <w:szCs w:val="22"/>
              </w:rPr>
              <w:t>Энерголес</w:t>
            </w:r>
            <w:proofErr w:type="spellEnd"/>
            <w:r>
              <w:rPr>
                <w:rFonts w:ascii="Times New Roman" w:eastAsia="Times New Roman" w:hAnsi="Times New Roman"/>
                <w:i/>
                <w:noProof w:val="0"/>
                <w:snapToGrid w:val="0"/>
                <w:sz w:val="20"/>
                <w:lang w:eastAsia="ru-RU"/>
              </w:rPr>
              <w:t xml:space="preserve"> </w:t>
            </w:r>
            <w:r w:rsidR="0025685E">
              <w:rPr>
                <w:rFonts w:ascii="Times New Roman" w:eastAsia="Times New Roman" w:hAnsi="Times New Roman"/>
                <w:i/>
                <w:noProof w:val="0"/>
                <w:snapToGrid w:val="0"/>
                <w:sz w:val="20"/>
                <w:lang w:eastAsia="ru-RU"/>
              </w:rPr>
              <w:t>Коммерческое предложение</w:t>
            </w:r>
            <w:r w:rsidR="00BD60A8" w:rsidRPr="001A74C2">
              <w:rPr>
                <w:rFonts w:ascii="Times New Roman" w:eastAsia="Times New Roman" w:hAnsi="Times New Roman"/>
                <w:i/>
                <w:noProof w:val="0"/>
                <w:snapToGrid w:val="0"/>
                <w:sz w:val="20"/>
                <w:lang w:eastAsia="ru-RU"/>
              </w:rPr>
              <w:t xml:space="preserve"> № </w:t>
            </w:r>
            <w:r w:rsidR="00BD60A8">
              <w:rPr>
                <w:rFonts w:ascii="Times New Roman" w:eastAsia="Times New Roman" w:hAnsi="Times New Roman"/>
                <w:i/>
                <w:noProof w:val="0"/>
                <w:snapToGrid w:val="0"/>
                <w:sz w:val="20"/>
                <w:lang w:eastAsia="ru-RU"/>
              </w:rPr>
              <w:t>2</w:t>
            </w:r>
          </w:p>
        </w:tc>
        <w:tc>
          <w:tcPr>
            <w:tcW w:w="2274" w:type="dxa"/>
            <w:shd w:val="clear" w:color="auto" w:fill="auto"/>
            <w:vAlign w:val="center"/>
          </w:tcPr>
          <w:p w:rsidR="00026387" w:rsidRPr="005F6497" w:rsidRDefault="003451B7" w:rsidP="00026387">
            <w:pPr>
              <w:spacing w:before="60" w:after="60"/>
              <w:jc w:val="center"/>
              <w:rPr>
                <w:rFonts w:ascii="Times New Roman" w:eastAsia="Times New Roman" w:hAnsi="Times New Roman"/>
                <w:i/>
                <w:noProof w:val="0"/>
                <w:snapToGrid w:val="0"/>
                <w:sz w:val="20"/>
                <w:lang w:eastAsia="ru-RU"/>
              </w:rPr>
            </w:pPr>
            <w:r>
              <w:rPr>
                <w:rFonts w:ascii="Times New Roman" w:eastAsia="Times New Roman" w:hAnsi="Times New Roman"/>
                <w:i/>
                <w:noProof w:val="0"/>
                <w:snapToGrid w:val="0"/>
                <w:sz w:val="20"/>
                <w:lang w:eastAsia="ru-RU"/>
              </w:rPr>
              <w:t>27 501 465,00</w:t>
            </w:r>
          </w:p>
        </w:tc>
        <w:tc>
          <w:tcPr>
            <w:tcW w:w="1983" w:type="dxa"/>
            <w:vMerge/>
            <w:shd w:val="clear" w:color="auto" w:fill="auto"/>
          </w:tcPr>
          <w:p w:rsidR="00BD60A8" w:rsidRPr="00C13822" w:rsidRDefault="00BD60A8" w:rsidP="00BD60A8">
            <w:pPr>
              <w:spacing w:before="60" w:after="60"/>
              <w:rPr>
                <w:rFonts w:ascii="Times New Roman" w:eastAsia="Times New Roman" w:hAnsi="Times New Roman"/>
                <w:i/>
                <w:noProof w:val="0"/>
                <w:snapToGrid w:val="0"/>
                <w:sz w:val="20"/>
                <w:shd w:val="clear" w:color="auto" w:fill="FFFF99"/>
                <w:lang w:eastAsia="ru-RU"/>
              </w:rPr>
            </w:pPr>
          </w:p>
        </w:tc>
        <w:tc>
          <w:tcPr>
            <w:tcW w:w="1413" w:type="dxa"/>
            <w:vMerge/>
            <w:tcBorders>
              <w:left w:val="nil"/>
              <w:right w:val="single" w:sz="4" w:space="0" w:color="auto"/>
            </w:tcBorders>
            <w:shd w:val="clear" w:color="auto" w:fill="auto"/>
          </w:tcPr>
          <w:p w:rsidR="00BD60A8" w:rsidRPr="00C13822" w:rsidRDefault="00BD60A8" w:rsidP="00BD60A8">
            <w:pPr>
              <w:spacing w:before="60" w:after="60"/>
              <w:rPr>
                <w:rFonts w:ascii="Times New Roman" w:eastAsia="Times New Roman" w:hAnsi="Times New Roman"/>
                <w:i/>
                <w:noProof w:val="0"/>
                <w:snapToGrid w:val="0"/>
                <w:sz w:val="20"/>
                <w:shd w:val="clear" w:color="auto" w:fill="FFFF99"/>
                <w:lang w:eastAsia="ru-RU"/>
              </w:rPr>
            </w:pPr>
          </w:p>
        </w:tc>
      </w:tr>
      <w:tr w:rsidR="00BD60A8" w:rsidRPr="00C13822" w:rsidTr="005F6497">
        <w:trPr>
          <w:trHeight w:val="706"/>
        </w:trPr>
        <w:tc>
          <w:tcPr>
            <w:tcW w:w="1844" w:type="dxa"/>
            <w:vMerge/>
            <w:shd w:val="clear" w:color="auto" w:fill="auto"/>
          </w:tcPr>
          <w:p w:rsidR="00BD60A8" w:rsidRPr="00C13822" w:rsidRDefault="00BD60A8" w:rsidP="00BD60A8">
            <w:pPr>
              <w:spacing w:before="60" w:after="60"/>
              <w:rPr>
                <w:rFonts w:ascii="Times New Roman" w:eastAsia="Times New Roman" w:hAnsi="Times New Roman"/>
                <w:i/>
                <w:noProof w:val="0"/>
                <w:snapToGrid w:val="0"/>
                <w:sz w:val="20"/>
                <w:shd w:val="clear" w:color="auto" w:fill="FFFF99"/>
                <w:lang w:eastAsia="ru-RU"/>
              </w:rPr>
            </w:pPr>
          </w:p>
        </w:tc>
        <w:tc>
          <w:tcPr>
            <w:tcW w:w="2551" w:type="dxa"/>
            <w:shd w:val="clear" w:color="auto" w:fill="auto"/>
          </w:tcPr>
          <w:p w:rsidR="00BD60A8" w:rsidRPr="00C13822" w:rsidRDefault="003451B7" w:rsidP="002812BA">
            <w:pPr>
              <w:spacing w:before="60" w:after="60"/>
              <w:rPr>
                <w:snapToGrid w:val="0"/>
                <w:shd w:val="clear" w:color="auto" w:fill="FFFF99"/>
                <w:lang w:eastAsia="ru-RU"/>
              </w:rPr>
            </w:pPr>
            <w:proofErr w:type="spellStart"/>
            <w:r>
              <w:rPr>
                <w:rFonts w:ascii="Times New Roman" w:eastAsia="Calibri" w:hAnsi="Times New Roman"/>
                <w:noProof w:val="0"/>
                <w:sz w:val="22"/>
                <w:szCs w:val="22"/>
              </w:rPr>
              <w:t>Энерголес</w:t>
            </w:r>
            <w:proofErr w:type="spellEnd"/>
            <w:r>
              <w:rPr>
                <w:rFonts w:ascii="Times New Roman" w:eastAsia="Times New Roman" w:hAnsi="Times New Roman"/>
                <w:i/>
                <w:noProof w:val="0"/>
                <w:snapToGrid w:val="0"/>
                <w:sz w:val="20"/>
                <w:lang w:eastAsia="ru-RU"/>
              </w:rPr>
              <w:t xml:space="preserve"> </w:t>
            </w:r>
            <w:r w:rsidR="0025685E">
              <w:rPr>
                <w:rFonts w:ascii="Times New Roman" w:eastAsia="Times New Roman" w:hAnsi="Times New Roman"/>
                <w:i/>
                <w:noProof w:val="0"/>
                <w:snapToGrid w:val="0"/>
                <w:sz w:val="20"/>
                <w:lang w:eastAsia="ru-RU"/>
              </w:rPr>
              <w:t>Коммерческое предложение</w:t>
            </w:r>
            <w:r w:rsidR="0025685E" w:rsidRPr="001A74C2">
              <w:rPr>
                <w:rFonts w:ascii="Times New Roman" w:eastAsia="Times New Roman" w:hAnsi="Times New Roman"/>
                <w:i/>
                <w:noProof w:val="0"/>
                <w:snapToGrid w:val="0"/>
                <w:sz w:val="20"/>
                <w:lang w:eastAsia="ru-RU"/>
              </w:rPr>
              <w:t xml:space="preserve"> </w:t>
            </w:r>
            <w:r w:rsidR="00BD60A8" w:rsidRPr="002812BA">
              <w:rPr>
                <w:rFonts w:ascii="Times New Roman" w:eastAsia="Times New Roman" w:hAnsi="Times New Roman"/>
                <w:i/>
                <w:noProof w:val="0"/>
                <w:snapToGrid w:val="0"/>
                <w:sz w:val="20"/>
                <w:lang w:eastAsia="ru-RU"/>
              </w:rPr>
              <w:t>№ 3</w:t>
            </w:r>
          </w:p>
        </w:tc>
        <w:tc>
          <w:tcPr>
            <w:tcW w:w="2274" w:type="dxa"/>
            <w:shd w:val="clear" w:color="auto" w:fill="auto"/>
            <w:vAlign w:val="center"/>
          </w:tcPr>
          <w:p w:rsidR="002B46BA" w:rsidRPr="00E72746" w:rsidRDefault="003451B7" w:rsidP="00E72746">
            <w:pPr>
              <w:spacing w:before="60" w:after="60"/>
              <w:jc w:val="center"/>
              <w:rPr>
                <w:rFonts w:ascii="Times New Roman" w:eastAsia="Times New Roman" w:hAnsi="Times New Roman"/>
                <w:i/>
                <w:noProof w:val="0"/>
                <w:snapToGrid w:val="0"/>
                <w:sz w:val="20"/>
                <w:lang w:eastAsia="ru-RU"/>
              </w:rPr>
            </w:pPr>
            <w:r>
              <w:rPr>
                <w:rFonts w:ascii="Times New Roman" w:eastAsia="Times New Roman" w:hAnsi="Times New Roman"/>
                <w:i/>
                <w:noProof w:val="0"/>
                <w:snapToGrid w:val="0"/>
                <w:sz w:val="20"/>
                <w:lang w:eastAsia="ru-RU"/>
              </w:rPr>
              <w:t>28 946 384,00</w:t>
            </w:r>
            <w:bookmarkStart w:id="0" w:name="_GoBack"/>
            <w:bookmarkEnd w:id="0"/>
          </w:p>
        </w:tc>
        <w:tc>
          <w:tcPr>
            <w:tcW w:w="1983" w:type="dxa"/>
            <w:vMerge/>
            <w:shd w:val="clear" w:color="auto" w:fill="auto"/>
          </w:tcPr>
          <w:p w:rsidR="00BD60A8" w:rsidRPr="00C13822" w:rsidRDefault="00BD60A8" w:rsidP="00BD60A8">
            <w:pPr>
              <w:spacing w:before="60" w:after="60"/>
              <w:rPr>
                <w:rFonts w:ascii="Times New Roman" w:eastAsia="Times New Roman" w:hAnsi="Times New Roman"/>
                <w:i/>
                <w:noProof w:val="0"/>
                <w:snapToGrid w:val="0"/>
                <w:sz w:val="20"/>
                <w:shd w:val="clear" w:color="auto" w:fill="FFFF99"/>
                <w:lang w:eastAsia="ru-RU"/>
              </w:rPr>
            </w:pPr>
          </w:p>
        </w:tc>
        <w:tc>
          <w:tcPr>
            <w:tcW w:w="1413" w:type="dxa"/>
            <w:vMerge/>
            <w:tcBorders>
              <w:left w:val="nil"/>
              <w:bottom w:val="single" w:sz="4" w:space="0" w:color="auto"/>
              <w:right w:val="single" w:sz="4" w:space="0" w:color="auto"/>
            </w:tcBorders>
            <w:shd w:val="clear" w:color="auto" w:fill="auto"/>
          </w:tcPr>
          <w:p w:rsidR="00BD60A8" w:rsidRPr="00C13822" w:rsidRDefault="00BD60A8" w:rsidP="00BD60A8">
            <w:pPr>
              <w:spacing w:before="60" w:after="60"/>
              <w:rPr>
                <w:rFonts w:ascii="Times New Roman" w:eastAsia="Times New Roman" w:hAnsi="Times New Roman"/>
                <w:i/>
                <w:noProof w:val="0"/>
                <w:snapToGrid w:val="0"/>
                <w:sz w:val="20"/>
                <w:shd w:val="clear" w:color="auto" w:fill="FFFF99"/>
                <w:lang w:eastAsia="ru-RU"/>
              </w:rPr>
            </w:pPr>
          </w:p>
        </w:tc>
      </w:tr>
    </w:tbl>
    <w:p w:rsidR="00CC619E" w:rsidRPr="00D475C4" w:rsidRDefault="00CC619E" w:rsidP="00BA730A">
      <w:pPr>
        <w:tabs>
          <w:tab w:val="left" w:pos="709"/>
        </w:tabs>
        <w:ind w:firstLine="567"/>
        <w:rPr>
          <w:rFonts w:ascii="Times New Roman" w:eastAsia="Times New Roman" w:hAnsi="Times New Roman"/>
          <w:noProof w:val="0"/>
          <w:sz w:val="28"/>
          <w:szCs w:val="28"/>
          <w:lang w:eastAsia="ru-RU"/>
        </w:rPr>
      </w:pPr>
    </w:p>
    <w:sectPr w:rsidR="00CC619E" w:rsidRPr="00D475C4" w:rsidSect="00F31D5D">
      <w:headerReference w:type="even" r:id="rId8"/>
      <w:headerReference w:type="default" r:id="rId9"/>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4516" w:rsidRDefault="000E4516">
      <w:r>
        <w:separator/>
      </w:r>
    </w:p>
  </w:endnote>
  <w:endnote w:type="continuationSeparator" w:id="0">
    <w:p w:rsidR="000E4516" w:rsidRDefault="000E4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4516" w:rsidRDefault="000E4516">
      <w:r>
        <w:separator/>
      </w:r>
    </w:p>
  </w:footnote>
  <w:footnote w:type="continuationSeparator" w:id="0">
    <w:p w:rsidR="000E4516" w:rsidRDefault="000E4516">
      <w:r>
        <w:continuationSeparator/>
      </w:r>
    </w:p>
  </w:footnote>
  <w:footnote w:id="1">
    <w:p w:rsidR="00C13822" w:rsidRPr="00D475C4" w:rsidRDefault="00C13822" w:rsidP="00C13822">
      <w:pPr>
        <w:pStyle w:val="ac"/>
        <w:rPr>
          <w:rFonts w:ascii="Times New Roman" w:hAnsi="Times New Roman"/>
        </w:rPr>
      </w:pPr>
      <w:r w:rsidRPr="00D475C4">
        <w:rPr>
          <w:rStyle w:val="ae"/>
          <w:rFonts w:ascii="Times New Roman" w:hAnsi="Times New Roman"/>
        </w:rPr>
        <w:footnoteRef/>
      </w:r>
      <w:r w:rsidRPr="00D475C4">
        <w:rPr>
          <w:rFonts w:ascii="Times New Roman" w:hAnsi="Times New Roman"/>
        </w:rPr>
        <w:t xml:space="preserve"> С учетом количества поставляемой продукции в соответствии с Техническими требованиями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BD60A8">
          <w:rPr>
            <w:rFonts w:ascii="Times New Roman" w:hAnsi="Times New Roman"/>
          </w:rPr>
          <w:t>2</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18E6"/>
    <w:rsid w:val="00006C20"/>
    <w:rsid w:val="00013AF2"/>
    <w:rsid w:val="00026387"/>
    <w:rsid w:val="000370DF"/>
    <w:rsid w:val="00043B7E"/>
    <w:rsid w:val="00063CD1"/>
    <w:rsid w:val="00071609"/>
    <w:rsid w:val="00092EEC"/>
    <w:rsid w:val="000933FD"/>
    <w:rsid w:val="00095921"/>
    <w:rsid w:val="000B2E5C"/>
    <w:rsid w:val="000B56DF"/>
    <w:rsid w:val="000E0F40"/>
    <w:rsid w:val="000E4516"/>
    <w:rsid w:val="000E7187"/>
    <w:rsid w:val="000F21ED"/>
    <w:rsid w:val="00104B16"/>
    <w:rsid w:val="00105183"/>
    <w:rsid w:val="00111D3D"/>
    <w:rsid w:val="0011717B"/>
    <w:rsid w:val="001225B1"/>
    <w:rsid w:val="00127B64"/>
    <w:rsid w:val="00140E4A"/>
    <w:rsid w:val="0017740A"/>
    <w:rsid w:val="00191155"/>
    <w:rsid w:val="001A74C2"/>
    <w:rsid w:val="001A7777"/>
    <w:rsid w:val="001D117F"/>
    <w:rsid w:val="001E28D7"/>
    <w:rsid w:val="001E2CE9"/>
    <w:rsid w:val="001F2571"/>
    <w:rsid w:val="00203E1D"/>
    <w:rsid w:val="002041E1"/>
    <w:rsid w:val="002046F9"/>
    <w:rsid w:val="00206A95"/>
    <w:rsid w:val="00220E4B"/>
    <w:rsid w:val="00222D57"/>
    <w:rsid w:val="00242305"/>
    <w:rsid w:val="00243C89"/>
    <w:rsid w:val="00243DD0"/>
    <w:rsid w:val="002453A8"/>
    <w:rsid w:val="0025685E"/>
    <w:rsid w:val="00257933"/>
    <w:rsid w:val="00265837"/>
    <w:rsid w:val="002812BA"/>
    <w:rsid w:val="00287F6C"/>
    <w:rsid w:val="002B3A8E"/>
    <w:rsid w:val="002B46BA"/>
    <w:rsid w:val="002B6ADB"/>
    <w:rsid w:val="00304CA3"/>
    <w:rsid w:val="00317A4D"/>
    <w:rsid w:val="003255D6"/>
    <w:rsid w:val="00336344"/>
    <w:rsid w:val="003451B7"/>
    <w:rsid w:val="003544EF"/>
    <w:rsid w:val="0035676E"/>
    <w:rsid w:val="003614C4"/>
    <w:rsid w:val="003619CB"/>
    <w:rsid w:val="0036656B"/>
    <w:rsid w:val="003805A9"/>
    <w:rsid w:val="003862C6"/>
    <w:rsid w:val="003A15E7"/>
    <w:rsid w:val="003C4F50"/>
    <w:rsid w:val="003D6928"/>
    <w:rsid w:val="004120B2"/>
    <w:rsid w:val="00415278"/>
    <w:rsid w:val="00446E6F"/>
    <w:rsid w:val="00457B4B"/>
    <w:rsid w:val="0049024A"/>
    <w:rsid w:val="00496F42"/>
    <w:rsid w:val="004D0252"/>
    <w:rsid w:val="004E464F"/>
    <w:rsid w:val="004F4D81"/>
    <w:rsid w:val="004F78BF"/>
    <w:rsid w:val="00510C31"/>
    <w:rsid w:val="005158A2"/>
    <w:rsid w:val="00545AC0"/>
    <w:rsid w:val="005518AE"/>
    <w:rsid w:val="00562661"/>
    <w:rsid w:val="00562A32"/>
    <w:rsid w:val="00570020"/>
    <w:rsid w:val="00585529"/>
    <w:rsid w:val="005A41DC"/>
    <w:rsid w:val="005D35D1"/>
    <w:rsid w:val="005E08C5"/>
    <w:rsid w:val="005F30B7"/>
    <w:rsid w:val="005F6497"/>
    <w:rsid w:val="006045C9"/>
    <w:rsid w:val="00620E96"/>
    <w:rsid w:val="00632222"/>
    <w:rsid w:val="00680FD6"/>
    <w:rsid w:val="006B107E"/>
    <w:rsid w:val="006B7434"/>
    <w:rsid w:val="006D42D6"/>
    <w:rsid w:val="006E6DE3"/>
    <w:rsid w:val="006F668B"/>
    <w:rsid w:val="00734ABD"/>
    <w:rsid w:val="007402F2"/>
    <w:rsid w:val="00744264"/>
    <w:rsid w:val="00752BFD"/>
    <w:rsid w:val="00757EAB"/>
    <w:rsid w:val="00760F3C"/>
    <w:rsid w:val="007B7F12"/>
    <w:rsid w:val="007D28B5"/>
    <w:rsid w:val="0080019B"/>
    <w:rsid w:val="00802F00"/>
    <w:rsid w:val="008151A0"/>
    <w:rsid w:val="00823239"/>
    <w:rsid w:val="00847B99"/>
    <w:rsid w:val="00860579"/>
    <w:rsid w:val="00894C81"/>
    <w:rsid w:val="008A089B"/>
    <w:rsid w:val="008A14A9"/>
    <w:rsid w:val="008B0EAB"/>
    <w:rsid w:val="008C0F5D"/>
    <w:rsid w:val="008C73DE"/>
    <w:rsid w:val="008D1E5C"/>
    <w:rsid w:val="008D3453"/>
    <w:rsid w:val="008D3D81"/>
    <w:rsid w:val="008F7426"/>
    <w:rsid w:val="0091329B"/>
    <w:rsid w:val="00914244"/>
    <w:rsid w:val="00914A42"/>
    <w:rsid w:val="009208D9"/>
    <w:rsid w:val="009429DA"/>
    <w:rsid w:val="0095575B"/>
    <w:rsid w:val="009732BF"/>
    <w:rsid w:val="009C129A"/>
    <w:rsid w:val="009D7410"/>
    <w:rsid w:val="009E568D"/>
    <w:rsid w:val="00A05C46"/>
    <w:rsid w:val="00A1144F"/>
    <w:rsid w:val="00A215B2"/>
    <w:rsid w:val="00A4061B"/>
    <w:rsid w:val="00A4619C"/>
    <w:rsid w:val="00A509C8"/>
    <w:rsid w:val="00A52F75"/>
    <w:rsid w:val="00A832BB"/>
    <w:rsid w:val="00AA1C20"/>
    <w:rsid w:val="00AB0475"/>
    <w:rsid w:val="00AC0D4C"/>
    <w:rsid w:val="00AD63B6"/>
    <w:rsid w:val="00AE25E6"/>
    <w:rsid w:val="00AE6C7E"/>
    <w:rsid w:val="00B035EE"/>
    <w:rsid w:val="00B05ABF"/>
    <w:rsid w:val="00B10C99"/>
    <w:rsid w:val="00B264AF"/>
    <w:rsid w:val="00B40238"/>
    <w:rsid w:val="00B43317"/>
    <w:rsid w:val="00B43B6D"/>
    <w:rsid w:val="00B443AC"/>
    <w:rsid w:val="00B5058B"/>
    <w:rsid w:val="00B5669F"/>
    <w:rsid w:val="00B826FE"/>
    <w:rsid w:val="00B84CE8"/>
    <w:rsid w:val="00B85244"/>
    <w:rsid w:val="00B9315D"/>
    <w:rsid w:val="00B96454"/>
    <w:rsid w:val="00BA730A"/>
    <w:rsid w:val="00BA7A48"/>
    <w:rsid w:val="00BB06C8"/>
    <w:rsid w:val="00BC7000"/>
    <w:rsid w:val="00BC7861"/>
    <w:rsid w:val="00BD513C"/>
    <w:rsid w:val="00BD5AF3"/>
    <w:rsid w:val="00BD5DD4"/>
    <w:rsid w:val="00BD60A8"/>
    <w:rsid w:val="00BE0355"/>
    <w:rsid w:val="00BE6D75"/>
    <w:rsid w:val="00BF44AA"/>
    <w:rsid w:val="00C0400B"/>
    <w:rsid w:val="00C13822"/>
    <w:rsid w:val="00C15D52"/>
    <w:rsid w:val="00C27055"/>
    <w:rsid w:val="00C338E8"/>
    <w:rsid w:val="00C46AC7"/>
    <w:rsid w:val="00C52CE8"/>
    <w:rsid w:val="00C6496E"/>
    <w:rsid w:val="00C70B69"/>
    <w:rsid w:val="00C83C49"/>
    <w:rsid w:val="00C84053"/>
    <w:rsid w:val="00CB15A5"/>
    <w:rsid w:val="00CC33EC"/>
    <w:rsid w:val="00CC4CB5"/>
    <w:rsid w:val="00CC619E"/>
    <w:rsid w:val="00D002CA"/>
    <w:rsid w:val="00D00EA5"/>
    <w:rsid w:val="00D41DF7"/>
    <w:rsid w:val="00D475C4"/>
    <w:rsid w:val="00D6795A"/>
    <w:rsid w:val="00DB6785"/>
    <w:rsid w:val="00DC6563"/>
    <w:rsid w:val="00DD0768"/>
    <w:rsid w:val="00DE30DF"/>
    <w:rsid w:val="00DE3F5B"/>
    <w:rsid w:val="00DE4472"/>
    <w:rsid w:val="00DE7684"/>
    <w:rsid w:val="00DF4D67"/>
    <w:rsid w:val="00DF738A"/>
    <w:rsid w:val="00DF7E91"/>
    <w:rsid w:val="00E03975"/>
    <w:rsid w:val="00E15367"/>
    <w:rsid w:val="00E46755"/>
    <w:rsid w:val="00E500CF"/>
    <w:rsid w:val="00E52742"/>
    <w:rsid w:val="00E72746"/>
    <w:rsid w:val="00E821AF"/>
    <w:rsid w:val="00E90A07"/>
    <w:rsid w:val="00EA5E21"/>
    <w:rsid w:val="00EB2389"/>
    <w:rsid w:val="00EE12AF"/>
    <w:rsid w:val="00F141D3"/>
    <w:rsid w:val="00F1600D"/>
    <w:rsid w:val="00F204F1"/>
    <w:rsid w:val="00F31D5D"/>
    <w:rsid w:val="00F335C9"/>
    <w:rsid w:val="00F7595B"/>
    <w:rsid w:val="00FA5905"/>
    <w:rsid w:val="00FB30F7"/>
    <w:rsid w:val="00FB64D6"/>
    <w:rsid w:val="00FD558E"/>
    <w:rsid w:val="00FE4F6C"/>
    <w:rsid w:val="00FE7969"/>
    <w:rsid w:val="00FF0E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DC6E8C"/>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 Spacing"/>
    <w:uiPriority w:val="1"/>
    <w:qFormat/>
    <w:rsid w:val="002812BA"/>
    <w:rPr>
      <w:rFonts w:ascii="Geneva CY" w:eastAsia="Geneva" w:hAnsi="Geneva CY"/>
      <w:noProof/>
      <w:sz w:val="24"/>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C7B6C-099C-476A-A64A-71A14E329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1</Pages>
  <Words>152</Words>
  <Characters>873</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Бакшеев Тимофей Николаевич</cp:lastModifiedBy>
  <cp:revision>58</cp:revision>
  <cp:lastPrinted>2021-07-02T09:19:00Z</cp:lastPrinted>
  <dcterms:created xsi:type="dcterms:W3CDTF">2021-07-05T12:53:00Z</dcterms:created>
  <dcterms:modified xsi:type="dcterms:W3CDTF">2023-07-28T07:33:00Z</dcterms:modified>
</cp:coreProperties>
</file>