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98A" w:rsidRPr="000912ED" w:rsidRDefault="00C3198A" w:rsidP="00DB09F9">
      <w:pPr>
        <w:spacing w:before="360" w:after="120"/>
        <w:ind w:left="425"/>
        <w:jc w:val="center"/>
        <w:rPr>
          <w:rFonts w:ascii="Times New Roman" w:eastAsia="Calibri" w:hAnsi="Times New Roman"/>
          <w:b/>
          <w:caps/>
          <w:noProof w:val="0"/>
          <w:sz w:val="22"/>
          <w:szCs w:val="22"/>
        </w:rPr>
      </w:pPr>
      <w:r w:rsidRPr="000912ED">
        <w:rPr>
          <w:rFonts w:ascii="Times New Roman" w:eastAsia="Calibri" w:hAnsi="Times New Roman"/>
          <w:b/>
          <w:caps/>
          <w:noProof w:val="0"/>
          <w:szCs w:val="24"/>
        </w:rPr>
        <w:t>Форма обоснования НМЦ</w:t>
      </w:r>
    </w:p>
    <w:p w:rsidR="00DB09F9" w:rsidRPr="000912ED" w:rsidRDefault="00DB09F9" w:rsidP="00DB09F9">
      <w:pPr>
        <w:spacing w:before="360" w:after="120"/>
        <w:ind w:left="425"/>
        <w:jc w:val="center"/>
        <w:rPr>
          <w:rFonts w:ascii="Times New Roman" w:eastAsia="Calibri" w:hAnsi="Times New Roman"/>
          <w:b/>
          <w:caps/>
          <w:noProof w:val="0"/>
          <w:sz w:val="22"/>
          <w:szCs w:val="22"/>
        </w:rPr>
      </w:pPr>
      <w:r w:rsidRPr="000912ED">
        <w:rPr>
          <w:rFonts w:ascii="Times New Roman" w:eastAsia="Calibri" w:hAnsi="Times New Roman"/>
          <w:b/>
          <w:caps/>
          <w:noProof w:val="0"/>
          <w:sz w:val="22"/>
          <w:szCs w:val="22"/>
        </w:rPr>
        <w:t>ОБОСНОВАНИЕ начальной (максимальной) цены договора</w:t>
      </w:r>
      <w:r w:rsidRPr="000912ED">
        <w:rPr>
          <w:rFonts w:ascii="Times New Roman" w:eastAsia="Calibri" w:hAnsi="Times New Roman"/>
          <w:noProof w:val="0"/>
          <w:sz w:val="22"/>
          <w:szCs w:val="22"/>
        </w:rPr>
        <w:t xml:space="preserve"> / </w:t>
      </w:r>
      <w:r w:rsidR="00C3198A" w:rsidRPr="000912ED">
        <w:rPr>
          <w:rFonts w:ascii="Times New Roman" w:eastAsia="Calibri" w:hAnsi="Times New Roman"/>
          <w:b/>
          <w:caps/>
          <w:noProof w:val="0"/>
          <w:sz w:val="22"/>
          <w:szCs w:val="22"/>
        </w:rPr>
        <w:t>цены единицы товара</w:t>
      </w:r>
    </w:p>
    <w:p w:rsidR="00DB09F9" w:rsidRPr="000912ED" w:rsidRDefault="00DB09F9" w:rsidP="00DB09F9">
      <w:pPr>
        <w:numPr>
          <w:ilvl w:val="0"/>
          <w:numId w:val="1"/>
        </w:numPr>
        <w:spacing w:before="120" w:after="120" w:line="360" w:lineRule="exact"/>
        <w:ind w:left="714" w:hanging="357"/>
        <w:jc w:val="both"/>
        <w:rPr>
          <w:rFonts w:ascii="Times New Roman" w:eastAsia="Calibri" w:hAnsi="Times New Roman"/>
          <w:b/>
          <w:noProof w:val="0"/>
          <w:sz w:val="22"/>
          <w:szCs w:val="22"/>
        </w:rPr>
      </w:pPr>
      <w:r w:rsidRPr="000912ED">
        <w:rPr>
          <w:rFonts w:ascii="Times New Roman" w:eastAsia="Calibri" w:hAnsi="Times New Roman"/>
          <w:b/>
          <w:noProof w:val="0"/>
          <w:sz w:val="22"/>
          <w:szCs w:val="22"/>
        </w:rPr>
        <w:t>Общая информация</w:t>
      </w:r>
    </w:p>
    <w:tbl>
      <w:tblPr>
        <w:tblStyle w:val="1"/>
        <w:tblW w:w="14454" w:type="dxa"/>
        <w:tblLook w:val="04A0" w:firstRow="1" w:lastRow="0" w:firstColumn="1" w:lastColumn="0" w:noHBand="0" w:noVBand="1"/>
      </w:tblPr>
      <w:tblGrid>
        <w:gridCol w:w="709"/>
        <w:gridCol w:w="3685"/>
        <w:gridCol w:w="10060"/>
      </w:tblGrid>
      <w:tr w:rsidR="00DB09F9" w:rsidRPr="000912ED" w:rsidTr="005119FA">
        <w:tc>
          <w:tcPr>
            <w:tcW w:w="709" w:type="dxa"/>
            <w:vAlign w:val="center"/>
          </w:tcPr>
          <w:p w:rsidR="00DB09F9" w:rsidRPr="000912ED" w:rsidRDefault="00DB09F9" w:rsidP="00FB7DAD">
            <w:pPr>
              <w:spacing w:before="120"/>
              <w:contextualSpacing/>
              <w:rPr>
                <w:rFonts w:ascii="Times New Roman" w:eastAsia="Calibri" w:hAnsi="Times New Roman"/>
                <w:noProof w:val="0"/>
                <w:sz w:val="22"/>
                <w:szCs w:val="22"/>
              </w:rPr>
            </w:pPr>
            <w:r w:rsidRPr="000912ED">
              <w:rPr>
                <w:rFonts w:ascii="Times New Roman" w:eastAsia="Calibri" w:hAnsi="Times New Roman"/>
                <w:noProof w:val="0"/>
                <w:sz w:val="22"/>
                <w:szCs w:val="22"/>
              </w:rPr>
              <w:t>№ п/п</w:t>
            </w:r>
          </w:p>
        </w:tc>
        <w:tc>
          <w:tcPr>
            <w:tcW w:w="3685" w:type="dxa"/>
            <w:vAlign w:val="center"/>
          </w:tcPr>
          <w:p w:rsidR="00DB09F9" w:rsidRPr="000912ED" w:rsidRDefault="00DB09F9" w:rsidP="00FB7DAD">
            <w:pPr>
              <w:spacing w:before="120"/>
              <w:contextualSpacing/>
              <w:rPr>
                <w:rFonts w:ascii="Times New Roman" w:eastAsia="Calibri" w:hAnsi="Times New Roman"/>
                <w:noProof w:val="0"/>
                <w:sz w:val="22"/>
                <w:szCs w:val="22"/>
              </w:rPr>
            </w:pPr>
            <w:r w:rsidRPr="000912ED">
              <w:rPr>
                <w:rFonts w:ascii="Times New Roman" w:eastAsia="Calibri" w:hAnsi="Times New Roman"/>
                <w:noProof w:val="0"/>
                <w:sz w:val="22"/>
                <w:szCs w:val="22"/>
              </w:rPr>
              <w:t>Наименование</w:t>
            </w:r>
          </w:p>
        </w:tc>
        <w:tc>
          <w:tcPr>
            <w:tcW w:w="10060" w:type="dxa"/>
            <w:vAlign w:val="center"/>
          </w:tcPr>
          <w:p w:rsidR="00DB09F9" w:rsidRPr="000912ED" w:rsidRDefault="00DB09F9" w:rsidP="00FB7DAD">
            <w:pPr>
              <w:spacing w:before="120"/>
              <w:contextualSpacing/>
              <w:rPr>
                <w:rFonts w:ascii="Times New Roman" w:eastAsia="Calibri" w:hAnsi="Times New Roman"/>
                <w:noProof w:val="0"/>
                <w:sz w:val="22"/>
                <w:szCs w:val="22"/>
              </w:rPr>
            </w:pPr>
            <w:r w:rsidRPr="000912ED">
              <w:rPr>
                <w:rFonts w:ascii="Times New Roman" w:eastAsia="Calibri" w:hAnsi="Times New Roman"/>
                <w:noProof w:val="0"/>
                <w:sz w:val="22"/>
                <w:szCs w:val="22"/>
              </w:rPr>
              <w:t>Информация по лоту</w:t>
            </w:r>
          </w:p>
        </w:tc>
      </w:tr>
      <w:tr w:rsidR="00DB09F9" w:rsidRPr="000912ED" w:rsidTr="005119FA">
        <w:tc>
          <w:tcPr>
            <w:tcW w:w="709" w:type="dxa"/>
            <w:vAlign w:val="center"/>
          </w:tcPr>
          <w:p w:rsidR="00DB09F9" w:rsidRPr="000912ED" w:rsidRDefault="00DB09F9" w:rsidP="00FB7DAD">
            <w:pPr>
              <w:numPr>
                <w:ilvl w:val="1"/>
                <w:numId w:val="1"/>
              </w:numPr>
              <w:spacing w:before="120" w:after="120"/>
              <w:ind w:left="0" w:firstLine="0"/>
              <w:contextualSpacing/>
              <w:rPr>
                <w:rFonts w:ascii="Times New Roman" w:eastAsia="Calibri" w:hAnsi="Times New Roman"/>
                <w:noProof w:val="0"/>
                <w:sz w:val="22"/>
                <w:szCs w:val="22"/>
              </w:rPr>
            </w:pPr>
          </w:p>
        </w:tc>
        <w:tc>
          <w:tcPr>
            <w:tcW w:w="3685" w:type="dxa"/>
            <w:vAlign w:val="center"/>
          </w:tcPr>
          <w:p w:rsidR="00DB09F9" w:rsidRPr="000912ED" w:rsidRDefault="00DB09F9" w:rsidP="00FB7DAD">
            <w:pPr>
              <w:spacing w:before="120"/>
              <w:contextualSpacing/>
              <w:rPr>
                <w:rFonts w:ascii="Times New Roman" w:eastAsia="Calibri" w:hAnsi="Times New Roman"/>
                <w:noProof w:val="0"/>
                <w:sz w:val="22"/>
                <w:szCs w:val="22"/>
              </w:rPr>
            </w:pPr>
            <w:r w:rsidRPr="000912ED">
              <w:rPr>
                <w:rFonts w:ascii="Times New Roman" w:eastAsia="Calibri" w:hAnsi="Times New Roman"/>
                <w:noProof w:val="0"/>
                <w:sz w:val="22"/>
                <w:szCs w:val="22"/>
              </w:rPr>
              <w:t>Наименование лота</w:t>
            </w:r>
          </w:p>
        </w:tc>
        <w:tc>
          <w:tcPr>
            <w:tcW w:w="10060" w:type="dxa"/>
            <w:shd w:val="clear" w:color="auto" w:fill="auto"/>
            <w:vAlign w:val="center"/>
          </w:tcPr>
          <w:p w:rsidR="00DB09F9" w:rsidRPr="001A1C6B" w:rsidRDefault="000912ED" w:rsidP="005119FA">
            <w:pPr>
              <w:jc w:val="left"/>
              <w:rPr>
                <w:rFonts w:ascii="Times New Roman" w:hAnsi="Times New Roman"/>
                <w:sz w:val="22"/>
                <w:szCs w:val="22"/>
              </w:rPr>
            </w:pPr>
            <w:r w:rsidRPr="001A1C6B">
              <w:rPr>
                <w:rFonts w:ascii="Times New Roman" w:hAnsi="Times New Roman"/>
                <w:sz w:val="22"/>
                <w:szCs w:val="22"/>
              </w:rPr>
              <w:t>ОКПД2 27.12.10.120 Поставка разъединителей 10 кВ для проведения ремонтных работ на ВЛ 0,4/6/10 кВ и трансформаторных подстанциях филиалов АО "ДРСК": "Амурские электрические сети", "Приморские электрические сети", "Хабаровские электрические сети" и "Южно-Якутские электрические сети"</w:t>
            </w:r>
          </w:p>
        </w:tc>
      </w:tr>
      <w:tr w:rsidR="00DB09F9" w:rsidRPr="000912ED" w:rsidTr="005119FA">
        <w:tc>
          <w:tcPr>
            <w:tcW w:w="709" w:type="dxa"/>
            <w:vAlign w:val="center"/>
          </w:tcPr>
          <w:p w:rsidR="00DB09F9" w:rsidRPr="000912ED" w:rsidRDefault="00DB09F9" w:rsidP="00FB7DAD">
            <w:pPr>
              <w:numPr>
                <w:ilvl w:val="1"/>
                <w:numId w:val="1"/>
              </w:numPr>
              <w:spacing w:before="120" w:after="120"/>
              <w:ind w:left="0" w:firstLine="0"/>
              <w:contextualSpacing/>
              <w:rPr>
                <w:rFonts w:ascii="Times New Roman" w:eastAsia="Calibri" w:hAnsi="Times New Roman"/>
                <w:noProof w:val="0"/>
                <w:sz w:val="22"/>
                <w:szCs w:val="22"/>
              </w:rPr>
            </w:pPr>
          </w:p>
        </w:tc>
        <w:tc>
          <w:tcPr>
            <w:tcW w:w="3685" w:type="dxa"/>
            <w:vAlign w:val="center"/>
          </w:tcPr>
          <w:p w:rsidR="00DB09F9" w:rsidRPr="000912ED" w:rsidRDefault="00DB09F9" w:rsidP="00FB7DAD">
            <w:pPr>
              <w:spacing w:before="120"/>
              <w:contextualSpacing/>
              <w:rPr>
                <w:rFonts w:ascii="Times New Roman" w:eastAsia="Calibri" w:hAnsi="Times New Roman"/>
                <w:noProof w:val="0"/>
                <w:sz w:val="22"/>
                <w:szCs w:val="22"/>
              </w:rPr>
            </w:pPr>
            <w:r w:rsidRPr="000912ED">
              <w:rPr>
                <w:rFonts w:ascii="Times New Roman" w:eastAsia="Calibri" w:hAnsi="Times New Roman"/>
                <w:noProof w:val="0"/>
                <w:sz w:val="22"/>
                <w:szCs w:val="22"/>
              </w:rPr>
              <w:t>Номер лота</w:t>
            </w:r>
          </w:p>
        </w:tc>
        <w:tc>
          <w:tcPr>
            <w:tcW w:w="10060" w:type="dxa"/>
            <w:vAlign w:val="center"/>
          </w:tcPr>
          <w:p w:rsidR="00DB09F9" w:rsidRPr="001A1C6B" w:rsidRDefault="000912ED" w:rsidP="00FB7DAD">
            <w:pPr>
              <w:spacing w:before="60" w:after="60"/>
              <w:rPr>
                <w:rFonts w:ascii="Times New Roman" w:eastAsia="Times New Roman" w:hAnsi="Times New Roman"/>
                <w:noProof w:val="0"/>
                <w:snapToGrid w:val="0"/>
                <w:sz w:val="22"/>
                <w:szCs w:val="22"/>
                <w:lang w:eastAsia="ru-RU"/>
              </w:rPr>
            </w:pPr>
            <w:r w:rsidRPr="001A1C6B">
              <w:rPr>
                <w:rFonts w:ascii="Times New Roman" w:eastAsia="Calibri" w:hAnsi="Times New Roman"/>
                <w:sz w:val="22"/>
                <w:szCs w:val="22"/>
              </w:rPr>
              <w:t>0301-РЕМ ПРОД-2024-ДРСК</w:t>
            </w:r>
          </w:p>
        </w:tc>
      </w:tr>
      <w:tr w:rsidR="00DB09F9" w:rsidRPr="000912ED" w:rsidTr="005119FA">
        <w:trPr>
          <w:trHeight w:val="77"/>
        </w:trPr>
        <w:tc>
          <w:tcPr>
            <w:tcW w:w="709" w:type="dxa"/>
            <w:vAlign w:val="center"/>
          </w:tcPr>
          <w:p w:rsidR="00DB09F9" w:rsidRPr="000912ED" w:rsidRDefault="00DB09F9" w:rsidP="00FB7DAD">
            <w:pPr>
              <w:numPr>
                <w:ilvl w:val="1"/>
                <w:numId w:val="1"/>
              </w:numPr>
              <w:spacing w:before="120" w:after="120"/>
              <w:ind w:left="0" w:firstLine="0"/>
              <w:contextualSpacing/>
              <w:rPr>
                <w:rFonts w:ascii="Times New Roman" w:eastAsia="Calibri" w:hAnsi="Times New Roman"/>
                <w:noProof w:val="0"/>
                <w:sz w:val="22"/>
                <w:szCs w:val="22"/>
              </w:rPr>
            </w:pPr>
          </w:p>
        </w:tc>
        <w:tc>
          <w:tcPr>
            <w:tcW w:w="3685" w:type="dxa"/>
            <w:vAlign w:val="center"/>
          </w:tcPr>
          <w:p w:rsidR="00DB09F9" w:rsidRPr="000912ED" w:rsidRDefault="00DB09F9" w:rsidP="00FB7DAD">
            <w:pPr>
              <w:spacing w:before="120"/>
              <w:contextualSpacing/>
              <w:rPr>
                <w:rFonts w:ascii="Times New Roman" w:eastAsia="Calibri" w:hAnsi="Times New Roman"/>
                <w:noProof w:val="0"/>
                <w:sz w:val="22"/>
                <w:szCs w:val="22"/>
              </w:rPr>
            </w:pPr>
            <w:r w:rsidRPr="000912ED">
              <w:rPr>
                <w:rFonts w:ascii="Times New Roman" w:eastAsia="Calibri" w:hAnsi="Times New Roman"/>
                <w:noProof w:val="0"/>
                <w:sz w:val="22"/>
                <w:szCs w:val="22"/>
              </w:rPr>
              <w:t>НМЦ лота</w:t>
            </w:r>
          </w:p>
        </w:tc>
        <w:tc>
          <w:tcPr>
            <w:tcW w:w="10060" w:type="dxa"/>
            <w:vAlign w:val="center"/>
          </w:tcPr>
          <w:p w:rsidR="00DB09F9" w:rsidRPr="000C12E3" w:rsidRDefault="000C12E3" w:rsidP="000C12E3">
            <w:pPr>
              <w:rPr>
                <w:rFonts w:ascii="Times New Roman" w:hAnsi="Times New Roman"/>
                <w:sz w:val="22"/>
                <w:szCs w:val="22"/>
              </w:rPr>
            </w:pPr>
            <w:r w:rsidRPr="000C12E3">
              <w:rPr>
                <w:rFonts w:ascii="Times New Roman" w:hAnsi="Times New Roman"/>
                <w:sz w:val="22"/>
                <w:szCs w:val="22"/>
              </w:rPr>
              <w:t>3 898 205,00</w:t>
            </w:r>
          </w:p>
        </w:tc>
      </w:tr>
    </w:tbl>
    <w:p w:rsidR="00DB09F9" w:rsidRPr="000912ED" w:rsidRDefault="00DB09F9" w:rsidP="00DB09F9">
      <w:pPr>
        <w:numPr>
          <w:ilvl w:val="0"/>
          <w:numId w:val="1"/>
        </w:numPr>
        <w:spacing w:before="120" w:after="120" w:line="360" w:lineRule="exact"/>
        <w:ind w:left="714" w:hanging="357"/>
        <w:jc w:val="both"/>
        <w:rPr>
          <w:rFonts w:ascii="Times New Roman" w:eastAsia="Calibri" w:hAnsi="Times New Roman"/>
          <w:b/>
          <w:noProof w:val="0"/>
          <w:sz w:val="22"/>
          <w:szCs w:val="22"/>
        </w:rPr>
      </w:pPr>
      <w:r w:rsidRPr="000912ED">
        <w:rPr>
          <w:rFonts w:ascii="Times New Roman" w:eastAsia="Calibri" w:hAnsi="Times New Roman"/>
          <w:b/>
          <w:noProof w:val="0"/>
          <w:sz w:val="22"/>
          <w:szCs w:val="22"/>
        </w:rPr>
        <w:t>Использованный метод (методы) расчета НМЦ / цены единицы товара, работы, услуги:</w:t>
      </w:r>
    </w:p>
    <w:p w:rsidR="00DB09F9" w:rsidRPr="000912ED" w:rsidRDefault="00FB7DAD" w:rsidP="00DB09F9">
      <w:pPr>
        <w:keepNext/>
        <w:contextualSpacing/>
        <w:jc w:val="both"/>
        <w:rPr>
          <w:rFonts w:ascii="Times New Roman" w:eastAsia="Calibri" w:hAnsi="Times New Roman"/>
          <w:noProof w:val="0"/>
          <w:sz w:val="22"/>
          <w:szCs w:val="22"/>
        </w:rPr>
      </w:pPr>
      <w:r w:rsidRPr="000912ED">
        <w:rPr>
          <w:rFonts w:ascii="Times New Roman" w:eastAsia="Calibri" w:hAnsi="Times New Roman"/>
          <w:noProof w:val="0"/>
          <w:sz w:val="22"/>
          <w:szCs w:val="22"/>
        </w:rPr>
        <w:t>Метод анализа технико-коммерческих предложений</w:t>
      </w:r>
    </w:p>
    <w:p w:rsidR="00DB09F9" w:rsidRPr="000912ED" w:rsidRDefault="00DB09F9" w:rsidP="00DB09F9">
      <w:pPr>
        <w:keepNext/>
        <w:spacing w:after="120"/>
        <w:jc w:val="both"/>
        <w:rPr>
          <w:rFonts w:ascii="Times New Roman" w:eastAsia="Calibri" w:hAnsi="Times New Roman"/>
          <w:noProof w:val="0"/>
          <w:sz w:val="22"/>
          <w:szCs w:val="22"/>
        </w:rPr>
      </w:pPr>
      <w:r w:rsidRPr="000912ED">
        <w:rPr>
          <w:rFonts w:ascii="Times New Roman" w:eastAsia="Calibri" w:hAnsi="Times New Roman"/>
          <w:noProof w:val="0"/>
          <w:sz w:val="22"/>
          <w:szCs w:val="22"/>
        </w:rPr>
        <w:t>Обоснование расчета НМЦ:</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3526"/>
        <w:gridCol w:w="2686"/>
        <w:gridCol w:w="2867"/>
        <w:gridCol w:w="3261"/>
      </w:tblGrid>
      <w:tr w:rsidR="00553014" w:rsidRPr="000912ED" w:rsidTr="00447DCD">
        <w:trPr>
          <w:trHeight w:val="70"/>
        </w:trPr>
        <w:tc>
          <w:tcPr>
            <w:tcW w:w="2261" w:type="dxa"/>
            <w:shd w:val="clear" w:color="000000" w:fill="E7E6E6"/>
            <w:vAlign w:val="center"/>
          </w:tcPr>
          <w:p w:rsidR="00DB09F9" w:rsidRPr="000912ED" w:rsidRDefault="00DB09F9" w:rsidP="00844828">
            <w:pPr>
              <w:keepNext/>
              <w:jc w:val="center"/>
              <w:rPr>
                <w:rFonts w:ascii="Times New Roman" w:eastAsia="Times New Roman" w:hAnsi="Times New Roman"/>
                <w:b/>
                <w:bCs/>
                <w:noProof w:val="0"/>
                <w:color w:val="000000"/>
                <w:sz w:val="22"/>
                <w:szCs w:val="22"/>
                <w:lang w:eastAsia="ru-RU"/>
              </w:rPr>
            </w:pPr>
            <w:r w:rsidRPr="000912ED">
              <w:rPr>
                <w:rFonts w:ascii="Times New Roman" w:eastAsia="Times New Roman" w:hAnsi="Times New Roman"/>
                <w:b/>
                <w:bCs/>
                <w:noProof w:val="0"/>
                <w:color w:val="000000"/>
                <w:sz w:val="22"/>
                <w:szCs w:val="22"/>
                <w:lang w:eastAsia="ru-RU"/>
              </w:rPr>
              <w:t>Наименование товара/ работы/ услуги в составе лота</w:t>
            </w:r>
          </w:p>
        </w:tc>
        <w:tc>
          <w:tcPr>
            <w:tcW w:w="3526" w:type="dxa"/>
            <w:shd w:val="clear" w:color="000000" w:fill="E7E6E6"/>
            <w:vAlign w:val="center"/>
            <w:hideMark/>
          </w:tcPr>
          <w:p w:rsidR="00DB09F9" w:rsidRPr="000912ED" w:rsidRDefault="00DB09F9" w:rsidP="00844828">
            <w:pPr>
              <w:keepNext/>
              <w:jc w:val="center"/>
              <w:rPr>
                <w:rFonts w:ascii="Times New Roman" w:eastAsia="Times New Roman" w:hAnsi="Times New Roman"/>
                <w:b/>
                <w:bCs/>
                <w:noProof w:val="0"/>
                <w:color w:val="000000"/>
                <w:sz w:val="22"/>
                <w:szCs w:val="22"/>
                <w:lang w:eastAsia="ru-RU"/>
              </w:rPr>
            </w:pPr>
            <w:r w:rsidRPr="000912ED">
              <w:rPr>
                <w:rFonts w:ascii="Times New Roman" w:eastAsia="Times New Roman" w:hAnsi="Times New Roman"/>
                <w:b/>
                <w:bCs/>
                <w:noProof w:val="0"/>
                <w:color w:val="000000"/>
                <w:sz w:val="22"/>
                <w:szCs w:val="22"/>
                <w:lang w:eastAsia="ru-RU"/>
              </w:rPr>
              <w:t>Наименование источника ценовой информации (ИЦИ)</w:t>
            </w:r>
          </w:p>
        </w:tc>
        <w:tc>
          <w:tcPr>
            <w:tcW w:w="2686" w:type="dxa"/>
            <w:shd w:val="clear" w:color="000000" w:fill="E7E6E6"/>
            <w:vAlign w:val="center"/>
          </w:tcPr>
          <w:p w:rsidR="00DB09F9" w:rsidRPr="000912ED" w:rsidRDefault="00DB09F9" w:rsidP="00844828">
            <w:pPr>
              <w:keepNext/>
              <w:jc w:val="center"/>
              <w:rPr>
                <w:rFonts w:ascii="Times New Roman" w:eastAsia="Times New Roman" w:hAnsi="Times New Roman"/>
                <w:b/>
                <w:bCs/>
                <w:noProof w:val="0"/>
                <w:color w:val="000000"/>
                <w:sz w:val="22"/>
                <w:szCs w:val="22"/>
                <w:lang w:eastAsia="ru-RU"/>
              </w:rPr>
            </w:pPr>
            <w:r w:rsidRPr="000912ED">
              <w:rPr>
                <w:rFonts w:ascii="Times New Roman" w:eastAsia="Times New Roman" w:hAnsi="Times New Roman"/>
                <w:b/>
                <w:bCs/>
                <w:noProof w:val="0"/>
                <w:color w:val="000000"/>
                <w:sz w:val="22"/>
                <w:szCs w:val="22"/>
                <w:lang w:eastAsia="ru-RU"/>
              </w:rPr>
              <w:t>Цена</w:t>
            </w:r>
            <w:r w:rsidRPr="000912ED">
              <w:rPr>
                <w:rFonts w:ascii="Times New Roman" w:eastAsia="Times New Roman" w:hAnsi="Times New Roman"/>
                <w:b/>
                <w:bCs/>
                <w:noProof w:val="0"/>
                <w:color w:val="000000"/>
                <w:sz w:val="22"/>
                <w:szCs w:val="22"/>
                <w:vertAlign w:val="superscript"/>
                <w:lang w:eastAsia="ru-RU"/>
              </w:rPr>
              <w:footnoteReference w:id="1"/>
            </w:r>
            <w:r w:rsidRPr="000912ED">
              <w:rPr>
                <w:rFonts w:ascii="Times New Roman" w:eastAsia="Times New Roman" w:hAnsi="Times New Roman"/>
                <w:b/>
                <w:bCs/>
                <w:noProof w:val="0"/>
                <w:color w:val="000000"/>
                <w:sz w:val="22"/>
                <w:szCs w:val="22"/>
                <w:lang w:eastAsia="ru-RU"/>
              </w:rPr>
              <w:t xml:space="preserve"> с учетом полученной информации из соответствующего ИЦИ, в руб. без НДС</w:t>
            </w:r>
          </w:p>
        </w:tc>
        <w:tc>
          <w:tcPr>
            <w:tcW w:w="2867" w:type="dxa"/>
            <w:shd w:val="clear" w:color="000000" w:fill="E7E6E6"/>
            <w:vAlign w:val="center"/>
            <w:hideMark/>
          </w:tcPr>
          <w:p w:rsidR="00DB09F9" w:rsidRPr="000912ED" w:rsidRDefault="00DB09F9" w:rsidP="00844828">
            <w:pPr>
              <w:keepNext/>
              <w:jc w:val="center"/>
              <w:rPr>
                <w:rFonts w:ascii="Times New Roman" w:eastAsia="Times New Roman" w:hAnsi="Times New Roman"/>
                <w:b/>
                <w:bCs/>
                <w:noProof w:val="0"/>
                <w:color w:val="000000"/>
                <w:sz w:val="22"/>
                <w:szCs w:val="22"/>
                <w:lang w:eastAsia="ru-RU"/>
              </w:rPr>
            </w:pPr>
            <w:r w:rsidRPr="000912ED">
              <w:rPr>
                <w:rFonts w:ascii="Times New Roman" w:eastAsia="Times New Roman" w:hAnsi="Times New Roman"/>
                <w:b/>
                <w:bCs/>
                <w:noProof w:val="0"/>
                <w:color w:val="000000"/>
                <w:sz w:val="22"/>
                <w:szCs w:val="22"/>
                <w:lang w:eastAsia="ru-RU"/>
              </w:rPr>
              <w:t>Цена итоговая, в руб. без НДС</w:t>
            </w:r>
          </w:p>
        </w:tc>
        <w:tc>
          <w:tcPr>
            <w:tcW w:w="3261" w:type="dxa"/>
            <w:shd w:val="clear" w:color="000000" w:fill="E7E6E6"/>
            <w:vAlign w:val="center"/>
            <w:hideMark/>
          </w:tcPr>
          <w:p w:rsidR="00DB09F9" w:rsidRPr="000912ED" w:rsidRDefault="00DB09F9" w:rsidP="00844828">
            <w:pPr>
              <w:keepNext/>
              <w:jc w:val="center"/>
              <w:rPr>
                <w:rFonts w:ascii="Times New Roman" w:eastAsia="Times New Roman" w:hAnsi="Times New Roman"/>
                <w:b/>
                <w:bCs/>
                <w:noProof w:val="0"/>
                <w:color w:val="000000"/>
                <w:sz w:val="22"/>
                <w:szCs w:val="22"/>
                <w:lang w:eastAsia="ru-RU"/>
              </w:rPr>
            </w:pPr>
            <w:r w:rsidRPr="000912ED">
              <w:rPr>
                <w:rFonts w:ascii="Times New Roman" w:eastAsia="Times New Roman" w:hAnsi="Times New Roman"/>
                <w:b/>
                <w:bCs/>
                <w:noProof w:val="0"/>
                <w:color w:val="000000"/>
                <w:sz w:val="22"/>
                <w:szCs w:val="22"/>
                <w:lang w:eastAsia="ru-RU"/>
              </w:rPr>
              <w:t>Комментарии</w:t>
            </w:r>
          </w:p>
        </w:tc>
      </w:tr>
      <w:tr w:rsidR="000C12E3" w:rsidRPr="000912ED" w:rsidTr="00E31EB9">
        <w:trPr>
          <w:trHeight w:val="70"/>
        </w:trPr>
        <w:tc>
          <w:tcPr>
            <w:tcW w:w="2261" w:type="dxa"/>
            <w:vMerge w:val="restart"/>
            <w:vAlign w:val="center"/>
          </w:tcPr>
          <w:p w:rsidR="000C12E3" w:rsidRPr="000912ED" w:rsidRDefault="000C12E3" w:rsidP="000C12E3">
            <w:pPr>
              <w:spacing w:before="60" w:after="60"/>
              <w:rPr>
                <w:rFonts w:ascii="Times New Roman" w:eastAsia="Times New Roman" w:hAnsi="Times New Roman"/>
                <w:noProof w:val="0"/>
                <w:snapToGrid w:val="0"/>
                <w:sz w:val="22"/>
                <w:szCs w:val="22"/>
                <w:shd w:val="clear" w:color="auto" w:fill="FFFF99"/>
                <w:lang w:eastAsia="ru-RU"/>
              </w:rPr>
            </w:pPr>
            <w:r w:rsidRPr="000912ED">
              <w:rPr>
                <w:rFonts w:ascii="Times New Roman" w:hAnsi="Times New Roman"/>
                <w:sz w:val="22"/>
                <w:szCs w:val="22"/>
              </w:rPr>
              <w:t>Разъединители 10</w:t>
            </w:r>
            <w:r>
              <w:rPr>
                <w:rFonts w:ascii="Times New Roman" w:hAnsi="Times New Roman"/>
                <w:sz w:val="22"/>
                <w:szCs w:val="22"/>
              </w:rPr>
              <w:t xml:space="preserve"> кВ</w:t>
            </w:r>
          </w:p>
        </w:tc>
        <w:tc>
          <w:tcPr>
            <w:tcW w:w="3526" w:type="dxa"/>
            <w:shd w:val="clear" w:color="auto" w:fill="auto"/>
            <w:vAlign w:val="center"/>
          </w:tcPr>
          <w:p w:rsidR="000C12E3" w:rsidRPr="000912ED" w:rsidRDefault="000C12E3" w:rsidP="000C12E3">
            <w:pPr>
              <w:spacing w:before="60" w:after="60"/>
              <w:rPr>
                <w:rFonts w:ascii="Times New Roman" w:eastAsia="Times New Roman" w:hAnsi="Times New Roman"/>
                <w:noProof w:val="0"/>
                <w:snapToGrid w:val="0"/>
                <w:sz w:val="22"/>
                <w:szCs w:val="22"/>
                <w:shd w:val="clear" w:color="auto" w:fill="FFFF99"/>
                <w:lang w:eastAsia="ru-RU"/>
              </w:rPr>
            </w:pPr>
            <w:r w:rsidRPr="000912ED">
              <w:rPr>
                <w:rFonts w:ascii="Times New Roman" w:eastAsia="Times New Roman" w:hAnsi="Times New Roman"/>
                <w:noProof w:val="0"/>
                <w:snapToGrid w:val="0"/>
                <w:sz w:val="22"/>
                <w:szCs w:val="22"/>
                <w:lang w:eastAsia="ru-RU"/>
              </w:rPr>
              <w:t>ТКП №1</w:t>
            </w:r>
          </w:p>
        </w:tc>
        <w:tc>
          <w:tcPr>
            <w:tcW w:w="2686" w:type="dxa"/>
            <w:shd w:val="clear" w:color="auto" w:fill="auto"/>
            <w:vAlign w:val="center"/>
          </w:tcPr>
          <w:p w:rsidR="000C12E3" w:rsidRPr="000C12E3" w:rsidRDefault="000C12E3" w:rsidP="000C12E3">
            <w:pPr>
              <w:jc w:val="center"/>
              <w:rPr>
                <w:rFonts w:ascii="Times New Roman" w:eastAsia="Times New Roman" w:hAnsi="Times New Roman"/>
                <w:noProof w:val="0"/>
                <w:color w:val="000000"/>
                <w:sz w:val="22"/>
                <w:szCs w:val="22"/>
              </w:rPr>
            </w:pPr>
            <w:r w:rsidRPr="000C12E3">
              <w:rPr>
                <w:rFonts w:ascii="Times New Roman" w:hAnsi="Times New Roman"/>
                <w:color w:val="000000"/>
                <w:sz w:val="22"/>
                <w:szCs w:val="22"/>
              </w:rPr>
              <w:t>4 500 254,15</w:t>
            </w:r>
          </w:p>
        </w:tc>
        <w:tc>
          <w:tcPr>
            <w:tcW w:w="2867" w:type="dxa"/>
            <w:vMerge w:val="restart"/>
            <w:shd w:val="clear" w:color="auto" w:fill="auto"/>
            <w:vAlign w:val="center"/>
          </w:tcPr>
          <w:p w:rsidR="000C12E3" w:rsidRPr="000C12E3" w:rsidRDefault="000C12E3" w:rsidP="000C12E3">
            <w:pPr>
              <w:jc w:val="center"/>
              <w:rPr>
                <w:rFonts w:ascii="Times New Roman" w:eastAsia="Times New Roman" w:hAnsi="Times New Roman"/>
                <w:noProof w:val="0"/>
                <w:color w:val="000000"/>
                <w:sz w:val="22"/>
                <w:szCs w:val="22"/>
              </w:rPr>
            </w:pPr>
            <w:r w:rsidRPr="000C12E3">
              <w:rPr>
                <w:rFonts w:ascii="Times New Roman" w:hAnsi="Times New Roman"/>
                <w:color w:val="000000"/>
                <w:sz w:val="22"/>
                <w:szCs w:val="22"/>
              </w:rPr>
              <w:t>3 898 205,00</w:t>
            </w:r>
          </w:p>
        </w:tc>
        <w:tc>
          <w:tcPr>
            <w:tcW w:w="3261" w:type="dxa"/>
            <w:vMerge w:val="restart"/>
            <w:tcBorders>
              <w:top w:val="single" w:sz="4" w:space="0" w:color="auto"/>
              <w:left w:val="nil"/>
              <w:right w:val="single" w:sz="4" w:space="0" w:color="auto"/>
            </w:tcBorders>
            <w:shd w:val="clear" w:color="auto" w:fill="auto"/>
            <w:vAlign w:val="center"/>
          </w:tcPr>
          <w:p w:rsidR="000C12E3" w:rsidRPr="000912ED" w:rsidRDefault="000C12E3" w:rsidP="000C12E3">
            <w:pPr>
              <w:spacing w:before="60" w:after="60"/>
              <w:rPr>
                <w:rFonts w:ascii="Times New Roman" w:eastAsia="Times New Roman" w:hAnsi="Times New Roman"/>
                <w:noProof w:val="0"/>
                <w:snapToGrid w:val="0"/>
                <w:sz w:val="22"/>
                <w:szCs w:val="22"/>
                <w:shd w:val="clear" w:color="auto" w:fill="FFFF99"/>
                <w:lang w:eastAsia="ru-RU"/>
              </w:rPr>
            </w:pPr>
            <w:r w:rsidRPr="000912ED">
              <w:rPr>
                <w:rFonts w:ascii="Times New Roman" w:eastAsia="Times New Roman" w:hAnsi="Times New Roman"/>
                <w:noProof w:val="0"/>
                <w:snapToGrid w:val="0"/>
                <w:sz w:val="22"/>
                <w:szCs w:val="22"/>
                <w:lang w:eastAsia="ru-RU"/>
              </w:rPr>
              <w:t>Сформирована Цена лота на основе средней из трех технико-коммерческих предложений.</w:t>
            </w:r>
          </w:p>
        </w:tc>
      </w:tr>
      <w:tr w:rsidR="000C12E3" w:rsidRPr="000912ED" w:rsidTr="00E31EB9">
        <w:trPr>
          <w:trHeight w:val="70"/>
        </w:trPr>
        <w:tc>
          <w:tcPr>
            <w:tcW w:w="2261" w:type="dxa"/>
            <w:vMerge/>
            <w:vAlign w:val="center"/>
          </w:tcPr>
          <w:p w:rsidR="000C12E3" w:rsidRPr="000912ED" w:rsidRDefault="000C12E3" w:rsidP="000C12E3">
            <w:pPr>
              <w:spacing w:before="60" w:after="60"/>
              <w:rPr>
                <w:rFonts w:ascii="Times New Roman" w:eastAsia="Times New Roman" w:hAnsi="Times New Roman"/>
                <w:noProof w:val="0"/>
                <w:snapToGrid w:val="0"/>
                <w:sz w:val="22"/>
                <w:szCs w:val="22"/>
                <w:shd w:val="clear" w:color="auto" w:fill="FFFF99"/>
                <w:lang w:eastAsia="ru-RU"/>
              </w:rPr>
            </w:pPr>
          </w:p>
        </w:tc>
        <w:tc>
          <w:tcPr>
            <w:tcW w:w="3526" w:type="dxa"/>
            <w:shd w:val="clear" w:color="auto" w:fill="auto"/>
            <w:vAlign w:val="center"/>
          </w:tcPr>
          <w:p w:rsidR="000C12E3" w:rsidRPr="000912ED" w:rsidRDefault="000C12E3" w:rsidP="000C12E3">
            <w:pPr>
              <w:spacing w:before="60" w:after="60"/>
              <w:rPr>
                <w:rFonts w:ascii="Times New Roman" w:eastAsia="Times New Roman" w:hAnsi="Times New Roman"/>
                <w:noProof w:val="0"/>
                <w:snapToGrid w:val="0"/>
                <w:sz w:val="22"/>
                <w:szCs w:val="22"/>
                <w:shd w:val="clear" w:color="auto" w:fill="FFFF99"/>
                <w:lang w:eastAsia="ru-RU"/>
              </w:rPr>
            </w:pPr>
            <w:r w:rsidRPr="000912ED">
              <w:rPr>
                <w:rFonts w:ascii="Times New Roman" w:eastAsia="Times New Roman" w:hAnsi="Times New Roman"/>
                <w:noProof w:val="0"/>
                <w:snapToGrid w:val="0"/>
                <w:sz w:val="22"/>
                <w:szCs w:val="22"/>
                <w:lang w:eastAsia="ru-RU"/>
              </w:rPr>
              <w:t>ТКП №2</w:t>
            </w:r>
          </w:p>
        </w:tc>
        <w:tc>
          <w:tcPr>
            <w:tcW w:w="2686" w:type="dxa"/>
            <w:shd w:val="clear" w:color="auto" w:fill="auto"/>
            <w:vAlign w:val="center"/>
          </w:tcPr>
          <w:p w:rsidR="000C12E3" w:rsidRPr="000C12E3" w:rsidRDefault="000C12E3" w:rsidP="000C12E3">
            <w:pPr>
              <w:jc w:val="center"/>
              <w:rPr>
                <w:rFonts w:ascii="Times New Roman" w:hAnsi="Times New Roman"/>
                <w:color w:val="000000"/>
                <w:sz w:val="22"/>
                <w:szCs w:val="22"/>
              </w:rPr>
            </w:pPr>
            <w:r w:rsidRPr="000C12E3">
              <w:rPr>
                <w:rFonts w:ascii="Times New Roman" w:hAnsi="Times New Roman"/>
                <w:color w:val="000000"/>
                <w:sz w:val="22"/>
                <w:szCs w:val="22"/>
              </w:rPr>
              <w:t>3 846 519,54</w:t>
            </w:r>
          </w:p>
        </w:tc>
        <w:tc>
          <w:tcPr>
            <w:tcW w:w="2867" w:type="dxa"/>
            <w:vMerge/>
            <w:shd w:val="clear" w:color="auto" w:fill="auto"/>
            <w:vAlign w:val="center"/>
          </w:tcPr>
          <w:p w:rsidR="000C12E3" w:rsidRPr="000912ED" w:rsidRDefault="000C12E3" w:rsidP="000C12E3">
            <w:pPr>
              <w:spacing w:before="60" w:after="60"/>
              <w:rPr>
                <w:rFonts w:ascii="Times New Roman" w:eastAsia="Times New Roman" w:hAnsi="Times New Roman"/>
                <w:noProof w:val="0"/>
                <w:snapToGrid w:val="0"/>
                <w:sz w:val="22"/>
                <w:szCs w:val="22"/>
                <w:shd w:val="clear" w:color="auto" w:fill="FFFF99"/>
                <w:lang w:eastAsia="ru-RU"/>
              </w:rPr>
            </w:pPr>
          </w:p>
        </w:tc>
        <w:tc>
          <w:tcPr>
            <w:tcW w:w="3261" w:type="dxa"/>
            <w:vMerge/>
            <w:tcBorders>
              <w:left w:val="nil"/>
              <w:right w:val="single" w:sz="4" w:space="0" w:color="auto"/>
            </w:tcBorders>
            <w:shd w:val="clear" w:color="auto" w:fill="auto"/>
            <w:vAlign w:val="center"/>
          </w:tcPr>
          <w:p w:rsidR="000C12E3" w:rsidRPr="000912ED" w:rsidRDefault="000C12E3" w:rsidP="000C12E3">
            <w:pPr>
              <w:spacing w:before="60" w:after="60"/>
              <w:rPr>
                <w:rFonts w:ascii="Times New Roman" w:eastAsia="Times New Roman" w:hAnsi="Times New Roman"/>
                <w:noProof w:val="0"/>
                <w:snapToGrid w:val="0"/>
                <w:sz w:val="22"/>
                <w:szCs w:val="22"/>
                <w:shd w:val="clear" w:color="auto" w:fill="FFFF99"/>
                <w:lang w:eastAsia="ru-RU"/>
              </w:rPr>
            </w:pPr>
          </w:p>
        </w:tc>
      </w:tr>
      <w:tr w:rsidR="000C12E3" w:rsidRPr="000912ED" w:rsidTr="00E31EB9">
        <w:trPr>
          <w:trHeight w:val="70"/>
        </w:trPr>
        <w:tc>
          <w:tcPr>
            <w:tcW w:w="2261" w:type="dxa"/>
            <w:vMerge/>
            <w:vAlign w:val="center"/>
          </w:tcPr>
          <w:p w:rsidR="000C12E3" w:rsidRPr="000912ED" w:rsidRDefault="000C12E3" w:rsidP="000C12E3">
            <w:pPr>
              <w:spacing w:before="60" w:after="60"/>
              <w:rPr>
                <w:rFonts w:ascii="Times New Roman" w:eastAsia="Times New Roman" w:hAnsi="Times New Roman"/>
                <w:noProof w:val="0"/>
                <w:snapToGrid w:val="0"/>
                <w:sz w:val="22"/>
                <w:szCs w:val="22"/>
                <w:shd w:val="clear" w:color="auto" w:fill="FFFF99"/>
                <w:lang w:eastAsia="ru-RU"/>
              </w:rPr>
            </w:pPr>
          </w:p>
        </w:tc>
        <w:tc>
          <w:tcPr>
            <w:tcW w:w="3526" w:type="dxa"/>
            <w:shd w:val="clear" w:color="auto" w:fill="auto"/>
            <w:vAlign w:val="center"/>
          </w:tcPr>
          <w:p w:rsidR="000C12E3" w:rsidRPr="000912ED" w:rsidRDefault="000C12E3" w:rsidP="000C12E3">
            <w:pPr>
              <w:spacing w:before="60" w:after="60"/>
              <w:rPr>
                <w:rFonts w:ascii="Times New Roman" w:eastAsia="Times New Roman" w:hAnsi="Times New Roman"/>
                <w:noProof w:val="0"/>
                <w:snapToGrid w:val="0"/>
                <w:sz w:val="22"/>
                <w:szCs w:val="22"/>
                <w:shd w:val="clear" w:color="auto" w:fill="FFFF99"/>
                <w:lang w:eastAsia="ru-RU"/>
              </w:rPr>
            </w:pPr>
            <w:r w:rsidRPr="000912ED">
              <w:rPr>
                <w:rFonts w:ascii="Times New Roman" w:eastAsia="Times New Roman" w:hAnsi="Times New Roman"/>
                <w:noProof w:val="0"/>
                <w:snapToGrid w:val="0"/>
                <w:sz w:val="22"/>
                <w:szCs w:val="22"/>
                <w:lang w:eastAsia="ru-RU"/>
              </w:rPr>
              <w:t>ТКП №3</w:t>
            </w:r>
          </w:p>
        </w:tc>
        <w:tc>
          <w:tcPr>
            <w:tcW w:w="2686" w:type="dxa"/>
            <w:shd w:val="clear" w:color="auto" w:fill="auto"/>
            <w:vAlign w:val="center"/>
          </w:tcPr>
          <w:p w:rsidR="000C12E3" w:rsidRPr="000C12E3" w:rsidRDefault="000C12E3" w:rsidP="000C12E3">
            <w:pPr>
              <w:jc w:val="center"/>
              <w:rPr>
                <w:rFonts w:ascii="Times New Roman" w:hAnsi="Times New Roman"/>
                <w:color w:val="000000"/>
                <w:sz w:val="22"/>
                <w:szCs w:val="22"/>
              </w:rPr>
            </w:pPr>
            <w:r w:rsidRPr="000C12E3">
              <w:rPr>
                <w:rFonts w:ascii="Times New Roman" w:hAnsi="Times New Roman"/>
                <w:color w:val="000000"/>
                <w:sz w:val="22"/>
                <w:szCs w:val="22"/>
              </w:rPr>
              <w:t>3 347 841,31</w:t>
            </w:r>
          </w:p>
        </w:tc>
        <w:tc>
          <w:tcPr>
            <w:tcW w:w="2867" w:type="dxa"/>
            <w:vMerge/>
            <w:shd w:val="clear" w:color="auto" w:fill="auto"/>
            <w:vAlign w:val="center"/>
          </w:tcPr>
          <w:p w:rsidR="000C12E3" w:rsidRPr="000912ED" w:rsidRDefault="000C12E3" w:rsidP="000C12E3">
            <w:pPr>
              <w:spacing w:before="60" w:after="60"/>
              <w:rPr>
                <w:rFonts w:ascii="Times New Roman" w:eastAsia="Times New Roman" w:hAnsi="Times New Roman"/>
                <w:noProof w:val="0"/>
                <w:snapToGrid w:val="0"/>
                <w:sz w:val="22"/>
                <w:szCs w:val="22"/>
                <w:shd w:val="clear" w:color="auto" w:fill="FFFF99"/>
                <w:lang w:eastAsia="ru-RU"/>
              </w:rPr>
            </w:pPr>
          </w:p>
        </w:tc>
        <w:tc>
          <w:tcPr>
            <w:tcW w:w="3261" w:type="dxa"/>
            <w:vMerge/>
            <w:tcBorders>
              <w:left w:val="nil"/>
              <w:bottom w:val="single" w:sz="4" w:space="0" w:color="auto"/>
              <w:right w:val="single" w:sz="4" w:space="0" w:color="auto"/>
            </w:tcBorders>
            <w:shd w:val="clear" w:color="auto" w:fill="auto"/>
            <w:vAlign w:val="center"/>
          </w:tcPr>
          <w:p w:rsidR="000C12E3" w:rsidRPr="000912ED" w:rsidRDefault="000C12E3" w:rsidP="000C12E3">
            <w:pPr>
              <w:spacing w:before="60" w:after="60"/>
              <w:rPr>
                <w:rFonts w:ascii="Times New Roman" w:eastAsia="Times New Roman" w:hAnsi="Times New Roman"/>
                <w:noProof w:val="0"/>
                <w:snapToGrid w:val="0"/>
                <w:sz w:val="22"/>
                <w:szCs w:val="22"/>
                <w:shd w:val="clear" w:color="auto" w:fill="FFFF99"/>
                <w:lang w:eastAsia="ru-RU"/>
              </w:rPr>
            </w:pPr>
          </w:p>
        </w:tc>
      </w:tr>
    </w:tbl>
    <w:p w:rsidR="00DB09F9" w:rsidRPr="000912ED" w:rsidRDefault="00DB09F9" w:rsidP="00DB09F9">
      <w:pPr>
        <w:contextualSpacing/>
        <w:jc w:val="both"/>
        <w:rPr>
          <w:rFonts w:ascii="Times New Roman" w:eastAsia="Calibri" w:hAnsi="Times New Roman"/>
          <w:noProof w:val="0"/>
          <w:sz w:val="22"/>
          <w:szCs w:val="22"/>
        </w:rPr>
      </w:pPr>
    </w:p>
    <w:p w:rsidR="00646128" w:rsidRPr="000912ED" w:rsidRDefault="00646128">
      <w:pPr>
        <w:rPr>
          <w:rFonts w:ascii="Times New Roman" w:hAnsi="Times New Roman"/>
          <w:sz w:val="22"/>
          <w:szCs w:val="22"/>
        </w:rPr>
      </w:pPr>
      <w:bookmarkStart w:id="0" w:name="_GoBack"/>
      <w:bookmarkEnd w:id="0"/>
    </w:p>
    <w:sectPr w:rsidR="00646128" w:rsidRPr="000912ED" w:rsidSect="00092C43">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3F4" w:rsidRDefault="00F703F4" w:rsidP="00DB09F9">
      <w:r>
        <w:separator/>
      </w:r>
    </w:p>
  </w:endnote>
  <w:endnote w:type="continuationSeparator" w:id="0">
    <w:p w:rsidR="00F703F4" w:rsidRDefault="00F703F4" w:rsidP="00DB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3F4" w:rsidRDefault="00F703F4" w:rsidP="00DB09F9">
      <w:r>
        <w:separator/>
      </w:r>
    </w:p>
  </w:footnote>
  <w:footnote w:type="continuationSeparator" w:id="0">
    <w:p w:rsidR="00F703F4" w:rsidRDefault="00F703F4" w:rsidP="00DB09F9">
      <w:r>
        <w:continuationSeparator/>
      </w:r>
    </w:p>
  </w:footnote>
  <w:footnote w:id="1">
    <w:p w:rsidR="00DB09F9" w:rsidRPr="00D475C4" w:rsidRDefault="00DB09F9" w:rsidP="00DB09F9">
      <w:pPr>
        <w:pStyle w:val="a3"/>
        <w:rPr>
          <w:rFonts w:ascii="Times New Roman" w:hAnsi="Times New Roman"/>
        </w:rPr>
      </w:pPr>
      <w:r w:rsidRPr="00D475C4">
        <w:rPr>
          <w:rStyle w:val="a5"/>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F80"/>
    <w:rsid w:val="0002717F"/>
    <w:rsid w:val="000912ED"/>
    <w:rsid w:val="00092C43"/>
    <w:rsid w:val="000C12E3"/>
    <w:rsid w:val="001A1C6B"/>
    <w:rsid w:val="001F43D2"/>
    <w:rsid w:val="001F7D68"/>
    <w:rsid w:val="00263506"/>
    <w:rsid w:val="00264A66"/>
    <w:rsid w:val="00362C08"/>
    <w:rsid w:val="00372058"/>
    <w:rsid w:val="00387616"/>
    <w:rsid w:val="003B0F2B"/>
    <w:rsid w:val="00435374"/>
    <w:rsid w:val="00447DCD"/>
    <w:rsid w:val="004559F2"/>
    <w:rsid w:val="004A377A"/>
    <w:rsid w:val="004D2830"/>
    <w:rsid w:val="004F5A49"/>
    <w:rsid w:val="005119FA"/>
    <w:rsid w:val="00553014"/>
    <w:rsid w:val="00597FBC"/>
    <w:rsid w:val="00646128"/>
    <w:rsid w:val="0073314B"/>
    <w:rsid w:val="007475AB"/>
    <w:rsid w:val="007C42EE"/>
    <w:rsid w:val="008B2200"/>
    <w:rsid w:val="00945477"/>
    <w:rsid w:val="00953F3E"/>
    <w:rsid w:val="00954434"/>
    <w:rsid w:val="00956C31"/>
    <w:rsid w:val="00962FBF"/>
    <w:rsid w:val="009648F7"/>
    <w:rsid w:val="00965588"/>
    <w:rsid w:val="009D5602"/>
    <w:rsid w:val="009E62C6"/>
    <w:rsid w:val="009E6BD5"/>
    <w:rsid w:val="009F7652"/>
    <w:rsid w:val="00A64BE2"/>
    <w:rsid w:val="00A72B86"/>
    <w:rsid w:val="00AB0124"/>
    <w:rsid w:val="00AD3AB2"/>
    <w:rsid w:val="00AE0CA2"/>
    <w:rsid w:val="00AF4159"/>
    <w:rsid w:val="00B66B6D"/>
    <w:rsid w:val="00B87BBE"/>
    <w:rsid w:val="00C07187"/>
    <w:rsid w:val="00C3198A"/>
    <w:rsid w:val="00C4123A"/>
    <w:rsid w:val="00CA6326"/>
    <w:rsid w:val="00D22F47"/>
    <w:rsid w:val="00D5331C"/>
    <w:rsid w:val="00D54F80"/>
    <w:rsid w:val="00D705E9"/>
    <w:rsid w:val="00DA48A3"/>
    <w:rsid w:val="00DB09F9"/>
    <w:rsid w:val="00DE64D7"/>
    <w:rsid w:val="00E11752"/>
    <w:rsid w:val="00E53714"/>
    <w:rsid w:val="00EA68C2"/>
    <w:rsid w:val="00F308F5"/>
    <w:rsid w:val="00F658BB"/>
    <w:rsid w:val="00F65944"/>
    <w:rsid w:val="00F65958"/>
    <w:rsid w:val="00F703F4"/>
    <w:rsid w:val="00FB3320"/>
    <w:rsid w:val="00FB7DAD"/>
    <w:rsid w:val="00FC4882"/>
    <w:rsid w:val="00FC7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0C5D3"/>
  <w15:chartTrackingRefBased/>
  <w15:docId w15:val="{FC10478C-E6FB-4E66-B503-AFD5E460B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9F9"/>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4"/>
    <w:uiPriority w:val="99"/>
    <w:unhideWhenUsed/>
    <w:qFormat/>
    <w:rsid w:val="00DB09F9"/>
    <w:rPr>
      <w:sz w:val="20"/>
    </w:rPr>
  </w:style>
  <w:style w:type="character" w:customStyle="1" w:styleId="a4">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3"/>
    <w:uiPriority w:val="99"/>
    <w:rsid w:val="00DB09F9"/>
    <w:rPr>
      <w:rFonts w:ascii="Geneva CY" w:eastAsia="Geneva" w:hAnsi="Geneva CY" w:cs="Times New Roman"/>
      <w:noProof/>
      <w:sz w:val="20"/>
      <w:szCs w:val="20"/>
    </w:rPr>
  </w:style>
  <w:style w:type="character" w:styleId="a5">
    <w:name w:val="footnote reference"/>
    <w:aliases w:val="Знак сноски-FN,Ciae niinee-FN,Знак сноски 1,fr,Used by Word for Help footnote symbols,Ссылка на сноску 45,Footnote Reference Number"/>
    <w:basedOn w:val="a0"/>
    <w:uiPriority w:val="99"/>
    <w:unhideWhenUsed/>
    <w:rsid w:val="00DB09F9"/>
    <w:rPr>
      <w:vertAlign w:val="superscript"/>
    </w:rPr>
  </w:style>
  <w:style w:type="table" w:customStyle="1" w:styleId="1">
    <w:name w:val="Сетка таблицы1"/>
    <w:basedOn w:val="a1"/>
    <w:next w:val="a6"/>
    <w:uiPriority w:val="59"/>
    <w:rsid w:val="00DB09F9"/>
    <w:pPr>
      <w:spacing w:after="0" w:line="240" w:lineRule="auto"/>
      <w:jc w:val="both"/>
    </w:pPr>
    <w:rPr>
      <w:rFonts w:ascii="Times New Roman" w:eastAsia="Calibri"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DB0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E53714"/>
    <w:rPr>
      <w:rFonts w:ascii="Segoe UI" w:hAnsi="Segoe UI" w:cs="Segoe UI"/>
      <w:sz w:val="18"/>
      <w:szCs w:val="18"/>
    </w:rPr>
  </w:style>
  <w:style w:type="character" w:customStyle="1" w:styleId="a8">
    <w:name w:val="Текст выноски Знак"/>
    <w:basedOn w:val="a0"/>
    <w:link w:val="a7"/>
    <w:uiPriority w:val="99"/>
    <w:semiHidden/>
    <w:rsid w:val="00E53714"/>
    <w:rPr>
      <w:rFonts w:ascii="Segoe UI" w:eastAsia="Geneva"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90494">
      <w:bodyDiv w:val="1"/>
      <w:marLeft w:val="0"/>
      <w:marRight w:val="0"/>
      <w:marTop w:val="0"/>
      <w:marBottom w:val="0"/>
      <w:divBdr>
        <w:top w:val="none" w:sz="0" w:space="0" w:color="auto"/>
        <w:left w:val="none" w:sz="0" w:space="0" w:color="auto"/>
        <w:bottom w:val="none" w:sz="0" w:space="0" w:color="auto"/>
        <w:right w:val="none" w:sz="0" w:space="0" w:color="auto"/>
      </w:divBdr>
    </w:div>
    <w:div w:id="327290832">
      <w:bodyDiv w:val="1"/>
      <w:marLeft w:val="0"/>
      <w:marRight w:val="0"/>
      <w:marTop w:val="0"/>
      <w:marBottom w:val="0"/>
      <w:divBdr>
        <w:top w:val="none" w:sz="0" w:space="0" w:color="auto"/>
        <w:left w:val="none" w:sz="0" w:space="0" w:color="auto"/>
        <w:bottom w:val="none" w:sz="0" w:space="0" w:color="auto"/>
        <w:right w:val="none" w:sz="0" w:space="0" w:color="auto"/>
      </w:divBdr>
    </w:div>
    <w:div w:id="411902426">
      <w:bodyDiv w:val="1"/>
      <w:marLeft w:val="0"/>
      <w:marRight w:val="0"/>
      <w:marTop w:val="0"/>
      <w:marBottom w:val="0"/>
      <w:divBdr>
        <w:top w:val="none" w:sz="0" w:space="0" w:color="auto"/>
        <w:left w:val="none" w:sz="0" w:space="0" w:color="auto"/>
        <w:bottom w:val="none" w:sz="0" w:space="0" w:color="auto"/>
        <w:right w:val="none" w:sz="0" w:space="0" w:color="auto"/>
      </w:divBdr>
    </w:div>
    <w:div w:id="453403972">
      <w:bodyDiv w:val="1"/>
      <w:marLeft w:val="0"/>
      <w:marRight w:val="0"/>
      <w:marTop w:val="0"/>
      <w:marBottom w:val="0"/>
      <w:divBdr>
        <w:top w:val="none" w:sz="0" w:space="0" w:color="auto"/>
        <w:left w:val="none" w:sz="0" w:space="0" w:color="auto"/>
        <w:bottom w:val="none" w:sz="0" w:space="0" w:color="auto"/>
        <w:right w:val="none" w:sz="0" w:space="0" w:color="auto"/>
      </w:divBdr>
    </w:div>
    <w:div w:id="479544150">
      <w:bodyDiv w:val="1"/>
      <w:marLeft w:val="0"/>
      <w:marRight w:val="0"/>
      <w:marTop w:val="0"/>
      <w:marBottom w:val="0"/>
      <w:divBdr>
        <w:top w:val="none" w:sz="0" w:space="0" w:color="auto"/>
        <w:left w:val="none" w:sz="0" w:space="0" w:color="auto"/>
        <w:bottom w:val="none" w:sz="0" w:space="0" w:color="auto"/>
        <w:right w:val="none" w:sz="0" w:space="0" w:color="auto"/>
      </w:divBdr>
    </w:div>
    <w:div w:id="539822420">
      <w:bodyDiv w:val="1"/>
      <w:marLeft w:val="0"/>
      <w:marRight w:val="0"/>
      <w:marTop w:val="0"/>
      <w:marBottom w:val="0"/>
      <w:divBdr>
        <w:top w:val="none" w:sz="0" w:space="0" w:color="auto"/>
        <w:left w:val="none" w:sz="0" w:space="0" w:color="auto"/>
        <w:bottom w:val="none" w:sz="0" w:space="0" w:color="auto"/>
        <w:right w:val="none" w:sz="0" w:space="0" w:color="auto"/>
      </w:divBdr>
    </w:div>
    <w:div w:id="545030124">
      <w:bodyDiv w:val="1"/>
      <w:marLeft w:val="0"/>
      <w:marRight w:val="0"/>
      <w:marTop w:val="0"/>
      <w:marBottom w:val="0"/>
      <w:divBdr>
        <w:top w:val="none" w:sz="0" w:space="0" w:color="auto"/>
        <w:left w:val="none" w:sz="0" w:space="0" w:color="auto"/>
        <w:bottom w:val="none" w:sz="0" w:space="0" w:color="auto"/>
        <w:right w:val="none" w:sz="0" w:space="0" w:color="auto"/>
      </w:divBdr>
    </w:div>
    <w:div w:id="739717472">
      <w:bodyDiv w:val="1"/>
      <w:marLeft w:val="0"/>
      <w:marRight w:val="0"/>
      <w:marTop w:val="0"/>
      <w:marBottom w:val="0"/>
      <w:divBdr>
        <w:top w:val="none" w:sz="0" w:space="0" w:color="auto"/>
        <w:left w:val="none" w:sz="0" w:space="0" w:color="auto"/>
        <w:bottom w:val="none" w:sz="0" w:space="0" w:color="auto"/>
        <w:right w:val="none" w:sz="0" w:space="0" w:color="auto"/>
      </w:divBdr>
    </w:div>
    <w:div w:id="823008974">
      <w:bodyDiv w:val="1"/>
      <w:marLeft w:val="0"/>
      <w:marRight w:val="0"/>
      <w:marTop w:val="0"/>
      <w:marBottom w:val="0"/>
      <w:divBdr>
        <w:top w:val="none" w:sz="0" w:space="0" w:color="auto"/>
        <w:left w:val="none" w:sz="0" w:space="0" w:color="auto"/>
        <w:bottom w:val="none" w:sz="0" w:space="0" w:color="auto"/>
        <w:right w:val="none" w:sz="0" w:space="0" w:color="auto"/>
      </w:divBdr>
    </w:div>
    <w:div w:id="1030454485">
      <w:bodyDiv w:val="1"/>
      <w:marLeft w:val="0"/>
      <w:marRight w:val="0"/>
      <w:marTop w:val="0"/>
      <w:marBottom w:val="0"/>
      <w:divBdr>
        <w:top w:val="none" w:sz="0" w:space="0" w:color="auto"/>
        <w:left w:val="none" w:sz="0" w:space="0" w:color="auto"/>
        <w:bottom w:val="none" w:sz="0" w:space="0" w:color="auto"/>
        <w:right w:val="none" w:sz="0" w:space="0" w:color="auto"/>
      </w:divBdr>
    </w:div>
    <w:div w:id="1299384112">
      <w:bodyDiv w:val="1"/>
      <w:marLeft w:val="0"/>
      <w:marRight w:val="0"/>
      <w:marTop w:val="0"/>
      <w:marBottom w:val="0"/>
      <w:divBdr>
        <w:top w:val="none" w:sz="0" w:space="0" w:color="auto"/>
        <w:left w:val="none" w:sz="0" w:space="0" w:color="auto"/>
        <w:bottom w:val="none" w:sz="0" w:space="0" w:color="auto"/>
        <w:right w:val="none" w:sz="0" w:space="0" w:color="auto"/>
      </w:divBdr>
    </w:div>
    <w:div w:id="1342776485">
      <w:bodyDiv w:val="1"/>
      <w:marLeft w:val="0"/>
      <w:marRight w:val="0"/>
      <w:marTop w:val="0"/>
      <w:marBottom w:val="0"/>
      <w:divBdr>
        <w:top w:val="none" w:sz="0" w:space="0" w:color="auto"/>
        <w:left w:val="none" w:sz="0" w:space="0" w:color="auto"/>
        <w:bottom w:val="none" w:sz="0" w:space="0" w:color="auto"/>
        <w:right w:val="none" w:sz="0" w:space="0" w:color="auto"/>
      </w:divBdr>
    </w:div>
    <w:div w:id="1383941134">
      <w:bodyDiv w:val="1"/>
      <w:marLeft w:val="0"/>
      <w:marRight w:val="0"/>
      <w:marTop w:val="0"/>
      <w:marBottom w:val="0"/>
      <w:divBdr>
        <w:top w:val="none" w:sz="0" w:space="0" w:color="auto"/>
        <w:left w:val="none" w:sz="0" w:space="0" w:color="auto"/>
        <w:bottom w:val="none" w:sz="0" w:space="0" w:color="auto"/>
        <w:right w:val="none" w:sz="0" w:space="0" w:color="auto"/>
      </w:divBdr>
    </w:div>
    <w:div w:id="1431658736">
      <w:bodyDiv w:val="1"/>
      <w:marLeft w:val="0"/>
      <w:marRight w:val="0"/>
      <w:marTop w:val="0"/>
      <w:marBottom w:val="0"/>
      <w:divBdr>
        <w:top w:val="none" w:sz="0" w:space="0" w:color="auto"/>
        <w:left w:val="none" w:sz="0" w:space="0" w:color="auto"/>
        <w:bottom w:val="none" w:sz="0" w:space="0" w:color="auto"/>
        <w:right w:val="none" w:sz="0" w:space="0" w:color="auto"/>
      </w:divBdr>
    </w:div>
    <w:div w:id="1459103761">
      <w:bodyDiv w:val="1"/>
      <w:marLeft w:val="0"/>
      <w:marRight w:val="0"/>
      <w:marTop w:val="0"/>
      <w:marBottom w:val="0"/>
      <w:divBdr>
        <w:top w:val="none" w:sz="0" w:space="0" w:color="auto"/>
        <w:left w:val="none" w:sz="0" w:space="0" w:color="auto"/>
        <w:bottom w:val="none" w:sz="0" w:space="0" w:color="auto"/>
        <w:right w:val="none" w:sz="0" w:space="0" w:color="auto"/>
      </w:divBdr>
    </w:div>
    <w:div w:id="1543665045">
      <w:bodyDiv w:val="1"/>
      <w:marLeft w:val="0"/>
      <w:marRight w:val="0"/>
      <w:marTop w:val="0"/>
      <w:marBottom w:val="0"/>
      <w:divBdr>
        <w:top w:val="none" w:sz="0" w:space="0" w:color="auto"/>
        <w:left w:val="none" w:sz="0" w:space="0" w:color="auto"/>
        <w:bottom w:val="none" w:sz="0" w:space="0" w:color="auto"/>
        <w:right w:val="none" w:sz="0" w:space="0" w:color="auto"/>
      </w:divBdr>
    </w:div>
    <w:div w:id="1671719104">
      <w:bodyDiv w:val="1"/>
      <w:marLeft w:val="0"/>
      <w:marRight w:val="0"/>
      <w:marTop w:val="0"/>
      <w:marBottom w:val="0"/>
      <w:divBdr>
        <w:top w:val="none" w:sz="0" w:space="0" w:color="auto"/>
        <w:left w:val="none" w:sz="0" w:space="0" w:color="auto"/>
        <w:bottom w:val="none" w:sz="0" w:space="0" w:color="auto"/>
        <w:right w:val="none" w:sz="0" w:space="0" w:color="auto"/>
      </w:divBdr>
    </w:div>
    <w:div w:id="1794245591">
      <w:bodyDiv w:val="1"/>
      <w:marLeft w:val="0"/>
      <w:marRight w:val="0"/>
      <w:marTop w:val="0"/>
      <w:marBottom w:val="0"/>
      <w:divBdr>
        <w:top w:val="none" w:sz="0" w:space="0" w:color="auto"/>
        <w:left w:val="none" w:sz="0" w:space="0" w:color="auto"/>
        <w:bottom w:val="none" w:sz="0" w:space="0" w:color="auto"/>
        <w:right w:val="none" w:sz="0" w:space="0" w:color="auto"/>
      </w:divBdr>
    </w:div>
    <w:div w:id="1850219292">
      <w:bodyDiv w:val="1"/>
      <w:marLeft w:val="0"/>
      <w:marRight w:val="0"/>
      <w:marTop w:val="0"/>
      <w:marBottom w:val="0"/>
      <w:divBdr>
        <w:top w:val="none" w:sz="0" w:space="0" w:color="auto"/>
        <w:left w:val="none" w:sz="0" w:space="0" w:color="auto"/>
        <w:bottom w:val="none" w:sz="0" w:space="0" w:color="auto"/>
        <w:right w:val="none" w:sz="0" w:space="0" w:color="auto"/>
      </w:divBdr>
    </w:div>
    <w:div w:id="1982687884">
      <w:bodyDiv w:val="1"/>
      <w:marLeft w:val="0"/>
      <w:marRight w:val="0"/>
      <w:marTop w:val="0"/>
      <w:marBottom w:val="0"/>
      <w:divBdr>
        <w:top w:val="none" w:sz="0" w:space="0" w:color="auto"/>
        <w:left w:val="none" w:sz="0" w:space="0" w:color="auto"/>
        <w:bottom w:val="none" w:sz="0" w:space="0" w:color="auto"/>
        <w:right w:val="none" w:sz="0" w:space="0" w:color="auto"/>
      </w:divBdr>
    </w:div>
    <w:div w:id="1995451657">
      <w:bodyDiv w:val="1"/>
      <w:marLeft w:val="0"/>
      <w:marRight w:val="0"/>
      <w:marTop w:val="0"/>
      <w:marBottom w:val="0"/>
      <w:divBdr>
        <w:top w:val="none" w:sz="0" w:space="0" w:color="auto"/>
        <w:left w:val="none" w:sz="0" w:space="0" w:color="auto"/>
        <w:bottom w:val="none" w:sz="0" w:space="0" w:color="auto"/>
        <w:right w:val="none" w:sz="0" w:space="0" w:color="auto"/>
      </w:divBdr>
    </w:div>
    <w:div w:id="206602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160</Words>
  <Characters>914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DRSK</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Балак Дмитрий Алексеевич</dc:creator>
  <cp:keywords/>
  <dc:description/>
  <cp:lastModifiedBy>Балак Дмитрий Алексеевич</cp:lastModifiedBy>
  <cp:revision>39</cp:revision>
  <cp:lastPrinted>2023-08-01T01:22:00Z</cp:lastPrinted>
  <dcterms:created xsi:type="dcterms:W3CDTF">2021-07-08T04:30:00Z</dcterms:created>
  <dcterms:modified xsi:type="dcterms:W3CDTF">2023-08-17T05:17:00Z</dcterms:modified>
</cp:coreProperties>
</file>