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E22EDF" w:rsidRPr="00770F21" w:rsidRDefault="00E22EDF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C5505C" w:rsidRPr="00770F21">
        <w:rPr>
          <w:rFonts w:ascii="Times New Roman" w:hAnsi="Times New Roman"/>
          <w:caps/>
          <w:sz w:val="24"/>
          <w:szCs w:val="24"/>
        </w:rPr>
        <w:t>-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7908D5" w:rsidRPr="00770F2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775F89" w:rsidRPr="00775F89">
        <w:rPr>
          <w:b/>
          <w:bCs/>
          <w:sz w:val="24"/>
        </w:rPr>
        <w:t xml:space="preserve">по аукциону в электронной форме на право заключение договора </w:t>
      </w:r>
      <w:r w:rsidR="00E22EDF">
        <w:rPr>
          <w:b/>
          <w:bCs/>
          <w:sz w:val="24"/>
        </w:rPr>
        <w:t>на</w:t>
      </w:r>
      <w:r w:rsidR="00E22EDF" w:rsidRPr="00E22EDF">
        <w:rPr>
          <w:b/>
          <w:bCs/>
          <w:sz w:val="24"/>
        </w:rPr>
        <w:t xml:space="preserve"> </w:t>
      </w:r>
      <w:r w:rsidR="009E7947">
        <w:rPr>
          <w:b/>
          <w:bCs/>
          <w:snapToGrid w:val="0"/>
          <w:sz w:val="24"/>
        </w:rPr>
        <w:t>«</w:t>
      </w:r>
      <w:r w:rsidR="009E7947" w:rsidRPr="006E6F0D">
        <w:rPr>
          <w:b/>
          <w:bCs/>
          <w:snapToGrid w:val="0"/>
          <w:sz w:val="24"/>
        </w:rPr>
        <w:t xml:space="preserve">ОКПД2 - 02.20.11.140 Поставка </w:t>
      </w:r>
      <w:proofErr w:type="spellStart"/>
      <w:r w:rsidR="009E7947" w:rsidRPr="006E6F0D">
        <w:rPr>
          <w:b/>
          <w:bCs/>
          <w:snapToGrid w:val="0"/>
          <w:sz w:val="24"/>
        </w:rPr>
        <w:t>энерголеса</w:t>
      </w:r>
      <w:proofErr w:type="spellEnd"/>
      <w:r w:rsidR="009E7947" w:rsidRPr="006E6F0D">
        <w:rPr>
          <w:b/>
          <w:bCs/>
          <w:snapToGrid w:val="0"/>
          <w:sz w:val="24"/>
        </w:rPr>
        <w:t xml:space="preserve"> для проведения ремонтных работ на объектах </w:t>
      </w:r>
      <w:proofErr w:type="spellStart"/>
      <w:r w:rsidR="009E7947" w:rsidRPr="006E6F0D">
        <w:rPr>
          <w:b/>
          <w:bCs/>
          <w:snapToGrid w:val="0"/>
          <w:sz w:val="24"/>
        </w:rPr>
        <w:t>Чульманская</w:t>
      </w:r>
      <w:proofErr w:type="spellEnd"/>
      <w:r w:rsidR="009E7947" w:rsidRPr="006E6F0D">
        <w:rPr>
          <w:b/>
          <w:bCs/>
          <w:snapToGrid w:val="0"/>
          <w:sz w:val="24"/>
        </w:rPr>
        <w:t xml:space="preserve"> ТЭЦ – Малый </w:t>
      </w:r>
      <w:proofErr w:type="spellStart"/>
      <w:r w:rsidR="009E7947" w:rsidRPr="006E6F0D">
        <w:rPr>
          <w:b/>
          <w:bCs/>
          <w:snapToGrid w:val="0"/>
          <w:sz w:val="24"/>
        </w:rPr>
        <w:t>Нимныр</w:t>
      </w:r>
      <w:proofErr w:type="spellEnd"/>
      <w:r w:rsidR="009E7947" w:rsidRPr="006E6F0D">
        <w:rPr>
          <w:b/>
          <w:bCs/>
          <w:snapToGrid w:val="0"/>
          <w:sz w:val="24"/>
        </w:rPr>
        <w:t xml:space="preserve"> с отпайками (Л-101) филиала «Южно-Якутские электрические сети».</w:t>
      </w:r>
      <w:r w:rsidR="009E7947" w:rsidRPr="008C0522">
        <w:rPr>
          <w:b/>
          <w:bCs/>
          <w:snapToGrid w:val="0"/>
          <w:sz w:val="24"/>
        </w:rPr>
        <w:t xml:space="preserve"> </w:t>
      </w:r>
      <w:r w:rsidR="009E7947">
        <w:rPr>
          <w:b/>
          <w:bCs/>
          <w:snapToGrid w:val="0"/>
          <w:sz w:val="24"/>
        </w:rPr>
        <w:t>(</w:t>
      </w:r>
      <w:r w:rsidR="009E7947" w:rsidRPr="006E6F0D">
        <w:rPr>
          <w:b/>
          <w:bCs/>
          <w:snapToGrid w:val="0"/>
          <w:sz w:val="24"/>
        </w:rPr>
        <w:t>Лот 0501-РЕМ ПРОД-2024-ДРСК-ЮЯЭС</w:t>
      </w:r>
      <w:r w:rsidR="009E7947">
        <w:rPr>
          <w:b/>
          <w:bCs/>
          <w:snapToGrid w:val="0"/>
          <w:sz w:val="24"/>
        </w:rPr>
        <w:t>)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917"/>
      </w:tblGrid>
      <w:tr w:rsidR="00E22EDF" w:rsidRPr="00E22EDF" w:rsidTr="009336B4">
        <w:tc>
          <w:tcPr>
            <w:tcW w:w="4936" w:type="dxa"/>
          </w:tcPr>
          <w:p w:rsidR="00E22EDF" w:rsidRPr="00E22EDF" w:rsidRDefault="00E22EDF" w:rsidP="00E22EDF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E22EDF">
              <w:rPr>
                <w:b/>
                <w:sz w:val="24"/>
              </w:rPr>
              <w:t xml:space="preserve">г. Благовещенск </w:t>
            </w:r>
          </w:p>
        </w:tc>
        <w:tc>
          <w:tcPr>
            <w:tcW w:w="4917" w:type="dxa"/>
          </w:tcPr>
          <w:p w:rsidR="00E22EDF" w:rsidRPr="00E22EDF" w:rsidRDefault="00E22EDF" w:rsidP="009E7947">
            <w:pPr>
              <w:pStyle w:val="a6"/>
              <w:tabs>
                <w:tab w:val="left" w:pos="1134"/>
              </w:tabs>
              <w:jc w:val="right"/>
              <w:rPr>
                <w:b/>
                <w:bCs/>
                <w:sz w:val="24"/>
              </w:rPr>
            </w:pPr>
            <w:r w:rsidRPr="00E22EDF">
              <w:rPr>
                <w:b/>
                <w:sz w:val="24"/>
              </w:rPr>
              <w:t>«</w:t>
            </w:r>
            <w:r w:rsidR="009E7947">
              <w:rPr>
                <w:b/>
                <w:sz w:val="24"/>
              </w:rPr>
              <w:t>22</w:t>
            </w:r>
            <w:r w:rsidRPr="00E22EDF">
              <w:rPr>
                <w:b/>
                <w:sz w:val="24"/>
              </w:rPr>
              <w:t>»   0</w:t>
            </w:r>
            <w:r w:rsidR="009E7947">
              <w:rPr>
                <w:b/>
                <w:sz w:val="24"/>
              </w:rPr>
              <w:t>9</w:t>
            </w:r>
            <w:r w:rsidRPr="00E22EDF">
              <w:rPr>
                <w:b/>
                <w:sz w:val="24"/>
              </w:rPr>
              <w:t xml:space="preserve">     2023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E22EDF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 xml:space="preserve">СПОСОБ И ПРЕДМЕТ </w:t>
      </w:r>
      <w:r w:rsidR="00775F89" w:rsidRPr="00770F21">
        <w:rPr>
          <w:b/>
          <w:sz w:val="24"/>
        </w:rPr>
        <w:t>ЗАКУПКИ:</w:t>
      </w:r>
      <w:r w:rsidR="00775F89" w:rsidRPr="00770F21">
        <w:rPr>
          <w:b/>
          <w:bCs/>
          <w:sz w:val="24"/>
        </w:rPr>
        <w:t xml:space="preserve"> </w:t>
      </w:r>
      <w:r w:rsidR="00775F89" w:rsidRPr="00775F89">
        <w:rPr>
          <w:bCs/>
          <w:snapToGrid w:val="0"/>
          <w:sz w:val="24"/>
        </w:rPr>
        <w:t xml:space="preserve">аукцион в электронной форме на право заключение договора </w:t>
      </w:r>
      <w:r w:rsidR="00E22EDF" w:rsidRPr="00E22EDF">
        <w:rPr>
          <w:bCs/>
          <w:snapToGrid w:val="0"/>
          <w:sz w:val="24"/>
        </w:rPr>
        <w:t xml:space="preserve">на </w:t>
      </w:r>
      <w:r w:rsidR="009E7947" w:rsidRPr="009E7947">
        <w:rPr>
          <w:bCs/>
          <w:snapToGrid w:val="0"/>
          <w:sz w:val="24"/>
        </w:rPr>
        <w:t xml:space="preserve">«ОКПД2 - 02.20.11.140 Поставка </w:t>
      </w:r>
      <w:proofErr w:type="spellStart"/>
      <w:r w:rsidR="009E7947" w:rsidRPr="009E7947">
        <w:rPr>
          <w:bCs/>
          <w:snapToGrid w:val="0"/>
          <w:sz w:val="24"/>
        </w:rPr>
        <w:t>энерголеса</w:t>
      </w:r>
      <w:proofErr w:type="spellEnd"/>
      <w:r w:rsidR="009E7947" w:rsidRPr="009E7947">
        <w:rPr>
          <w:bCs/>
          <w:snapToGrid w:val="0"/>
          <w:sz w:val="24"/>
        </w:rPr>
        <w:t xml:space="preserve"> для проведения ремонтных работ на объектах </w:t>
      </w:r>
      <w:proofErr w:type="spellStart"/>
      <w:r w:rsidR="009E7947" w:rsidRPr="009E7947">
        <w:rPr>
          <w:bCs/>
          <w:snapToGrid w:val="0"/>
          <w:sz w:val="24"/>
        </w:rPr>
        <w:t>Чульманская</w:t>
      </w:r>
      <w:proofErr w:type="spellEnd"/>
      <w:r w:rsidR="009E7947" w:rsidRPr="009E7947">
        <w:rPr>
          <w:bCs/>
          <w:snapToGrid w:val="0"/>
          <w:sz w:val="24"/>
        </w:rPr>
        <w:t xml:space="preserve"> ТЭЦ – Малый </w:t>
      </w:r>
      <w:proofErr w:type="spellStart"/>
      <w:r w:rsidR="009E7947" w:rsidRPr="009E7947">
        <w:rPr>
          <w:bCs/>
          <w:snapToGrid w:val="0"/>
          <w:sz w:val="24"/>
        </w:rPr>
        <w:t>Нимныр</w:t>
      </w:r>
      <w:proofErr w:type="spellEnd"/>
      <w:r w:rsidR="009E7947" w:rsidRPr="009E7947">
        <w:rPr>
          <w:bCs/>
          <w:snapToGrid w:val="0"/>
          <w:sz w:val="24"/>
        </w:rPr>
        <w:t xml:space="preserve"> с отпайками (Л-101) филиала «Южно-Якутские электрические сети». (Лот 0501-РЕМ ПРОД-2024-ДРСК-ЮЯЭС)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9E7947">
        <w:rPr>
          <w:b/>
          <w:i/>
          <w:sz w:val="24"/>
          <w:szCs w:val="24"/>
        </w:rPr>
        <w:t>4</w:t>
      </w:r>
      <w:r w:rsidRPr="00770F21">
        <w:rPr>
          <w:b/>
          <w:i/>
          <w:sz w:val="24"/>
          <w:szCs w:val="24"/>
        </w:rPr>
        <w:t xml:space="preserve"> (</w:t>
      </w:r>
      <w:r w:rsidR="009E7947">
        <w:rPr>
          <w:b/>
          <w:i/>
          <w:sz w:val="24"/>
          <w:szCs w:val="24"/>
        </w:rPr>
        <w:t>четыре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</w:t>
      </w:r>
      <w:r w:rsidR="006904C3">
        <w:rPr>
          <w:sz w:val="24"/>
          <w:szCs w:val="24"/>
        </w:rPr>
        <w:t>к</w:t>
      </w:r>
      <w:r w:rsidR="009E7947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Style w:val="1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2970"/>
        <w:gridCol w:w="5953"/>
      </w:tblGrid>
      <w:tr w:rsidR="006904C3" w:rsidRPr="00770F21" w:rsidTr="008139E8">
        <w:trPr>
          <w:trHeight w:val="442"/>
          <w:jc w:val="center"/>
        </w:trPr>
        <w:tc>
          <w:tcPr>
            <w:tcW w:w="433" w:type="dxa"/>
            <w:hideMark/>
          </w:tcPr>
          <w:p w:rsidR="006904C3" w:rsidRPr="00770F21" w:rsidRDefault="006904C3" w:rsidP="006904C3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970" w:type="dxa"/>
            <w:vAlign w:val="center"/>
            <w:hideMark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953" w:type="dxa"/>
            <w:vAlign w:val="center"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</w:tr>
      <w:tr w:rsidR="008139E8" w:rsidRPr="00770F21" w:rsidTr="008139E8">
        <w:trPr>
          <w:trHeight w:val="292"/>
          <w:jc w:val="center"/>
        </w:trPr>
        <w:tc>
          <w:tcPr>
            <w:tcW w:w="433" w:type="dxa"/>
            <w:vAlign w:val="center"/>
          </w:tcPr>
          <w:p w:rsidR="008139E8" w:rsidRPr="00770F21" w:rsidRDefault="008139E8" w:rsidP="008139E8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6E6F0D" w:rsidRDefault="008139E8" w:rsidP="008139E8">
            <w:pPr>
              <w:pStyle w:val="TableContents"/>
              <w:jc w:val="center"/>
            </w:pPr>
            <w:r w:rsidRPr="006E6F0D">
              <w:t>22.08.2023 12:53:55 MCK</w:t>
            </w:r>
          </w:p>
        </w:tc>
        <w:tc>
          <w:tcPr>
            <w:tcW w:w="59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6E6F0D" w:rsidRDefault="008139E8" w:rsidP="008139E8">
            <w:pPr>
              <w:pStyle w:val="TableContents"/>
              <w:jc w:val="center"/>
            </w:pPr>
            <w:r w:rsidRPr="006E6F0D">
              <w:t>Заявка №187407</w:t>
            </w:r>
            <w:r w:rsidRPr="006E6F0D">
              <w:br/>
            </w:r>
          </w:p>
        </w:tc>
      </w:tr>
      <w:tr w:rsidR="008139E8" w:rsidRPr="00770F21" w:rsidTr="008139E8">
        <w:trPr>
          <w:trHeight w:val="292"/>
          <w:jc w:val="center"/>
        </w:trPr>
        <w:tc>
          <w:tcPr>
            <w:tcW w:w="433" w:type="dxa"/>
            <w:vAlign w:val="center"/>
          </w:tcPr>
          <w:p w:rsidR="008139E8" w:rsidRPr="00770F21" w:rsidRDefault="008139E8" w:rsidP="008139E8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6E6F0D" w:rsidRDefault="008139E8" w:rsidP="008139E8">
            <w:pPr>
              <w:pStyle w:val="TableContents"/>
              <w:jc w:val="center"/>
            </w:pPr>
            <w:r w:rsidRPr="006E6F0D">
              <w:t>22.08.2023 13:59:13 MCK</w:t>
            </w:r>
          </w:p>
        </w:tc>
        <w:tc>
          <w:tcPr>
            <w:tcW w:w="59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6E6F0D" w:rsidRDefault="008139E8" w:rsidP="008139E8">
            <w:pPr>
              <w:pStyle w:val="TableContents"/>
              <w:jc w:val="center"/>
            </w:pPr>
            <w:r w:rsidRPr="006E6F0D">
              <w:t>Заявка №187439</w:t>
            </w:r>
            <w:r>
              <w:t xml:space="preserve"> </w:t>
            </w:r>
            <w:r w:rsidRPr="006E6F0D">
              <w:br/>
            </w:r>
          </w:p>
        </w:tc>
      </w:tr>
      <w:tr w:rsidR="008139E8" w:rsidRPr="00770F21" w:rsidTr="008139E8">
        <w:trPr>
          <w:trHeight w:val="292"/>
          <w:jc w:val="center"/>
        </w:trPr>
        <w:tc>
          <w:tcPr>
            <w:tcW w:w="433" w:type="dxa"/>
            <w:vAlign w:val="center"/>
          </w:tcPr>
          <w:p w:rsidR="008139E8" w:rsidRPr="00770F21" w:rsidRDefault="008139E8" w:rsidP="008139E8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6E6F0D" w:rsidRDefault="008139E8" w:rsidP="008139E8">
            <w:pPr>
              <w:pStyle w:val="TableContents"/>
              <w:jc w:val="center"/>
            </w:pPr>
            <w:r w:rsidRPr="006E6F0D">
              <w:t>31.08.2023 02:23:30 MCK</w:t>
            </w:r>
          </w:p>
        </w:tc>
        <w:tc>
          <w:tcPr>
            <w:tcW w:w="59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6E6F0D" w:rsidRDefault="008139E8" w:rsidP="008139E8">
            <w:pPr>
              <w:pStyle w:val="TableContents"/>
              <w:jc w:val="center"/>
            </w:pPr>
            <w:r w:rsidRPr="006E6F0D">
              <w:t>Заявка №189759</w:t>
            </w:r>
            <w:r w:rsidRPr="006E6F0D">
              <w:br/>
            </w:r>
          </w:p>
        </w:tc>
      </w:tr>
      <w:tr w:rsidR="008139E8" w:rsidRPr="00770F21" w:rsidTr="008139E8">
        <w:trPr>
          <w:trHeight w:val="292"/>
          <w:jc w:val="center"/>
        </w:trPr>
        <w:tc>
          <w:tcPr>
            <w:tcW w:w="433" w:type="dxa"/>
            <w:vAlign w:val="center"/>
          </w:tcPr>
          <w:p w:rsidR="008139E8" w:rsidRPr="00770F21" w:rsidRDefault="008139E8" w:rsidP="008139E8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6E6F0D" w:rsidRDefault="008139E8" w:rsidP="008139E8">
            <w:pPr>
              <w:pStyle w:val="TableContents"/>
              <w:jc w:val="center"/>
            </w:pPr>
            <w:r w:rsidRPr="006E6F0D">
              <w:t>07.09.2023 05:45:46 MCK</w:t>
            </w:r>
          </w:p>
        </w:tc>
        <w:tc>
          <w:tcPr>
            <w:tcW w:w="59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6E6F0D" w:rsidRDefault="008139E8" w:rsidP="008139E8">
            <w:pPr>
              <w:pStyle w:val="TableContents"/>
              <w:jc w:val="center"/>
            </w:pPr>
            <w:r w:rsidRPr="006E6F0D">
              <w:t>Заявка №191593</w:t>
            </w:r>
            <w:r w:rsidRPr="006E6F0D">
              <w:br/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75F89" w:rsidRPr="00775F89">
        <w:rPr>
          <w:sz w:val="24"/>
          <w:szCs w:val="24"/>
        </w:rPr>
        <w:t>0</w:t>
      </w:r>
      <w:r w:rsidR="006904C3" w:rsidRPr="00775F89">
        <w:rPr>
          <w:sz w:val="24"/>
          <w:szCs w:val="24"/>
        </w:rPr>
        <w:t xml:space="preserve"> </w:t>
      </w:r>
      <w:r w:rsidRPr="00775F89">
        <w:rPr>
          <w:sz w:val="24"/>
          <w:szCs w:val="24"/>
        </w:rPr>
        <w:t>(</w:t>
      </w:r>
      <w:r w:rsidR="00775F89" w:rsidRPr="00775F89">
        <w:rPr>
          <w:sz w:val="24"/>
          <w:szCs w:val="24"/>
        </w:rPr>
        <w:t>ноль</w:t>
      </w:r>
      <w:r w:rsidRPr="00775F89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</w:t>
      </w:r>
      <w:r w:rsidR="00775F89">
        <w:rPr>
          <w:sz w:val="24"/>
          <w:szCs w:val="24"/>
        </w:rPr>
        <w:t>о</w:t>
      </w:r>
      <w:r w:rsidRPr="00770F21">
        <w:rPr>
          <w:sz w:val="24"/>
          <w:szCs w:val="24"/>
        </w:rPr>
        <w:t>к.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6904C3" w:rsidRPr="006904C3" w:rsidRDefault="006904C3" w:rsidP="006904C3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 xml:space="preserve">  </w:t>
      </w:r>
    </w:p>
    <w:p w:rsidR="00775F89" w:rsidRPr="006904C3" w:rsidRDefault="00775F89" w:rsidP="00775F89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>РЕШИЛИ:</w:t>
      </w:r>
    </w:p>
    <w:p w:rsidR="008139E8" w:rsidRPr="008139E8" w:rsidRDefault="008139E8" w:rsidP="008139E8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8139E8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8139E8">
        <w:rPr>
          <w:b/>
          <w:bCs/>
          <w:i/>
          <w:iCs/>
          <w:sz w:val="24"/>
          <w:szCs w:val="24"/>
        </w:rPr>
        <w:t>«О рассмотрении результатов оценки заявок Участников»</w:t>
      </w:r>
    </w:p>
    <w:p w:rsidR="008139E8" w:rsidRPr="008139E8" w:rsidRDefault="008139E8" w:rsidP="008139E8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8139E8">
        <w:rPr>
          <w:b/>
          <w:sz w:val="24"/>
          <w:szCs w:val="24"/>
        </w:rPr>
        <w:t>РАССМАТРИВАЕМЫЕ ДОКУМЕНТЫ:</w:t>
      </w:r>
    </w:p>
    <w:p w:rsidR="008139E8" w:rsidRPr="008139E8" w:rsidRDefault="008139E8" w:rsidP="008139E8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8139E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8139E8" w:rsidRPr="008139E8" w:rsidRDefault="008139E8" w:rsidP="008139E8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8139E8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2"/>
        <w:tblpPr w:leftFromText="180" w:rightFromText="180" w:vertAnchor="text" w:tblpXSpec="center" w:tblpY="1"/>
        <w:tblOverlap w:val="never"/>
        <w:tblW w:w="9553" w:type="dxa"/>
        <w:tblLayout w:type="fixed"/>
        <w:tblLook w:val="04A0" w:firstRow="1" w:lastRow="0" w:firstColumn="1" w:lastColumn="0" w:noHBand="0" w:noVBand="1"/>
      </w:tblPr>
      <w:tblGrid>
        <w:gridCol w:w="340"/>
        <w:gridCol w:w="2312"/>
        <w:gridCol w:w="4775"/>
        <w:gridCol w:w="2126"/>
      </w:tblGrid>
      <w:tr w:rsidR="008139E8" w:rsidRPr="008139E8" w:rsidTr="008139E8">
        <w:trPr>
          <w:trHeight w:val="693"/>
        </w:trPr>
        <w:tc>
          <w:tcPr>
            <w:tcW w:w="340" w:type="dxa"/>
            <w:hideMark/>
          </w:tcPr>
          <w:p w:rsidR="008139E8" w:rsidRPr="008139E8" w:rsidRDefault="008139E8" w:rsidP="008139E8">
            <w:pPr>
              <w:snapToGrid w:val="0"/>
              <w:spacing w:after="200" w:line="276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8139E8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312" w:type="dxa"/>
            <w:hideMark/>
          </w:tcPr>
          <w:p w:rsidR="008139E8" w:rsidRPr="008139E8" w:rsidRDefault="008139E8" w:rsidP="008139E8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8139E8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775" w:type="dxa"/>
          </w:tcPr>
          <w:p w:rsidR="008139E8" w:rsidRPr="008139E8" w:rsidRDefault="008139E8" w:rsidP="008139E8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8139E8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Идентификационный номер</w:t>
            </w:r>
          </w:p>
        </w:tc>
        <w:tc>
          <w:tcPr>
            <w:tcW w:w="2126" w:type="dxa"/>
            <w:hideMark/>
          </w:tcPr>
          <w:p w:rsidR="008139E8" w:rsidRPr="008139E8" w:rsidRDefault="008139E8" w:rsidP="008139E8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8139E8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8139E8" w:rsidRPr="008139E8" w:rsidTr="008139E8">
        <w:trPr>
          <w:trHeight w:val="480"/>
        </w:trPr>
        <w:tc>
          <w:tcPr>
            <w:tcW w:w="340" w:type="dxa"/>
            <w:vAlign w:val="center"/>
          </w:tcPr>
          <w:p w:rsidR="008139E8" w:rsidRPr="008139E8" w:rsidRDefault="008139E8" w:rsidP="008139E8">
            <w:pPr>
              <w:tabs>
                <w:tab w:val="left" w:pos="567"/>
              </w:tabs>
              <w:autoSpaceDE w:val="0"/>
              <w:autoSpaceDN w:val="0"/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8139E8">
              <w:rPr>
                <w:rFonts w:eastAsiaTheme="minorHAns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>22.08.2023 12:53:55 MCK</w:t>
            </w:r>
          </w:p>
        </w:tc>
        <w:tc>
          <w:tcPr>
            <w:tcW w:w="4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>Заявка №187407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>27 701 400,00</w:t>
            </w:r>
          </w:p>
        </w:tc>
      </w:tr>
      <w:tr w:rsidR="008139E8" w:rsidRPr="008139E8" w:rsidTr="0058447A">
        <w:trPr>
          <w:trHeight w:val="288"/>
        </w:trPr>
        <w:tc>
          <w:tcPr>
            <w:tcW w:w="340" w:type="dxa"/>
            <w:vAlign w:val="center"/>
          </w:tcPr>
          <w:p w:rsidR="008139E8" w:rsidRPr="008139E8" w:rsidRDefault="008139E8" w:rsidP="008139E8">
            <w:pPr>
              <w:tabs>
                <w:tab w:val="left" w:pos="567"/>
              </w:tabs>
              <w:autoSpaceDE w:val="0"/>
              <w:autoSpaceDN w:val="0"/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8139E8">
              <w:rPr>
                <w:rFonts w:eastAsiaTheme="minorHAns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>22.08.2023 13:59:13 MCK</w:t>
            </w:r>
          </w:p>
        </w:tc>
        <w:tc>
          <w:tcPr>
            <w:tcW w:w="4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 xml:space="preserve">Заявка №187439 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>27 562 680,00</w:t>
            </w:r>
          </w:p>
        </w:tc>
      </w:tr>
      <w:tr w:rsidR="008139E8" w:rsidRPr="008139E8" w:rsidTr="0058447A">
        <w:trPr>
          <w:trHeight w:val="288"/>
        </w:trPr>
        <w:tc>
          <w:tcPr>
            <w:tcW w:w="340" w:type="dxa"/>
            <w:vAlign w:val="center"/>
          </w:tcPr>
          <w:p w:rsidR="008139E8" w:rsidRPr="008139E8" w:rsidRDefault="008139E8" w:rsidP="008139E8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8139E8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 xml:space="preserve">31.08.2023 02:23:30 </w:t>
            </w: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lastRenderedPageBreak/>
              <w:t>MCK</w:t>
            </w:r>
          </w:p>
        </w:tc>
        <w:tc>
          <w:tcPr>
            <w:tcW w:w="4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lastRenderedPageBreak/>
              <w:t>Заявка №189759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>27 701 400,00</w:t>
            </w:r>
          </w:p>
        </w:tc>
      </w:tr>
      <w:tr w:rsidR="008139E8" w:rsidRPr="008139E8" w:rsidTr="008139E8">
        <w:trPr>
          <w:trHeight w:val="639"/>
        </w:trPr>
        <w:tc>
          <w:tcPr>
            <w:tcW w:w="340" w:type="dxa"/>
            <w:vAlign w:val="center"/>
          </w:tcPr>
          <w:p w:rsidR="008139E8" w:rsidRPr="008139E8" w:rsidRDefault="008139E8" w:rsidP="008139E8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8139E8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>07.09.2023 05:45:46 MCK</w:t>
            </w:r>
          </w:p>
        </w:tc>
        <w:tc>
          <w:tcPr>
            <w:tcW w:w="477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>Заявка №191593</w:t>
            </w:r>
          </w:p>
        </w:tc>
        <w:tc>
          <w:tcPr>
            <w:tcW w:w="212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9E8" w:rsidRPr="008139E8" w:rsidRDefault="008139E8" w:rsidP="008139E8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139E8">
              <w:rPr>
                <w:rFonts w:eastAsia="Lucida Sans Unicode" w:cs="Tahoma"/>
                <w:snapToGrid/>
                <w:sz w:val="24"/>
                <w:szCs w:val="24"/>
              </w:rPr>
              <w:t>27 701 400,00</w:t>
            </w:r>
          </w:p>
        </w:tc>
      </w:tr>
    </w:tbl>
    <w:p w:rsidR="008139E8" w:rsidRPr="008139E8" w:rsidRDefault="008139E8" w:rsidP="008139E8">
      <w:pPr>
        <w:tabs>
          <w:tab w:val="left" w:pos="426"/>
        </w:tabs>
        <w:spacing w:line="240" w:lineRule="auto"/>
        <w:ind w:firstLine="0"/>
        <w:jc w:val="center"/>
        <w:rPr>
          <w:b/>
          <w:spacing w:val="4"/>
          <w:sz w:val="24"/>
          <w:szCs w:val="24"/>
        </w:rPr>
      </w:pPr>
    </w:p>
    <w:p w:rsidR="008139E8" w:rsidRPr="008139E8" w:rsidRDefault="008139E8" w:rsidP="008139E8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8139E8">
        <w:rPr>
          <w:b/>
          <w:bCs/>
          <w:i/>
          <w:iCs/>
          <w:snapToGrid/>
          <w:sz w:val="24"/>
          <w:szCs w:val="24"/>
          <w:u w:val="single"/>
        </w:rPr>
        <w:t xml:space="preserve">ВОПРОС № 2 </w:t>
      </w:r>
      <w:r w:rsidRPr="008139E8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8139E8" w:rsidRPr="008139E8" w:rsidRDefault="008139E8" w:rsidP="008139E8">
      <w:pPr>
        <w:numPr>
          <w:ilvl w:val="0"/>
          <w:numId w:val="5"/>
        </w:numPr>
        <w:tabs>
          <w:tab w:val="left" w:pos="426"/>
          <w:tab w:val="right" w:pos="709"/>
        </w:tabs>
        <w:spacing w:after="200" w:line="240" w:lineRule="auto"/>
        <w:ind w:left="0" w:firstLine="426"/>
        <w:contextualSpacing/>
        <w:jc w:val="left"/>
        <w:rPr>
          <w:sz w:val="24"/>
          <w:szCs w:val="24"/>
        </w:rPr>
      </w:pPr>
      <w:r w:rsidRPr="008139E8">
        <w:rPr>
          <w:sz w:val="24"/>
          <w:szCs w:val="24"/>
        </w:rPr>
        <w:t>Признать заявки:</w:t>
      </w:r>
    </w:p>
    <w:tbl>
      <w:tblPr>
        <w:tblStyle w:val="12"/>
        <w:tblW w:w="9455" w:type="dxa"/>
        <w:jc w:val="center"/>
        <w:tblLayout w:type="fixed"/>
        <w:tblLook w:val="04A0" w:firstRow="1" w:lastRow="0" w:firstColumn="1" w:lastColumn="0" w:noHBand="0" w:noVBand="1"/>
      </w:tblPr>
      <w:tblGrid>
        <w:gridCol w:w="9455"/>
      </w:tblGrid>
      <w:tr w:rsidR="008139E8" w:rsidRPr="008139E8" w:rsidTr="008139E8">
        <w:trPr>
          <w:trHeight w:val="288"/>
          <w:jc w:val="center"/>
        </w:trPr>
        <w:tc>
          <w:tcPr>
            <w:tcW w:w="9455" w:type="dxa"/>
            <w:shd w:val="clear" w:color="auto" w:fill="auto"/>
          </w:tcPr>
          <w:p w:rsidR="008139E8" w:rsidRPr="008139E8" w:rsidRDefault="008139E8" w:rsidP="008139E8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8139E8">
              <w:rPr>
                <w:rFonts w:eastAsiaTheme="minorHAnsi"/>
                <w:snapToGrid/>
                <w:sz w:val="24"/>
                <w:szCs w:val="24"/>
                <w:lang w:eastAsia="en-US"/>
              </w:rPr>
              <w:t>Заявка №187407</w:t>
            </w:r>
          </w:p>
        </w:tc>
      </w:tr>
      <w:tr w:rsidR="008139E8" w:rsidRPr="008139E8" w:rsidTr="008139E8">
        <w:trPr>
          <w:trHeight w:val="288"/>
          <w:jc w:val="center"/>
        </w:trPr>
        <w:tc>
          <w:tcPr>
            <w:tcW w:w="9455" w:type="dxa"/>
            <w:shd w:val="clear" w:color="auto" w:fill="auto"/>
          </w:tcPr>
          <w:p w:rsidR="008139E8" w:rsidRPr="008139E8" w:rsidRDefault="008139E8" w:rsidP="008139E8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8139E8">
              <w:rPr>
                <w:rFonts w:eastAsiaTheme="minorHAnsi"/>
                <w:snapToGrid/>
                <w:sz w:val="24"/>
                <w:szCs w:val="24"/>
                <w:lang w:eastAsia="en-US"/>
              </w:rPr>
              <w:t>Заявка №187439</w:t>
            </w:r>
          </w:p>
        </w:tc>
      </w:tr>
      <w:tr w:rsidR="008139E8" w:rsidRPr="008139E8" w:rsidTr="008139E8">
        <w:trPr>
          <w:trHeight w:val="288"/>
          <w:jc w:val="center"/>
        </w:trPr>
        <w:tc>
          <w:tcPr>
            <w:tcW w:w="9455" w:type="dxa"/>
            <w:shd w:val="clear" w:color="auto" w:fill="auto"/>
          </w:tcPr>
          <w:p w:rsidR="008139E8" w:rsidRPr="008139E8" w:rsidRDefault="008139E8" w:rsidP="008139E8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8139E8">
              <w:rPr>
                <w:rFonts w:eastAsiaTheme="minorHAnsi"/>
                <w:snapToGrid/>
                <w:sz w:val="24"/>
                <w:szCs w:val="24"/>
                <w:lang w:eastAsia="en-US"/>
              </w:rPr>
              <w:t>Заявка №189759</w:t>
            </w:r>
          </w:p>
        </w:tc>
      </w:tr>
      <w:tr w:rsidR="008139E8" w:rsidRPr="008139E8" w:rsidTr="008139E8">
        <w:trPr>
          <w:trHeight w:val="288"/>
          <w:jc w:val="center"/>
        </w:trPr>
        <w:tc>
          <w:tcPr>
            <w:tcW w:w="9455" w:type="dxa"/>
            <w:shd w:val="clear" w:color="auto" w:fill="auto"/>
          </w:tcPr>
          <w:p w:rsidR="008139E8" w:rsidRPr="008139E8" w:rsidRDefault="008139E8" w:rsidP="008139E8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8139E8">
              <w:rPr>
                <w:rFonts w:eastAsiaTheme="minorHAnsi"/>
                <w:snapToGrid/>
                <w:sz w:val="24"/>
                <w:szCs w:val="24"/>
                <w:lang w:eastAsia="en-US"/>
              </w:rPr>
              <w:t>Заявка №191593</w:t>
            </w:r>
          </w:p>
        </w:tc>
      </w:tr>
    </w:tbl>
    <w:p w:rsidR="008139E8" w:rsidRPr="008139E8" w:rsidRDefault="008139E8" w:rsidP="00B4554F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8139E8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8139E8" w:rsidRPr="008139E8" w:rsidRDefault="008139E8" w:rsidP="00B4554F">
      <w:pPr>
        <w:numPr>
          <w:ilvl w:val="0"/>
          <w:numId w:val="5"/>
        </w:numPr>
        <w:tabs>
          <w:tab w:val="left" w:pos="426"/>
        </w:tabs>
        <w:spacing w:after="200" w:line="240" w:lineRule="auto"/>
        <w:ind w:left="0" w:firstLine="426"/>
        <w:contextualSpacing/>
        <w:rPr>
          <w:snapToGrid/>
          <w:sz w:val="24"/>
        </w:rPr>
      </w:pPr>
      <w:r w:rsidRPr="008139E8">
        <w:rPr>
          <w:snapToGrid/>
          <w:sz w:val="24"/>
        </w:rPr>
        <w:t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</w:t>
      </w:r>
      <w:bookmarkStart w:id="2" w:name="_GoBack"/>
      <w:bookmarkEnd w:id="2"/>
      <w:r w:rsidRPr="008139E8">
        <w:rPr>
          <w:snapToGrid/>
          <w:sz w:val="24"/>
        </w:rPr>
        <w:t>я по цене, сниженной на  «15%» или «30 % (в связи с допуском к участию в аукционе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878, с суммарной долей такой продукции 50% и более (согласно порядку расчета, установленному в п. 4.15.7 Документации о закупке)) от предложенной им в ходе аукциона цены договора.</w:t>
      </w:r>
    </w:p>
    <w:p w:rsidR="008139E8" w:rsidRPr="008139E8" w:rsidRDefault="008139E8" w:rsidP="008139E8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E22EDF" w:rsidRPr="00770F21" w:rsidRDefault="00E22ED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proofErr w:type="spellStart"/>
            <w:r w:rsidR="006C73CD">
              <w:rPr>
                <w:b/>
                <w:i/>
                <w:sz w:val="24"/>
              </w:rPr>
              <w:t>И.Н.Ирдуганова</w:t>
            </w:r>
            <w:proofErr w:type="spellEnd"/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Pr="00770F21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4B1BED">
        <w:rPr>
          <w:i/>
          <w:snapToGrid/>
          <w:sz w:val="20"/>
        </w:rPr>
        <w:t>(4162</w:t>
      </w:r>
      <w:proofErr w:type="gramStart"/>
      <w:r w:rsidRPr="004B1BED">
        <w:rPr>
          <w:i/>
          <w:snapToGrid/>
          <w:sz w:val="20"/>
        </w:rPr>
        <w:t xml:space="preserve">)  </w:t>
      </w:r>
      <w:r w:rsidRPr="004B1BED">
        <w:rPr>
          <w:i/>
          <w:snapToGrid/>
          <w:color w:val="000000"/>
          <w:sz w:val="20"/>
          <w:szCs w:val="24"/>
        </w:rPr>
        <w:t>397</w:t>
      </w:r>
      <w:proofErr w:type="gramEnd"/>
      <w:r w:rsidRPr="004B1BED">
        <w:rPr>
          <w:i/>
          <w:snapToGrid/>
          <w:color w:val="000000"/>
          <w:sz w:val="20"/>
          <w:szCs w:val="24"/>
        </w:rPr>
        <w:t>-147</w:t>
      </w:r>
    </w:p>
    <w:p w:rsidR="004B1BED" w:rsidRPr="004B1BED" w:rsidRDefault="00F17C34" w:rsidP="004B1BED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8" w:history="1">
        <w:r w:rsidR="004B1BED" w:rsidRPr="004B1BE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r w:rsidRPr="004B1BED">
        <w:rPr>
          <w:i/>
          <w:snapToGrid/>
          <w:color w:val="595959"/>
          <w:sz w:val="20"/>
        </w:rPr>
        <w:t xml:space="preserve">  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C34" w:rsidRDefault="00F17C34" w:rsidP="00355095">
      <w:pPr>
        <w:spacing w:line="240" w:lineRule="auto"/>
      </w:pPr>
      <w:r>
        <w:separator/>
      </w:r>
    </w:p>
  </w:endnote>
  <w:endnote w:type="continuationSeparator" w:id="0">
    <w:p w:rsidR="00F17C34" w:rsidRDefault="00F17C3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4554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4554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C34" w:rsidRDefault="00F17C34" w:rsidP="00355095">
      <w:pPr>
        <w:spacing w:line="240" w:lineRule="auto"/>
      </w:pPr>
      <w:r>
        <w:separator/>
      </w:r>
    </w:p>
  </w:footnote>
  <w:footnote w:type="continuationSeparator" w:id="0">
    <w:p w:rsidR="00F17C34" w:rsidRDefault="00F17C3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F89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904C3">
      <w:rPr>
        <w:i/>
        <w:sz w:val="20"/>
      </w:rPr>
      <w:t>1</w:t>
    </w:r>
    <w:r w:rsidR="00775F89">
      <w:rPr>
        <w:i/>
        <w:sz w:val="20"/>
      </w:rPr>
      <w:t>/</w:t>
    </w:r>
    <w:r w:rsidR="006904C3">
      <w:rPr>
        <w:i/>
        <w:sz w:val="20"/>
      </w:rPr>
      <w:t xml:space="preserve">Р 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8139E8">
      <w:rPr>
        <w:i/>
        <w:sz w:val="20"/>
      </w:rPr>
      <w:t>0501</w:t>
    </w:r>
  </w:p>
  <w:p w:rsidR="00355095" w:rsidRPr="00355095" w:rsidRDefault="005B7EE3" w:rsidP="0033570A">
    <w:pPr>
      <w:pStyle w:val="ad"/>
      <w:jc w:val="right"/>
      <w:rPr>
        <w:i/>
        <w:sz w:val="20"/>
      </w:rPr>
    </w:pPr>
    <w:r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64119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6FC3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1BED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04C3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75F89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39E8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F0E"/>
    <w:rsid w:val="009E2BF3"/>
    <w:rsid w:val="009E3825"/>
    <w:rsid w:val="009E45B0"/>
    <w:rsid w:val="009E7947"/>
    <w:rsid w:val="009F340D"/>
    <w:rsid w:val="009F6FDA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674F5"/>
    <w:rsid w:val="00A718D9"/>
    <w:rsid w:val="00A76D45"/>
    <w:rsid w:val="00A7771E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554F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869A7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2EDF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E71EF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C34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6F5C6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uiPriority w:val="99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904C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3"/>
    <w:uiPriority w:val="59"/>
    <w:rsid w:val="0069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3"/>
    <w:uiPriority w:val="59"/>
    <w:rsid w:val="00775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210</cp:revision>
  <cp:lastPrinted>2019-03-31T23:59:00Z</cp:lastPrinted>
  <dcterms:created xsi:type="dcterms:W3CDTF">2015-03-25T00:17:00Z</dcterms:created>
  <dcterms:modified xsi:type="dcterms:W3CDTF">2023-09-22T04:50:00Z</dcterms:modified>
</cp:coreProperties>
</file>