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8D464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8D464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8D464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8D464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01D36" w:rsidRPr="008D4649">
        <w:rPr>
          <w:b/>
          <w:bCs/>
          <w:iCs/>
          <w:snapToGrid/>
          <w:spacing w:val="40"/>
          <w:sz w:val="24"/>
          <w:szCs w:val="24"/>
        </w:rPr>
        <w:t>2</w:t>
      </w:r>
      <w:r w:rsidR="00F45FB9" w:rsidRPr="008D4649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772EF6" w:rsidRPr="008D4649" w:rsidRDefault="00BA7D6E" w:rsidP="00772EF6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8D4649">
        <w:rPr>
          <w:b/>
          <w:bCs/>
          <w:sz w:val="24"/>
          <w:szCs w:val="24"/>
        </w:rPr>
        <w:t xml:space="preserve">заседания </w:t>
      </w:r>
      <w:r w:rsidR="001C59C2" w:rsidRPr="008D4649">
        <w:rPr>
          <w:b/>
          <w:bCs/>
          <w:sz w:val="24"/>
          <w:szCs w:val="24"/>
        </w:rPr>
        <w:t>Закупочной комиссии по аукциону в электронной форме на право заключения договора на</w:t>
      </w:r>
      <w:r w:rsidR="00001D36" w:rsidRPr="008D4649">
        <w:rPr>
          <w:b/>
          <w:bCs/>
          <w:sz w:val="24"/>
          <w:szCs w:val="24"/>
        </w:rPr>
        <w:t xml:space="preserve"> </w:t>
      </w:r>
      <w:r w:rsidR="008D789C" w:rsidRPr="008D789C">
        <w:rPr>
          <w:b/>
          <w:bCs/>
          <w:snapToGrid/>
          <w:sz w:val="26"/>
          <w:szCs w:val="26"/>
        </w:rPr>
        <w:t>Лот № 407901-ТПИР ОБСЛ-2023-ДРСК-ПЭС, «ОКПД2 42.22.22.120. Модернизация узла связи ПС 220 кВ Западная с установкой системы телемеханики и организацией каналов связи (МиРЭК) в рамках инвестиционного проекта (I_25-ПЭС-757)»</w:t>
      </w:r>
    </w:p>
    <w:p w:rsidR="003B5EFA" w:rsidRDefault="003B5EFA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8D789C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75CB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8D789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775CBA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8D789C">
              <w:rPr>
                <w:b/>
                <w:bCs/>
                <w:snapToGrid/>
                <w:sz w:val="24"/>
                <w:szCs w:val="24"/>
                <w:lang w:eastAsia="en-US"/>
              </w:rPr>
              <w:t>6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</w:t>
            </w:r>
            <w:r w:rsidR="00775CBA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8D789C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8D789C">
              <w:rPr>
                <w:b/>
                <w:snapToGrid/>
                <w:sz w:val="24"/>
                <w:szCs w:val="24"/>
              </w:rPr>
              <w:t xml:space="preserve"> </w:t>
            </w:r>
            <w:r w:rsidR="008D789C" w:rsidRPr="008D789C">
              <w:rPr>
                <w:b/>
                <w:snapToGrid/>
                <w:sz w:val="24"/>
                <w:szCs w:val="24"/>
              </w:rPr>
              <w:t>32312388658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D4649" w:rsidRDefault="008D4649" w:rsidP="00AB5647">
      <w:pPr>
        <w:pStyle w:val="Tableheader"/>
        <w:rPr>
          <w:sz w:val="24"/>
          <w:szCs w:val="24"/>
        </w:rPr>
      </w:pP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</w:t>
      </w:r>
      <w:r w:rsidR="00775CBA" w:rsidRPr="00775CBA">
        <w:rPr>
          <w:b w:val="0"/>
          <w:sz w:val="24"/>
          <w:szCs w:val="24"/>
        </w:rPr>
        <w:t xml:space="preserve">на </w:t>
      </w:r>
      <w:r w:rsidR="008D789C" w:rsidRPr="008D789C">
        <w:rPr>
          <w:b w:val="0"/>
          <w:sz w:val="24"/>
          <w:szCs w:val="24"/>
        </w:rPr>
        <w:t>Лот № 407901-ТПИР ОБСЛ-2023-ДРСК-ПЭС, «ОКПД2 42.22.22.120. Модернизация узла связи ПС 220 кВ Западная с установкой системы телемеханики и организацией каналов связи (МиРЭК) в рамках инвестиционного проекта (I_25-ПЭС-757)»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8D789C">
        <w:rPr>
          <w:sz w:val="24"/>
          <w:szCs w:val="24"/>
        </w:rPr>
        <w:t>5</w:t>
      </w:r>
      <w:r w:rsidR="003B5EFA" w:rsidRPr="00F27AFB">
        <w:rPr>
          <w:sz w:val="24"/>
          <w:szCs w:val="24"/>
        </w:rPr>
        <w:t xml:space="preserve"> (</w:t>
      </w:r>
      <w:r w:rsidR="008D789C">
        <w:rPr>
          <w:sz w:val="24"/>
          <w:szCs w:val="24"/>
        </w:rPr>
        <w:t>пять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="00775CBA">
        <w:rPr>
          <w:i/>
          <w:sz w:val="24"/>
          <w:szCs w:val="24"/>
        </w:rPr>
        <w:t>о</w:t>
      </w:r>
      <w:r w:rsidRPr="00F27AFB">
        <w:rPr>
          <w:i/>
          <w:sz w:val="24"/>
          <w:szCs w:val="24"/>
        </w:rPr>
        <w:t>к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527"/>
        <w:gridCol w:w="2983"/>
        <w:gridCol w:w="6237"/>
      </w:tblGrid>
      <w:tr w:rsidR="008D789C" w:rsidRPr="00BD0CCA" w:rsidTr="008D789C">
        <w:trPr>
          <w:trHeight w:val="409"/>
        </w:trPr>
        <w:tc>
          <w:tcPr>
            <w:tcW w:w="527" w:type="dxa"/>
            <w:hideMark/>
          </w:tcPr>
          <w:p w:rsidR="008D789C" w:rsidRPr="0053127A" w:rsidRDefault="008D789C" w:rsidP="008D78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8D789C" w:rsidRPr="0053127A" w:rsidRDefault="008D789C" w:rsidP="008D78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983" w:type="dxa"/>
            <w:hideMark/>
          </w:tcPr>
          <w:p w:rsidR="008D789C" w:rsidRPr="004963A5" w:rsidRDefault="008D789C" w:rsidP="008D789C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 w:rsidRPr="004963A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6237" w:type="dxa"/>
          </w:tcPr>
          <w:p w:rsidR="008D789C" w:rsidRPr="004963A5" w:rsidRDefault="008D789C" w:rsidP="008D789C">
            <w:pPr>
              <w:snapToGrid w:val="0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4963A5">
              <w:rPr>
                <w:b/>
                <w:i/>
                <w:sz w:val="18"/>
                <w:szCs w:val="18"/>
              </w:rPr>
              <w:t xml:space="preserve">дентификационный номер  и/или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4963A5">
              <w:rPr>
                <w:b/>
                <w:i/>
                <w:sz w:val="18"/>
                <w:szCs w:val="18"/>
              </w:rPr>
              <w:t xml:space="preserve">аименование, адрес и ИНН Участника </w:t>
            </w:r>
          </w:p>
        </w:tc>
      </w:tr>
      <w:tr w:rsidR="008D789C" w:rsidRPr="00937538" w:rsidTr="008D789C">
        <w:trPr>
          <w:trHeight w:val="269"/>
        </w:trPr>
        <w:tc>
          <w:tcPr>
            <w:tcW w:w="527" w:type="dxa"/>
          </w:tcPr>
          <w:p w:rsidR="008D789C" w:rsidRPr="00775CBA" w:rsidRDefault="008D789C" w:rsidP="008D789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31.05.2023 12:54:41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Заявка №166255</w:t>
            </w:r>
            <w:r>
              <w:t xml:space="preserve"> </w:t>
            </w:r>
          </w:p>
        </w:tc>
      </w:tr>
      <w:tr w:rsidR="008D789C" w:rsidRPr="00937538" w:rsidTr="008D789C">
        <w:trPr>
          <w:trHeight w:val="269"/>
        </w:trPr>
        <w:tc>
          <w:tcPr>
            <w:tcW w:w="527" w:type="dxa"/>
          </w:tcPr>
          <w:p w:rsidR="008D789C" w:rsidRPr="00775CBA" w:rsidRDefault="008D789C" w:rsidP="008D789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01.06.2023 10:57:48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Заявка №166590</w:t>
            </w:r>
            <w:r>
              <w:t xml:space="preserve"> </w:t>
            </w:r>
          </w:p>
        </w:tc>
      </w:tr>
      <w:tr w:rsidR="008D789C" w:rsidRPr="00937538" w:rsidTr="008D789C">
        <w:trPr>
          <w:trHeight w:val="269"/>
        </w:trPr>
        <w:tc>
          <w:tcPr>
            <w:tcW w:w="527" w:type="dxa"/>
          </w:tcPr>
          <w:p w:rsidR="008D789C" w:rsidRPr="00775CBA" w:rsidRDefault="008D789C" w:rsidP="008D789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01.06.2023 13:00:54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Заявка №166660</w:t>
            </w:r>
            <w:r>
              <w:t xml:space="preserve"> </w:t>
            </w:r>
          </w:p>
        </w:tc>
      </w:tr>
      <w:tr w:rsidR="008D789C" w:rsidRPr="00937538" w:rsidTr="008D789C">
        <w:trPr>
          <w:trHeight w:val="269"/>
        </w:trPr>
        <w:tc>
          <w:tcPr>
            <w:tcW w:w="527" w:type="dxa"/>
          </w:tcPr>
          <w:p w:rsidR="008D789C" w:rsidRPr="00775CBA" w:rsidRDefault="008D789C" w:rsidP="008D789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01.06.2023 17:10:03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Заявка №166794</w:t>
            </w:r>
            <w:r>
              <w:t xml:space="preserve"> </w:t>
            </w:r>
          </w:p>
        </w:tc>
      </w:tr>
      <w:tr w:rsidR="008D789C" w:rsidRPr="00937538" w:rsidTr="008D789C">
        <w:trPr>
          <w:trHeight w:val="269"/>
        </w:trPr>
        <w:tc>
          <w:tcPr>
            <w:tcW w:w="527" w:type="dxa"/>
          </w:tcPr>
          <w:p w:rsidR="008D789C" w:rsidRPr="00775CBA" w:rsidRDefault="008D789C" w:rsidP="008D789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8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02.06.2023 08:33:29 MCK</w:t>
            </w:r>
          </w:p>
        </w:tc>
        <w:tc>
          <w:tcPr>
            <w:tcW w:w="623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89C" w:rsidRPr="005A0CEB" w:rsidRDefault="008D789C" w:rsidP="008D789C">
            <w:pPr>
              <w:pStyle w:val="TableContents"/>
              <w:jc w:val="center"/>
            </w:pPr>
            <w:r w:rsidRPr="005A0CEB">
              <w:t>Заявка №166897</w:t>
            </w:r>
            <w:r>
              <w:t xml:space="preserve"> 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D789C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8D789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8D789C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AF04E8" w:rsidRDefault="006E69CD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8D789C" w:rsidRPr="008D789C" w:rsidRDefault="008D789C" w:rsidP="008D789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D789C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8D789C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8D789C" w:rsidRPr="008D789C" w:rsidRDefault="008D789C" w:rsidP="008D789C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8D789C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4395"/>
        <w:gridCol w:w="1842"/>
        <w:gridCol w:w="1743"/>
      </w:tblGrid>
      <w:tr w:rsidR="008D789C" w:rsidRPr="008D789C" w:rsidTr="00B53D0D">
        <w:trPr>
          <w:trHeight w:val="855"/>
          <w:tblHeader/>
        </w:trPr>
        <w:tc>
          <w:tcPr>
            <w:tcW w:w="392" w:type="dxa"/>
            <w:vAlign w:val="center"/>
          </w:tcPr>
          <w:p w:rsidR="008D789C" w:rsidRPr="008D789C" w:rsidRDefault="008D789C" w:rsidP="008D789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8D789C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417" w:type="dxa"/>
          </w:tcPr>
          <w:p w:rsidR="008D789C" w:rsidRPr="008D789C" w:rsidRDefault="008D789C" w:rsidP="008D789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</w:tcPr>
          <w:p w:rsidR="008D789C" w:rsidRPr="008D789C" w:rsidRDefault="008D789C" w:rsidP="008D789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 и/или наименование, адрес и ИНН Участника </w:t>
            </w:r>
          </w:p>
        </w:tc>
        <w:tc>
          <w:tcPr>
            <w:tcW w:w="1842" w:type="dxa"/>
            <w:vAlign w:val="center"/>
          </w:tcPr>
          <w:p w:rsidR="008D789C" w:rsidRPr="008D789C" w:rsidRDefault="008D789C" w:rsidP="008D789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 xml:space="preserve">Первая ценовая ставка, </w:t>
            </w:r>
            <w:r w:rsidRPr="008D789C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1743" w:type="dxa"/>
            <w:vAlign w:val="center"/>
          </w:tcPr>
          <w:p w:rsidR="008D789C" w:rsidRPr="008D789C" w:rsidRDefault="008D789C" w:rsidP="008D789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8D789C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8D789C" w:rsidRPr="008D789C" w:rsidTr="00B53D0D">
        <w:trPr>
          <w:trHeight w:val="75"/>
        </w:trPr>
        <w:tc>
          <w:tcPr>
            <w:tcW w:w="392" w:type="dxa"/>
            <w:vAlign w:val="center"/>
          </w:tcPr>
          <w:p w:rsidR="008D789C" w:rsidRPr="008D789C" w:rsidRDefault="008D789C" w:rsidP="008D789C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31.05.2023 12:54:41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№166255, ООО «ТМ СИСТЕМЫ», ИНН – 6658059205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32 719 307,86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D789C" w:rsidRPr="008D789C" w:rsidRDefault="008D789C" w:rsidP="008D789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8D789C">
              <w:rPr>
                <w:b/>
                <w:i/>
                <w:snapToGrid/>
                <w:sz w:val="24"/>
                <w:szCs w:val="24"/>
              </w:rPr>
              <w:t>21 292 696,62</w:t>
            </w:r>
          </w:p>
        </w:tc>
      </w:tr>
      <w:tr w:rsidR="008D789C" w:rsidRPr="008D789C" w:rsidTr="00B53D0D">
        <w:trPr>
          <w:trHeight w:val="75"/>
        </w:trPr>
        <w:tc>
          <w:tcPr>
            <w:tcW w:w="392" w:type="dxa"/>
            <w:vAlign w:val="center"/>
          </w:tcPr>
          <w:p w:rsidR="008D789C" w:rsidRPr="008D789C" w:rsidRDefault="008D789C" w:rsidP="008D789C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01.06.2023 10:57:48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№166590, ООО «ЭНЕРГОСЕРВИСКОМПЛЕКТ», ИНН – 5506058653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32 719 307,86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D789C" w:rsidRPr="008D789C" w:rsidRDefault="008D789C" w:rsidP="008D789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789C">
              <w:rPr>
                <w:snapToGrid/>
                <w:sz w:val="24"/>
                <w:szCs w:val="24"/>
              </w:rPr>
              <w:t>32 719 307,86</w:t>
            </w:r>
          </w:p>
        </w:tc>
      </w:tr>
      <w:tr w:rsidR="008D789C" w:rsidRPr="008D789C" w:rsidTr="00B53D0D">
        <w:trPr>
          <w:trHeight w:val="75"/>
        </w:trPr>
        <w:tc>
          <w:tcPr>
            <w:tcW w:w="392" w:type="dxa"/>
            <w:vAlign w:val="center"/>
          </w:tcPr>
          <w:p w:rsidR="008D789C" w:rsidRPr="008D789C" w:rsidRDefault="008D789C" w:rsidP="008D789C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01.06.2023 </w:t>
            </w: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13:00:54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№166660, ООО  «НАУЧНО-</w:t>
            </w: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ПРОИЗВОДСТВЕННОЕ ОБЪЕДИНЕНИЕ «МИР», ИНН – 5528012370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28 981 734,00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D789C" w:rsidRPr="008D789C" w:rsidRDefault="008D789C" w:rsidP="008D789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8D789C">
              <w:rPr>
                <w:b/>
                <w:i/>
                <w:snapToGrid/>
                <w:sz w:val="24"/>
                <w:szCs w:val="24"/>
              </w:rPr>
              <w:t>21 129 100,08</w:t>
            </w:r>
          </w:p>
        </w:tc>
      </w:tr>
      <w:tr w:rsidR="008D789C" w:rsidRPr="008D789C" w:rsidTr="00B53D0D">
        <w:trPr>
          <w:trHeight w:val="75"/>
        </w:trPr>
        <w:tc>
          <w:tcPr>
            <w:tcW w:w="392" w:type="dxa"/>
            <w:vAlign w:val="center"/>
          </w:tcPr>
          <w:p w:rsidR="008D789C" w:rsidRPr="008D789C" w:rsidRDefault="008D789C" w:rsidP="008D789C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01.06.2023 17:10:03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№166794, ООО «ЭНТЕЛС», ИНН – 7718540189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32 064 921,73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D789C" w:rsidRPr="008D789C" w:rsidRDefault="008D789C" w:rsidP="008D789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789C">
              <w:rPr>
                <w:snapToGrid/>
                <w:sz w:val="24"/>
                <w:szCs w:val="24"/>
              </w:rPr>
              <w:t>32 064 921,73</w:t>
            </w:r>
          </w:p>
        </w:tc>
      </w:tr>
    </w:tbl>
    <w:p w:rsidR="008D789C" w:rsidRPr="008D789C" w:rsidRDefault="008D789C" w:rsidP="008D789C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8D789C" w:rsidRPr="008D789C" w:rsidRDefault="008D789C" w:rsidP="008D789C">
      <w:pPr>
        <w:suppressAutoHyphens/>
        <w:spacing w:line="240" w:lineRule="auto"/>
        <w:ind w:firstLine="0"/>
        <w:rPr>
          <w:b/>
          <w:i/>
          <w:snapToGrid/>
          <w:sz w:val="24"/>
          <w:szCs w:val="24"/>
        </w:rPr>
      </w:pPr>
      <w:r>
        <w:rPr>
          <w:b/>
          <w:spacing w:val="4"/>
          <w:sz w:val="24"/>
          <w:szCs w:val="24"/>
        </w:rPr>
        <w:t xml:space="preserve"> </w:t>
      </w:r>
      <w:r w:rsidRPr="008D789C">
        <w:rPr>
          <w:b/>
          <w:i/>
          <w:snapToGrid/>
          <w:sz w:val="24"/>
          <w:szCs w:val="24"/>
          <w:u w:val="single"/>
        </w:rPr>
        <w:t>ВОПРОС №2.</w:t>
      </w:r>
      <w:r w:rsidRPr="008D789C">
        <w:rPr>
          <w:b/>
          <w:i/>
          <w:snapToGrid/>
          <w:sz w:val="24"/>
          <w:szCs w:val="24"/>
        </w:rPr>
        <w:t xml:space="preserve"> Об итоговой ранжировке заявок </w:t>
      </w:r>
      <w:r w:rsidRPr="008D789C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8D789C" w:rsidRPr="008D789C" w:rsidRDefault="008D789C" w:rsidP="008D789C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8D789C" w:rsidRPr="008D789C" w:rsidRDefault="008D789C" w:rsidP="008D789C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D789C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701"/>
        <w:gridCol w:w="1524"/>
      </w:tblGrid>
      <w:tr w:rsidR="008D789C" w:rsidRPr="008D789C" w:rsidTr="00B53D0D">
        <w:trPr>
          <w:trHeight w:val="1373"/>
        </w:trPr>
        <w:tc>
          <w:tcPr>
            <w:tcW w:w="1276" w:type="dxa"/>
            <w:shd w:val="clear" w:color="auto" w:fill="auto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>Идентификационный номер  и/или наименование, адрес и ИНН Участника</w:t>
            </w:r>
          </w:p>
        </w:tc>
        <w:tc>
          <w:tcPr>
            <w:tcW w:w="1701" w:type="dxa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8D789C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8D789C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789C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8D789C" w:rsidRPr="008D789C" w:rsidTr="00B53D0D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789C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01.06.2023 13:00:54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№166660, ООО  «НАУЧНО-ПРОИЗВОДСТВЕННОЕ ОБЪЕДИНЕНИЕ «МИР», ИНН – 5528012370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789C" w:rsidRPr="008D789C" w:rsidRDefault="008D789C" w:rsidP="008D789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789C">
              <w:rPr>
                <w:b/>
                <w:i/>
                <w:snapToGrid/>
                <w:sz w:val="24"/>
                <w:szCs w:val="24"/>
              </w:rPr>
              <w:t>21 129 100,08</w:t>
            </w:r>
          </w:p>
        </w:tc>
        <w:tc>
          <w:tcPr>
            <w:tcW w:w="1524" w:type="dxa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789C">
              <w:rPr>
                <w:sz w:val="22"/>
                <w:szCs w:val="22"/>
              </w:rPr>
              <w:t>нет</w:t>
            </w:r>
          </w:p>
        </w:tc>
      </w:tr>
      <w:tr w:rsidR="008D789C" w:rsidRPr="008D789C" w:rsidTr="00B53D0D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789C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31.05.2023 12:54:41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789C" w:rsidRPr="008D789C" w:rsidRDefault="008D789C" w:rsidP="008D789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№166255, ООО «ТМ СИСТЕМЫ», ИНН – 6658059205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789C" w:rsidRPr="008D789C" w:rsidRDefault="008D789C" w:rsidP="008D789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789C">
              <w:rPr>
                <w:b/>
                <w:i/>
                <w:snapToGrid/>
                <w:sz w:val="24"/>
                <w:szCs w:val="24"/>
              </w:rPr>
              <w:t>21 292 696,62</w:t>
            </w:r>
          </w:p>
        </w:tc>
        <w:tc>
          <w:tcPr>
            <w:tcW w:w="1524" w:type="dxa"/>
            <w:vAlign w:val="center"/>
          </w:tcPr>
          <w:p w:rsidR="008D789C" w:rsidRPr="008D789C" w:rsidRDefault="008D789C" w:rsidP="008D789C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D789C">
              <w:rPr>
                <w:sz w:val="22"/>
                <w:szCs w:val="22"/>
              </w:rPr>
              <w:t>нет</w:t>
            </w:r>
          </w:p>
        </w:tc>
      </w:tr>
      <w:tr w:rsidR="00A01A02" w:rsidRPr="008D789C" w:rsidTr="00B53D0D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A01A02" w:rsidRPr="008D789C" w:rsidRDefault="00A01A02" w:rsidP="00A01A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789C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1A02" w:rsidRPr="008D789C" w:rsidRDefault="00A01A02" w:rsidP="00A01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01.06.2023 17:10:03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1A02" w:rsidRPr="008D789C" w:rsidRDefault="00A01A02" w:rsidP="00A01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№166794, ООО «ЭНТЕЛС», ИНН – 7718540189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1A02" w:rsidRPr="008D789C" w:rsidRDefault="00A01A02" w:rsidP="00A01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32 064 921,73</w:t>
            </w:r>
          </w:p>
        </w:tc>
        <w:tc>
          <w:tcPr>
            <w:tcW w:w="1524" w:type="dxa"/>
            <w:vAlign w:val="center"/>
          </w:tcPr>
          <w:p w:rsidR="00A01A02" w:rsidRPr="008D789C" w:rsidRDefault="00A01A02" w:rsidP="00A01A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789C">
              <w:rPr>
                <w:sz w:val="22"/>
                <w:szCs w:val="22"/>
              </w:rPr>
              <w:t>нет</w:t>
            </w:r>
          </w:p>
        </w:tc>
      </w:tr>
      <w:tr w:rsidR="00A01A02" w:rsidRPr="008D789C" w:rsidTr="00B53D0D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A01A02" w:rsidRPr="008D789C" w:rsidRDefault="00A01A02" w:rsidP="00A01A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2" w:name="_GoBack"/>
            <w:bookmarkEnd w:id="2"/>
            <w:r w:rsidRPr="008D789C">
              <w:rPr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1A02" w:rsidRPr="008D789C" w:rsidRDefault="00A01A02" w:rsidP="00A01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01.06.2023 10:57:48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1A02" w:rsidRPr="008D789C" w:rsidRDefault="00A01A02" w:rsidP="00A01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№166590, ООО «ЭНЕРГОСЕРВИСКОМПЛЕКТ», ИНН – 5506058653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1A02" w:rsidRPr="008D789C" w:rsidRDefault="00A01A02" w:rsidP="00A01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789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32 719 307,86</w:t>
            </w:r>
          </w:p>
        </w:tc>
        <w:tc>
          <w:tcPr>
            <w:tcW w:w="1524" w:type="dxa"/>
            <w:vAlign w:val="center"/>
          </w:tcPr>
          <w:p w:rsidR="00A01A02" w:rsidRPr="008D789C" w:rsidRDefault="00A01A02" w:rsidP="00A01A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789C">
              <w:rPr>
                <w:sz w:val="22"/>
                <w:szCs w:val="22"/>
              </w:rPr>
              <w:t>нет</w:t>
            </w:r>
          </w:p>
        </w:tc>
      </w:tr>
    </w:tbl>
    <w:p w:rsidR="008D789C" w:rsidRPr="008D789C" w:rsidRDefault="008D789C" w:rsidP="008D789C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8D789C" w:rsidRPr="008D789C" w:rsidRDefault="008D789C" w:rsidP="008D789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8D789C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8D789C">
        <w:rPr>
          <w:b/>
          <w:bCs/>
          <w:i/>
          <w:iCs/>
          <w:snapToGrid/>
          <w:sz w:val="24"/>
          <w:szCs w:val="24"/>
        </w:rPr>
        <w:t>«О выборе победителя закупки»</w:t>
      </w:r>
    </w:p>
    <w:p w:rsidR="008D789C" w:rsidRPr="008D789C" w:rsidRDefault="008D789C" w:rsidP="008D789C">
      <w:pPr>
        <w:pStyle w:val="aa"/>
        <w:numPr>
          <w:ilvl w:val="0"/>
          <w:numId w:val="13"/>
        </w:numPr>
        <w:shd w:val="clear" w:color="auto" w:fill="FFFFFF"/>
        <w:tabs>
          <w:tab w:val="left" w:pos="851"/>
          <w:tab w:val="left" w:pos="1418"/>
        </w:tabs>
        <w:spacing w:line="240" w:lineRule="auto"/>
        <w:ind w:left="0" w:firstLine="426"/>
        <w:rPr>
          <w:snapToGrid/>
          <w:sz w:val="24"/>
          <w:szCs w:val="24"/>
        </w:rPr>
      </w:pPr>
      <w:r w:rsidRPr="008D789C">
        <w:rPr>
          <w:snapToGrid/>
          <w:sz w:val="24"/>
          <w:szCs w:val="24"/>
        </w:rPr>
        <w:t>Признать Победителем закупки на право заключение договора на Лот № 407901-ТПИР ОБСЛ-2023-ДРСК-ПЭС, «ОКПД2 42.22.22.120. Модернизация узла связи ПС 220 кВ Западная с установкой системы телемеханики и организацией каналов связи (МиРЭК) в рамках инвестиционного проекта (I_25-ПЭС-757)» Участника, занявшего 1 (первое) место в ранжировке по степени предпочтительности для Заказчика: Заявка №166660, ООО «НАУЧНО-ПРОИЗВОДСТВЕННОЕ ОБЪЕДИНЕНИЕ «МИР», ИНН – 5528012370</w:t>
      </w:r>
      <w:r w:rsidRPr="008D789C">
        <w:rPr>
          <w:rFonts w:eastAsia="Lucida Sans Unicode" w:cs="Tahoma"/>
          <w:snapToGrid/>
          <w:kern w:val="2"/>
          <w:sz w:val="24"/>
          <w:szCs w:val="24"/>
          <w:lang w:bidi="ru-RU"/>
        </w:rPr>
        <w:t>,</w:t>
      </w:r>
      <w:r w:rsidRPr="008D789C">
        <w:rPr>
          <w:snapToGrid/>
          <w:sz w:val="24"/>
          <w:szCs w:val="24"/>
        </w:rPr>
        <w:t xml:space="preserve"> с ценой заявки не более 21 129 100,08 руб. без учета НДС. </w:t>
      </w:r>
      <w:r w:rsidRPr="008D789C">
        <w:rPr>
          <w:bCs/>
          <w:snapToGrid/>
          <w:sz w:val="24"/>
          <w:szCs w:val="24"/>
        </w:rPr>
        <w:t>Общий срок выполнения работ: Начало работ: с даты подписания договора. Окончание работ: не позднее «30» ноября 2023 г.</w:t>
      </w:r>
      <w:r w:rsidRPr="008D789C">
        <w:rPr>
          <w:snapToGrid/>
          <w:sz w:val="24"/>
          <w:szCs w:val="24"/>
        </w:rPr>
        <w:t xml:space="preserve"> </w:t>
      </w:r>
      <w:bookmarkStart w:id="3" w:name="_Ref361858588"/>
      <w:bookmarkStart w:id="4" w:name="_Ref361834675"/>
      <w:r w:rsidRPr="008D789C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8D789C">
        <w:rPr>
          <w:bCs/>
          <w:snapToGrid/>
          <w:sz w:val="24"/>
          <w:szCs w:val="24"/>
        </w:rPr>
        <w:t xml:space="preserve">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и с учетом пунктов 3.5.1, 3.5.6 Договора.</w:t>
      </w:r>
      <w:bookmarkStart w:id="5" w:name="_Ref373242766"/>
      <w:r w:rsidRPr="008D789C">
        <w:rPr>
          <w:bCs/>
          <w:snapToGrid/>
          <w:sz w:val="24"/>
          <w:szCs w:val="24"/>
        </w:rPr>
        <w:t xml:space="preserve">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</w:t>
      </w:r>
      <w:r w:rsidRPr="008D789C">
        <w:rPr>
          <w:bCs/>
          <w:snapToGrid/>
          <w:sz w:val="24"/>
          <w:szCs w:val="24"/>
        </w:rPr>
        <w:lastRenderedPageBreak/>
        <w:t>соответствующий Этап Работ в соответствии с пунктом 3.2 Договора</w:t>
      </w:r>
      <w:r w:rsidRPr="008D789C">
        <w:rPr>
          <w:bCs/>
          <w:snapToGrid/>
        </w:rPr>
        <w:footnoteReference w:id="1"/>
      </w:r>
      <w:r w:rsidRPr="008D789C">
        <w:rPr>
          <w:bCs/>
          <w:snapToGrid/>
          <w:sz w:val="24"/>
          <w:szCs w:val="24"/>
        </w:rPr>
        <w:t>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Start w:id="6" w:name="_Ref373242949"/>
      <w:bookmarkEnd w:id="5"/>
      <w:r w:rsidRPr="008D789C">
        <w:rPr>
          <w:bCs/>
          <w:snapToGrid/>
          <w:sz w:val="24"/>
          <w:szCs w:val="24"/>
        </w:rPr>
        <w:t xml:space="preserve"> Последующие платежи в размере 70% (семидесяти процентов) от стоимости каждого Этапа Проектных работ выплачиваются в течение 45 (сорока пяти) календарных дней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6"/>
      <w:r w:rsidRPr="008D789C">
        <w:rPr>
          <w:bCs/>
          <w:snapToGrid/>
          <w:sz w:val="24"/>
          <w:szCs w:val="24"/>
        </w:rPr>
        <w:t xml:space="preserve"> Последующие платежи в размере 90% (девяноста процентов) от стоимости каждого Этапа Работ (кроме Проектных работ) выплачиваются в течение 45 (сорока пяти) календарных дней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 </w:t>
      </w:r>
    </w:p>
    <w:p w:rsidR="008D789C" w:rsidRPr="008D789C" w:rsidRDefault="008D789C" w:rsidP="008D789C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8D789C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8D789C" w:rsidRPr="008D789C" w:rsidRDefault="008D789C" w:rsidP="008D789C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8D789C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42F0E" w:rsidRDefault="00B42F0E" w:rsidP="008D46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775CBA" w:rsidRPr="00775CBA" w:rsidRDefault="00775CBA" w:rsidP="00775CBA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F04E8" w:rsidRPr="00AF04E8" w:rsidRDefault="00AF04E8" w:rsidP="00AF04E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B5647" w:rsidRPr="00295934" w:rsidRDefault="00AB5647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590A99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A99" w:rsidRDefault="00590A99" w:rsidP="00355095">
      <w:pPr>
        <w:spacing w:line="240" w:lineRule="auto"/>
      </w:pPr>
      <w:r>
        <w:separator/>
      </w:r>
    </w:p>
  </w:endnote>
  <w:endnote w:type="continuationSeparator" w:id="0">
    <w:p w:rsidR="00590A99" w:rsidRDefault="00590A9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89C" w:rsidRDefault="008D789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1A0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1A0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89C" w:rsidRDefault="008D789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A99" w:rsidRDefault="00590A99" w:rsidP="00355095">
      <w:pPr>
        <w:spacing w:line="240" w:lineRule="auto"/>
      </w:pPr>
      <w:r>
        <w:separator/>
      </w:r>
    </w:p>
  </w:footnote>
  <w:footnote w:type="continuationSeparator" w:id="0">
    <w:p w:rsidR="00590A99" w:rsidRDefault="00590A99" w:rsidP="00355095">
      <w:pPr>
        <w:spacing w:line="240" w:lineRule="auto"/>
      </w:pPr>
      <w:r>
        <w:continuationSeparator/>
      </w:r>
    </w:p>
  </w:footnote>
  <w:footnote w:id="1">
    <w:p w:rsidR="008D789C" w:rsidRPr="008B700F" w:rsidRDefault="008D789C" w:rsidP="008D789C">
      <w:pPr>
        <w:pStyle w:val="af4"/>
        <w:rPr>
          <w:highlight w:val="yellow"/>
        </w:rPr>
      </w:pPr>
      <w:r w:rsidRPr="00BC4883">
        <w:rPr>
          <w:rStyle w:val="af6"/>
        </w:rPr>
        <w:footnoteRef/>
      </w:r>
      <w:r w:rsidRPr="00BC4883">
        <w:t xml:space="preserve"> </w:t>
      </w:r>
      <w:r w:rsidRPr="00BC4883">
        <w:rPr>
          <w:highlight w:val="lightGray"/>
        </w:rPr>
        <w:t>Условие включается в случае, когда на дату заключения Договора локальные сметные расчеты по одному или нескольким Этапам работ отсутствуют</w:t>
      </w:r>
      <w:r w:rsidRPr="00BC4883">
        <w:t>.</w:t>
      </w:r>
      <w:r w:rsidRPr="008B700F">
        <w:rPr>
          <w:highlight w:val="yell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89C" w:rsidRDefault="008D789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5125D7">
      <w:rPr>
        <w:i/>
        <w:sz w:val="20"/>
      </w:rPr>
      <w:t xml:space="preserve"> 2</w:t>
    </w:r>
    <w:r w:rsidRPr="00355095">
      <w:rPr>
        <w:i/>
        <w:sz w:val="20"/>
      </w:rPr>
      <w:t xml:space="preserve"> </w:t>
    </w:r>
    <w:r w:rsidR="005E1104">
      <w:rPr>
        <w:i/>
        <w:sz w:val="20"/>
      </w:rPr>
      <w:t xml:space="preserve">ВП </w:t>
    </w:r>
    <w:r w:rsidR="003B5EFA">
      <w:rPr>
        <w:i/>
        <w:sz w:val="20"/>
      </w:rPr>
      <w:t xml:space="preserve">закупка </w:t>
    </w:r>
    <w:r w:rsidR="008D789C">
      <w:rPr>
        <w:i/>
        <w:sz w:val="20"/>
      </w:rPr>
      <w:t>4079</w:t>
    </w:r>
    <w:r w:rsidR="00775CBA">
      <w:rPr>
        <w:i/>
        <w:sz w:val="20"/>
      </w:rPr>
      <w:t>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89C" w:rsidRDefault="008D789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12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13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03BF"/>
    <w:rsid w:val="0008004B"/>
    <w:rsid w:val="000808E6"/>
    <w:rsid w:val="00080A5A"/>
    <w:rsid w:val="0008645D"/>
    <w:rsid w:val="000911D3"/>
    <w:rsid w:val="000944F5"/>
    <w:rsid w:val="00096C87"/>
    <w:rsid w:val="000A0F84"/>
    <w:rsid w:val="000A1AC4"/>
    <w:rsid w:val="000A407E"/>
    <w:rsid w:val="000A600E"/>
    <w:rsid w:val="000A609D"/>
    <w:rsid w:val="000A643F"/>
    <w:rsid w:val="000B5693"/>
    <w:rsid w:val="000B6FFB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451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087C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C6B7C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158C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25D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0A99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2EF6"/>
    <w:rsid w:val="00775CBA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D3B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649"/>
    <w:rsid w:val="008D4E0C"/>
    <w:rsid w:val="008D70A2"/>
    <w:rsid w:val="008D789C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1A02"/>
    <w:rsid w:val="00A05A52"/>
    <w:rsid w:val="00A10B66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04E8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2F0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3120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59"/>
    <w:rsid w:val="008D46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355A8-8D0C-482E-ABA3-1CD857B2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95</cp:revision>
  <cp:lastPrinted>2021-12-14T01:28:00Z</cp:lastPrinted>
  <dcterms:created xsi:type="dcterms:W3CDTF">2018-02-01T00:38:00Z</dcterms:created>
  <dcterms:modified xsi:type="dcterms:W3CDTF">2023-06-21T03:28:00Z</dcterms:modified>
</cp:coreProperties>
</file>