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D525E">
        <w:rPr>
          <w:b/>
          <w:bCs/>
          <w:caps/>
          <w:sz w:val="36"/>
          <w:szCs w:val="36"/>
        </w:rPr>
        <w:t>3</w:t>
      </w:r>
      <w:r w:rsidR="003D4166">
        <w:rPr>
          <w:b/>
          <w:bCs/>
          <w:caps/>
          <w:sz w:val="36"/>
          <w:szCs w:val="36"/>
        </w:rPr>
        <w:t>/Р</w:t>
      </w:r>
      <w:r w:rsidR="009D525E">
        <w:rPr>
          <w:b/>
          <w:bCs/>
          <w:caps/>
          <w:sz w:val="36"/>
          <w:szCs w:val="36"/>
        </w:rPr>
        <w:t>2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97B96" w:rsidRPr="009D525E" w:rsidRDefault="00097B96" w:rsidP="009D525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14FFC">
        <w:rPr>
          <w:b/>
          <w:i/>
          <w:sz w:val="26"/>
          <w:szCs w:val="26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Pr="00D14FFC">
        <w:rPr>
          <w:b/>
          <w:i/>
          <w:sz w:val="26"/>
          <w:szCs w:val="26"/>
        </w:rPr>
        <w:t>кВ</w:t>
      </w:r>
      <w:proofErr w:type="spellEnd"/>
      <w:r w:rsidRPr="00D14FFC">
        <w:rPr>
          <w:b/>
          <w:i/>
          <w:sz w:val="26"/>
          <w:szCs w:val="26"/>
        </w:rPr>
        <w:t xml:space="preserve"> на территории Спасского муниципального района, Красноармейского муниципального района, </w:t>
      </w:r>
      <w:proofErr w:type="spellStart"/>
      <w:r w:rsidRPr="00D14FFC">
        <w:rPr>
          <w:b/>
          <w:i/>
          <w:sz w:val="26"/>
          <w:szCs w:val="26"/>
        </w:rPr>
        <w:t>Тернейского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Ольгинского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Анучинского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Дальнегорского</w:t>
      </w:r>
      <w:proofErr w:type="spellEnd"/>
      <w:r w:rsidRPr="00D14FFC">
        <w:rPr>
          <w:b/>
          <w:i/>
          <w:sz w:val="26"/>
          <w:szCs w:val="26"/>
        </w:rPr>
        <w:t xml:space="preserve"> городского округа СП ПЗЭС, СП ПСЭС в рамках выполнения годовой программы ремонтов основных производственных фондов 2023 года для нужд филиала «ПЭС»</w:t>
      </w:r>
      <w:r w:rsidR="009D525E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D14FFC">
        <w:rPr>
          <w:sz w:val="24"/>
        </w:rPr>
        <w:t>410201-РЕМ ПРОД-2023-ДРСК-ПЭС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9D525E">
              <w:rPr>
                <w:b/>
                <w:sz w:val="24"/>
                <w:szCs w:val="24"/>
              </w:rPr>
              <w:t>27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097B96" w:rsidRPr="00097B96">
        <w:rPr>
          <w:b/>
          <w:sz w:val="24"/>
        </w:rPr>
        <w:t xml:space="preserve">32312418525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97B96" w:rsidRPr="00097B96">
        <w:rPr>
          <w:b/>
          <w:i/>
          <w:sz w:val="24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="00097B96" w:rsidRPr="00097B96">
        <w:rPr>
          <w:b/>
          <w:i/>
          <w:sz w:val="24"/>
        </w:rPr>
        <w:t>кВ</w:t>
      </w:r>
      <w:proofErr w:type="spellEnd"/>
      <w:r w:rsidR="00097B96" w:rsidRPr="00097B96">
        <w:rPr>
          <w:b/>
          <w:i/>
          <w:sz w:val="24"/>
        </w:rPr>
        <w:t xml:space="preserve"> на территории Спасского муниципального района, Красноармейского муниципального района, </w:t>
      </w:r>
      <w:proofErr w:type="spellStart"/>
      <w:r w:rsidR="00097B96" w:rsidRPr="00097B96">
        <w:rPr>
          <w:b/>
          <w:i/>
          <w:sz w:val="24"/>
        </w:rPr>
        <w:t>Тернейского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Ольгинского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Анучинского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Дальнегорского</w:t>
      </w:r>
      <w:proofErr w:type="spellEnd"/>
      <w:r w:rsidR="00097B96" w:rsidRPr="00097B96">
        <w:rPr>
          <w:b/>
          <w:i/>
          <w:sz w:val="24"/>
        </w:rPr>
        <w:t xml:space="preserve"> городского округа СП ПЗЭС, СП ПСЭС в рамках выполнения годовой программы ремонтов основных производственных фондов 2023 года для нужд филиала «ПЭС»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97B96" w:rsidRPr="00097B96">
        <w:rPr>
          <w:sz w:val="24"/>
        </w:rPr>
        <w:t>410201-РЕМ ПРОД-2023-ДРСК-ПЭС</w:t>
      </w:r>
    </w:p>
    <w:p w:rsidR="00097B96" w:rsidRDefault="00097B96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97B96" w:rsidRPr="00913583" w:rsidTr="002A44B7">
        <w:trPr>
          <w:cantSplit/>
          <w:trHeight w:val="112"/>
        </w:trPr>
        <w:tc>
          <w:tcPr>
            <w:tcW w:w="673" w:type="dxa"/>
          </w:tcPr>
          <w:p w:rsidR="00097B96" w:rsidRPr="00913583" w:rsidRDefault="00097B96" w:rsidP="00097B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02.06.2023 03:51:05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166854</w:t>
            </w:r>
          </w:p>
        </w:tc>
      </w:tr>
      <w:tr w:rsidR="00097B96" w:rsidRPr="00913583" w:rsidTr="00FE47EF">
        <w:trPr>
          <w:cantSplit/>
          <w:trHeight w:val="244"/>
        </w:trPr>
        <w:tc>
          <w:tcPr>
            <w:tcW w:w="673" w:type="dxa"/>
          </w:tcPr>
          <w:p w:rsidR="00097B96" w:rsidRPr="00913583" w:rsidRDefault="00097B96" w:rsidP="00097B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05.06.2023 07:57:16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167296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D525E" w:rsidRPr="007D648D" w:rsidRDefault="009D525E" w:rsidP="009D525E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</w:t>
      </w:r>
      <w:r w:rsidRPr="007D648D">
        <w:rPr>
          <w:sz w:val="24"/>
          <w:szCs w:val="24"/>
        </w:rPr>
        <w:t xml:space="preserve">утверждении результатов процедуры аукциона </w:t>
      </w:r>
    </w:p>
    <w:p w:rsidR="009D525E" w:rsidRPr="007D648D" w:rsidRDefault="009D525E" w:rsidP="009D525E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7D648D">
        <w:rPr>
          <w:sz w:val="24"/>
          <w:szCs w:val="24"/>
        </w:rPr>
        <w:t>О рассмотрении результатов оценки вторых частей</w:t>
      </w:r>
      <w:r w:rsidRPr="007D648D">
        <w:rPr>
          <w:b/>
          <w:sz w:val="24"/>
          <w:szCs w:val="24"/>
        </w:rPr>
        <w:t xml:space="preserve"> </w:t>
      </w:r>
    </w:p>
    <w:p w:rsidR="009D525E" w:rsidRPr="00723CDE" w:rsidRDefault="009D525E" w:rsidP="009D525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D648D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D648D">
        <w:rPr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D525E" w:rsidRDefault="009D525E" w:rsidP="009D525E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9D525E" w:rsidRDefault="009D525E" w:rsidP="009D525E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982"/>
        <w:gridCol w:w="2694"/>
        <w:gridCol w:w="2835"/>
      </w:tblGrid>
      <w:tr w:rsidR="009D525E" w:rsidRPr="00455714" w:rsidTr="00F216CB">
        <w:trPr>
          <w:trHeight w:val="701"/>
          <w:tblHeader/>
        </w:trPr>
        <w:tc>
          <w:tcPr>
            <w:tcW w:w="982" w:type="dxa"/>
            <w:vAlign w:val="center"/>
          </w:tcPr>
          <w:p w:rsidR="009D525E" w:rsidRPr="00F72339" w:rsidRDefault="009D525E" w:rsidP="00F216C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982" w:type="dxa"/>
            <w:vAlign w:val="center"/>
          </w:tcPr>
          <w:p w:rsidR="009D525E" w:rsidRPr="00F72339" w:rsidRDefault="009D525E" w:rsidP="00F216CB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4" w:type="dxa"/>
            <w:vAlign w:val="center"/>
          </w:tcPr>
          <w:p w:rsidR="009D525E" w:rsidRPr="00F72339" w:rsidRDefault="009D525E" w:rsidP="00F216CB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D525E" w:rsidRPr="00F72339" w:rsidRDefault="009D525E" w:rsidP="00F216C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9D525E" w:rsidRPr="00455714" w:rsidTr="00F216CB">
        <w:trPr>
          <w:trHeight w:val="74"/>
        </w:trPr>
        <w:tc>
          <w:tcPr>
            <w:tcW w:w="982" w:type="dxa"/>
            <w:vAlign w:val="center"/>
          </w:tcPr>
          <w:p w:rsidR="009D525E" w:rsidRPr="00033610" w:rsidRDefault="009D525E" w:rsidP="009D525E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9D525E" w:rsidRDefault="009D525E" w:rsidP="00F216CB">
            <w:pPr>
              <w:pStyle w:val="TableContents"/>
            </w:pPr>
            <w:r>
              <w:t>14.06.2023 08:57:54 MCK</w:t>
            </w:r>
          </w:p>
        </w:tc>
        <w:tc>
          <w:tcPr>
            <w:tcW w:w="2694" w:type="dxa"/>
          </w:tcPr>
          <w:p w:rsidR="009D525E" w:rsidRDefault="009D525E" w:rsidP="00F216CB">
            <w:pPr>
              <w:pStyle w:val="TableContents"/>
            </w:pPr>
            <w:r>
              <w:t>167296</w:t>
            </w:r>
          </w:p>
        </w:tc>
        <w:tc>
          <w:tcPr>
            <w:tcW w:w="2835" w:type="dxa"/>
            <w:shd w:val="clear" w:color="auto" w:fill="auto"/>
          </w:tcPr>
          <w:p w:rsidR="009D525E" w:rsidRDefault="009D525E" w:rsidP="00F216CB">
            <w:pPr>
              <w:pStyle w:val="TableContents"/>
              <w:jc w:val="right"/>
            </w:pPr>
            <w:r>
              <w:t>12 318 986,81 руб.</w:t>
            </w:r>
          </w:p>
        </w:tc>
      </w:tr>
      <w:tr w:rsidR="009D525E" w:rsidRPr="00455714" w:rsidTr="00F216CB">
        <w:trPr>
          <w:trHeight w:val="74"/>
        </w:trPr>
        <w:tc>
          <w:tcPr>
            <w:tcW w:w="982" w:type="dxa"/>
            <w:vAlign w:val="center"/>
          </w:tcPr>
          <w:p w:rsidR="009D525E" w:rsidRPr="00033610" w:rsidRDefault="009D525E" w:rsidP="009D525E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9D525E" w:rsidRDefault="009D525E" w:rsidP="00F216CB">
            <w:pPr>
              <w:pStyle w:val="TableContents"/>
            </w:pPr>
            <w:r>
              <w:t>14.06.2023 08:56:19 MCK</w:t>
            </w:r>
          </w:p>
        </w:tc>
        <w:tc>
          <w:tcPr>
            <w:tcW w:w="2694" w:type="dxa"/>
          </w:tcPr>
          <w:p w:rsidR="009D525E" w:rsidRDefault="009D525E" w:rsidP="00F216CB">
            <w:pPr>
              <w:pStyle w:val="TableContents"/>
            </w:pPr>
            <w:r>
              <w:t>166854</w:t>
            </w:r>
          </w:p>
        </w:tc>
        <w:tc>
          <w:tcPr>
            <w:tcW w:w="2835" w:type="dxa"/>
            <w:shd w:val="clear" w:color="auto" w:fill="auto"/>
          </w:tcPr>
          <w:p w:rsidR="009D525E" w:rsidRDefault="009D525E" w:rsidP="00F216CB">
            <w:pPr>
              <w:pStyle w:val="TableContents"/>
              <w:jc w:val="right"/>
            </w:pPr>
            <w:r>
              <w:t>12 388 585,60 руб.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9D525E" w:rsidRPr="00455714" w:rsidRDefault="009D525E" w:rsidP="009D525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D525E" w:rsidRDefault="009D525E" w:rsidP="009D525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2976"/>
        <w:gridCol w:w="2409"/>
      </w:tblGrid>
      <w:tr w:rsidR="009D525E" w:rsidRPr="00455714" w:rsidTr="009D525E">
        <w:trPr>
          <w:trHeight w:val="701"/>
          <w:tblHeader/>
        </w:trPr>
        <w:tc>
          <w:tcPr>
            <w:tcW w:w="562" w:type="dxa"/>
            <w:vAlign w:val="center"/>
          </w:tcPr>
          <w:p w:rsidR="009D525E" w:rsidRPr="00F72339" w:rsidRDefault="009D525E" w:rsidP="00F216C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3544" w:type="dxa"/>
            <w:vAlign w:val="center"/>
          </w:tcPr>
          <w:p w:rsidR="009D525E" w:rsidRPr="00F72339" w:rsidRDefault="009D525E" w:rsidP="00F216CB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6" w:type="dxa"/>
            <w:vAlign w:val="center"/>
          </w:tcPr>
          <w:p w:rsidR="009D525E" w:rsidRPr="00F72339" w:rsidRDefault="009D525E" w:rsidP="00F216CB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9D525E" w:rsidRPr="00F72339" w:rsidRDefault="009D525E" w:rsidP="00F216C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9D525E" w:rsidRPr="00455714" w:rsidTr="009D525E">
        <w:trPr>
          <w:trHeight w:val="74"/>
        </w:trPr>
        <w:tc>
          <w:tcPr>
            <w:tcW w:w="562" w:type="dxa"/>
            <w:vAlign w:val="center"/>
          </w:tcPr>
          <w:p w:rsidR="009D525E" w:rsidRPr="00033610" w:rsidRDefault="009D525E" w:rsidP="009D525E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D525E" w:rsidRDefault="009D525E" w:rsidP="00F216CB">
            <w:pPr>
              <w:pStyle w:val="TableContents"/>
            </w:pPr>
            <w:r>
              <w:t>14.06.2023 08:57:54 MCK</w:t>
            </w:r>
          </w:p>
        </w:tc>
        <w:tc>
          <w:tcPr>
            <w:tcW w:w="2976" w:type="dxa"/>
          </w:tcPr>
          <w:p w:rsidR="009D525E" w:rsidRDefault="009D525E" w:rsidP="009D525E">
            <w:pPr>
              <w:pStyle w:val="TableContents"/>
            </w:pPr>
            <w:r>
              <w:t>167296</w:t>
            </w:r>
          </w:p>
        </w:tc>
        <w:tc>
          <w:tcPr>
            <w:tcW w:w="2409" w:type="dxa"/>
            <w:shd w:val="clear" w:color="auto" w:fill="auto"/>
          </w:tcPr>
          <w:p w:rsidR="009D525E" w:rsidRDefault="009D525E" w:rsidP="00F216CB">
            <w:pPr>
              <w:pStyle w:val="TableContents"/>
              <w:jc w:val="right"/>
            </w:pPr>
            <w:r>
              <w:t>12 318 986,81 руб.</w:t>
            </w:r>
          </w:p>
        </w:tc>
      </w:tr>
      <w:tr w:rsidR="009D525E" w:rsidRPr="00455714" w:rsidTr="009D525E">
        <w:trPr>
          <w:trHeight w:val="74"/>
        </w:trPr>
        <w:tc>
          <w:tcPr>
            <w:tcW w:w="562" w:type="dxa"/>
            <w:vAlign w:val="center"/>
          </w:tcPr>
          <w:p w:rsidR="009D525E" w:rsidRPr="00033610" w:rsidRDefault="009D525E" w:rsidP="009D525E">
            <w:pPr>
              <w:numPr>
                <w:ilvl w:val="0"/>
                <w:numId w:val="1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D525E" w:rsidRDefault="009D525E" w:rsidP="00F216CB">
            <w:pPr>
              <w:pStyle w:val="TableContents"/>
            </w:pPr>
            <w:r>
              <w:t>14.06.2023 08:56:19 MCK</w:t>
            </w:r>
          </w:p>
        </w:tc>
        <w:tc>
          <w:tcPr>
            <w:tcW w:w="2976" w:type="dxa"/>
          </w:tcPr>
          <w:p w:rsidR="009D525E" w:rsidRDefault="009D525E" w:rsidP="009D525E">
            <w:pPr>
              <w:pStyle w:val="TableContents"/>
            </w:pPr>
            <w:r>
              <w:t>166854</w:t>
            </w:r>
          </w:p>
        </w:tc>
        <w:tc>
          <w:tcPr>
            <w:tcW w:w="2409" w:type="dxa"/>
            <w:shd w:val="clear" w:color="auto" w:fill="auto"/>
          </w:tcPr>
          <w:p w:rsidR="009D525E" w:rsidRDefault="009D525E" w:rsidP="00F216CB">
            <w:pPr>
              <w:pStyle w:val="TableContents"/>
              <w:jc w:val="right"/>
            </w:pPr>
            <w:r>
              <w:t>12 388 585,60 руб.</w:t>
            </w:r>
          </w:p>
        </w:tc>
      </w:tr>
    </w:tbl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D525E" w:rsidRDefault="009D525E" w:rsidP="009D525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9D525E" w:rsidRDefault="009D525E" w:rsidP="009D525E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9D525E" w:rsidRPr="000C3791" w:rsidRDefault="00D961CB" w:rsidP="009D525E">
      <w:pPr>
        <w:pStyle w:val="a9"/>
        <w:framePr w:hSpace="180" w:wrap="around" w:vAnchor="text" w:hAnchor="text" w:y="1"/>
        <w:numPr>
          <w:ilvl w:val="0"/>
          <w:numId w:val="23"/>
        </w:numPr>
        <w:spacing w:line="240" w:lineRule="auto"/>
        <w:suppressOverlap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166854</w:t>
      </w:r>
    </w:p>
    <w:p w:rsidR="009D525E" w:rsidRPr="000C3791" w:rsidRDefault="00D961CB" w:rsidP="009D525E">
      <w:pPr>
        <w:pStyle w:val="a9"/>
        <w:framePr w:hSpace="180" w:wrap="around" w:vAnchor="text" w:hAnchor="text" w:y="1"/>
        <w:numPr>
          <w:ilvl w:val="0"/>
          <w:numId w:val="23"/>
        </w:numPr>
        <w:suppressOverlap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167296</w:t>
      </w:r>
    </w:p>
    <w:p w:rsidR="009D525E" w:rsidRPr="0065328B" w:rsidRDefault="009D525E" w:rsidP="009D525E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D525E" w:rsidRDefault="009D525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>уров</w:t>
      </w:r>
      <w:bookmarkStart w:id="2" w:name="_GoBack"/>
      <w:bookmarkEnd w:id="2"/>
      <w:r w:rsidRPr="000C02F6">
        <w:rPr>
          <w:b/>
          <w:i/>
          <w:sz w:val="24"/>
          <w:szCs w:val="24"/>
        </w:rPr>
        <w:t xml:space="preserve">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D4166">
      <w:headerReference w:type="default" r:id="rId9"/>
      <w:footerReference w:type="default" r:id="rId10"/>
      <w:pgSz w:w="11906" w:h="16838"/>
      <w:pgMar w:top="567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41E" w:rsidRDefault="008A741E" w:rsidP="00355095">
      <w:pPr>
        <w:spacing w:line="240" w:lineRule="auto"/>
      </w:pPr>
      <w:r>
        <w:separator/>
      </w:r>
    </w:p>
  </w:endnote>
  <w:endnote w:type="continuationSeparator" w:id="0">
    <w:p w:rsidR="008A741E" w:rsidRDefault="008A741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961C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961C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41E" w:rsidRDefault="008A741E" w:rsidP="00355095">
      <w:pPr>
        <w:spacing w:line="240" w:lineRule="auto"/>
      </w:pPr>
      <w:r>
        <w:separator/>
      </w:r>
    </w:p>
  </w:footnote>
  <w:footnote w:type="continuationSeparator" w:id="0">
    <w:p w:rsidR="008A741E" w:rsidRDefault="008A741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0431D">
      <w:rPr>
        <w:i/>
        <w:sz w:val="20"/>
      </w:rPr>
      <w:t>втор</w:t>
    </w:r>
    <w:r w:rsidR="003D4166">
      <w:rPr>
        <w:i/>
        <w:sz w:val="20"/>
      </w:rPr>
      <w:t>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097B96" w:rsidRPr="00097B96">
      <w:rPr>
        <w:i/>
        <w:sz w:val="20"/>
      </w:rPr>
      <w:t>410201-РЕМ ПРОД-2023-ДРСК-ПЭС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390A0555"/>
    <w:multiLevelType w:val="hybridMultilevel"/>
    <w:tmpl w:val="99B40B9C"/>
    <w:lvl w:ilvl="0" w:tplc="72DC061E">
      <w:start w:val="1"/>
      <w:numFmt w:val="bullet"/>
      <w:lvlText w:val=""/>
      <w:lvlJc w:val="left"/>
      <w:pPr>
        <w:ind w:left="1060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566110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14"/>
  </w:num>
  <w:num w:numId="9">
    <w:abstractNumId w:val="17"/>
  </w:num>
  <w:num w:numId="10">
    <w:abstractNumId w:val="11"/>
  </w:num>
  <w:num w:numId="11">
    <w:abstractNumId w:val="12"/>
  </w:num>
  <w:num w:numId="12">
    <w:abstractNumId w:val="3"/>
  </w:num>
  <w:num w:numId="13">
    <w:abstractNumId w:val="20"/>
  </w:num>
  <w:num w:numId="14">
    <w:abstractNumId w:val="15"/>
  </w:num>
  <w:num w:numId="15">
    <w:abstractNumId w:val="19"/>
  </w:num>
  <w:num w:numId="16">
    <w:abstractNumId w:val="16"/>
  </w:num>
  <w:num w:numId="17">
    <w:abstractNumId w:val="5"/>
  </w:num>
  <w:num w:numId="18">
    <w:abstractNumId w:val="18"/>
  </w:num>
  <w:num w:numId="19">
    <w:abstractNumId w:val="13"/>
  </w:num>
  <w:num w:numId="20">
    <w:abstractNumId w:val="4"/>
  </w:num>
  <w:num w:numId="21">
    <w:abstractNumId w:val="6"/>
  </w:num>
  <w:num w:numId="22">
    <w:abstractNumId w:val="21"/>
  </w:num>
  <w:num w:numId="2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97B96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2D7C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431D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63808"/>
    <w:rsid w:val="00873237"/>
    <w:rsid w:val="00874BF1"/>
    <w:rsid w:val="008759B3"/>
    <w:rsid w:val="00886219"/>
    <w:rsid w:val="0088746E"/>
    <w:rsid w:val="008964A0"/>
    <w:rsid w:val="008A3530"/>
    <w:rsid w:val="008A5961"/>
    <w:rsid w:val="008A741E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D525E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D28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97CB6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0D49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961CB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D74A6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8C7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0C2A-36BD-407A-8CCA-B380326F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2023-06-26T02:34:00Z</cp:lastPrinted>
  <dcterms:created xsi:type="dcterms:W3CDTF">2023-06-26T05:03:00Z</dcterms:created>
  <dcterms:modified xsi:type="dcterms:W3CDTF">2023-06-27T06:04:00Z</dcterms:modified>
</cp:coreProperties>
</file>