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661A65">
        <w:rPr>
          <w:color w:val="auto"/>
          <w:lang w:val="ru-RU"/>
        </w:rPr>
        <w:t xml:space="preserve"> </w:t>
      </w:r>
      <w:r w:rsidR="00462C32" w:rsidRPr="00462C32">
        <w:rPr>
          <w:color w:val="0070C0"/>
          <w:lang w:val="ru-RU"/>
        </w:rPr>
        <w:t>270</w:t>
      </w:r>
      <w:r w:rsidR="007F6B30">
        <w:rPr>
          <w:color w:val="0070C0"/>
          <w:lang w:val="ru-RU"/>
        </w:rPr>
        <w:t>7</w:t>
      </w:r>
      <w:r w:rsidR="00462C32" w:rsidRPr="00462C32">
        <w:rPr>
          <w:color w:val="0070C0"/>
          <w:lang w:val="ru-RU"/>
        </w:rPr>
        <w:t>01</w:t>
      </w:r>
      <w:r w:rsidR="0074095A" w:rsidRPr="00462C32">
        <w:rPr>
          <w:color w:val="0070C0"/>
          <w:lang w:val="ru-RU"/>
        </w:rPr>
        <w:t>- КС ПИР СМР-2023</w:t>
      </w:r>
      <w:r w:rsidR="00661A65" w:rsidRPr="00462C32">
        <w:rPr>
          <w:color w:val="0070C0"/>
          <w:lang w:val="ru-RU"/>
        </w:rPr>
        <w:t>-ДРСК</w:t>
      </w:r>
      <w:r w:rsidR="00462C32" w:rsidRPr="00462C32">
        <w:rPr>
          <w:color w:val="0070C0"/>
          <w:lang w:val="ru-RU"/>
        </w:rPr>
        <w:t>-ПЭС</w:t>
      </w:r>
      <w:r w:rsidR="001D2676" w:rsidRPr="00780A12">
        <w:rPr>
          <w:bCs/>
          <w:color w:val="auto"/>
        </w:rPr>
        <w:t>,</w:t>
      </w:r>
      <w:r w:rsidR="003E2145">
        <w:rPr>
          <w:bCs/>
          <w:color w:val="auto"/>
          <w:lang w:val="ru-RU"/>
        </w:rPr>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w:t>
      </w:r>
      <w:r w:rsidR="00DD1797">
        <w:rPr>
          <w:lang w:eastAsia="en-US"/>
        </w:rPr>
        <w:t xml:space="preserve">в дополнительных соглашениях к </w:t>
      </w:r>
      <w:r w:rsidR="00EF4040" w:rsidRPr="00C2118D">
        <w:rPr>
          <w:lang w:eastAsia="en-US"/>
        </w:rPr>
        <w:t>Договор</w:t>
      </w:r>
      <w:r w:rsidR="00DD1797">
        <w:rPr>
          <w:lang w:eastAsia="en-US"/>
        </w:rPr>
        <w:t>у</w:t>
      </w:r>
      <w:r w:rsidR="00EF4040" w:rsidRPr="00C2118D">
        <w:rPr>
          <w:lang w:eastAsia="en-US"/>
        </w:rPr>
        <w:t xml:space="preserve">.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DD02B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w:t>
      </w:r>
      <w:r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w:t>
      </w:r>
      <w:r w:rsidR="00E84E94" w:rsidRPr="00DD02B1">
        <w:rPr>
          <w:bCs/>
        </w:rPr>
        <w:lastRenderedPageBreak/>
        <w:t xml:space="preserve">МТП № 758 (ICC </w:t>
      </w:r>
      <w:proofErr w:type="spellStart"/>
      <w:r w:rsidR="00E84E94" w:rsidRPr="00DD02B1">
        <w:rPr>
          <w:bCs/>
        </w:rPr>
        <w:t>Uniform</w:t>
      </w:r>
      <w:proofErr w:type="spellEnd"/>
      <w:r w:rsidR="00E84E94" w:rsidRPr="00DD02B1">
        <w:rPr>
          <w:bCs/>
        </w:rPr>
        <w:t xml:space="preserve"> </w:t>
      </w:r>
      <w:proofErr w:type="spellStart"/>
      <w:r w:rsidR="00E84E94" w:rsidRPr="00DD02B1">
        <w:rPr>
          <w:bCs/>
        </w:rPr>
        <w:t>Rules</w:t>
      </w:r>
      <w:proofErr w:type="spellEnd"/>
      <w:r w:rsidR="00E84E94" w:rsidRPr="00DD02B1">
        <w:rPr>
          <w:bCs/>
        </w:rPr>
        <w:t xml:space="preserve"> </w:t>
      </w:r>
      <w:proofErr w:type="spellStart"/>
      <w:r w:rsidR="00E84E94" w:rsidRPr="00DD02B1">
        <w:rPr>
          <w:bCs/>
        </w:rPr>
        <w:t>Demand</w:t>
      </w:r>
      <w:proofErr w:type="spellEnd"/>
      <w:r w:rsidR="00E84E94" w:rsidRPr="00DD02B1">
        <w:rPr>
          <w:bCs/>
        </w:rPr>
        <w:t xml:space="preserve"> </w:t>
      </w:r>
      <w:proofErr w:type="spellStart"/>
      <w:r w:rsidR="00E84E94" w:rsidRPr="00DD02B1">
        <w:rPr>
          <w:bCs/>
        </w:rPr>
        <w:t>Guarantees</w:t>
      </w:r>
      <w:proofErr w:type="spellEnd"/>
      <w:r w:rsidR="00E84E94" w:rsidRPr="00DD02B1">
        <w:rPr>
          <w:bCs/>
        </w:rPr>
        <w:t xml:space="preserve"> – ICC </w:t>
      </w:r>
      <w:proofErr w:type="spellStart"/>
      <w:r w:rsidR="00E84E94" w:rsidRPr="00DD02B1">
        <w:rPr>
          <w:bCs/>
        </w:rPr>
        <w:t>Publication</w:t>
      </w:r>
      <w:proofErr w:type="spellEnd"/>
      <w:r w:rsidR="00E84E94" w:rsidRPr="00DD02B1">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w:t>
      </w:r>
      <w:r w:rsidR="00090271" w:rsidRPr="00C2118D">
        <w:rPr>
          <w:lang w:eastAsia="en-US"/>
        </w:rPr>
        <w:lastRenderedPageBreak/>
        <w:t xml:space="preserve">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lastRenderedPageBreak/>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lastRenderedPageBreak/>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197B6A">
        <w:rPr>
          <w:b w:val="0"/>
          <w:snapToGrid/>
          <w:sz w:val="24"/>
          <w:szCs w:val="24"/>
          <w:lang w:val="ru-RU" w:eastAsia="en-US"/>
        </w:rPr>
        <w:t xml:space="preserve"> и в Технических заданиях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6246A1" w:rsidRDefault="004B090F" w:rsidP="002C7A39">
      <w:pPr>
        <w:pStyle w:val="ae"/>
        <w:numPr>
          <w:ilvl w:val="1"/>
          <w:numId w:val="6"/>
        </w:numPr>
        <w:shd w:val="clear" w:color="auto" w:fill="FFFFFF"/>
        <w:tabs>
          <w:tab w:val="left" w:pos="1134"/>
        </w:tabs>
        <w:ind w:left="0" w:firstLine="709"/>
        <w:jc w:val="both"/>
        <w:rPr>
          <w:bCs/>
        </w:rPr>
      </w:pPr>
      <w:bookmarkStart w:id="4" w:name="_Ref361410951"/>
      <w:r w:rsidRPr="006246A1">
        <w:rPr>
          <w:bCs/>
        </w:rPr>
        <w:t xml:space="preserve">Подрядчик обязуется по заданию Заказчика </w:t>
      </w:r>
      <w:r w:rsidR="009058C4" w:rsidRPr="006246A1">
        <w:rPr>
          <w:bCs/>
        </w:rPr>
        <w:t>в соответствии с Техническим</w:t>
      </w:r>
      <w:r w:rsidR="00C44796" w:rsidRPr="006246A1">
        <w:rPr>
          <w:bCs/>
        </w:rPr>
        <w:t>и требованиями</w:t>
      </w:r>
      <w:r w:rsidR="009058C4" w:rsidRPr="006246A1">
        <w:rPr>
          <w:bCs/>
        </w:rPr>
        <w:t xml:space="preserve"> (Приложение № 1 к Договору) </w:t>
      </w:r>
      <w:r w:rsidR="006F601D" w:rsidRPr="00FE3323">
        <w:t xml:space="preserve">разработать проектно-сметную документацию и выполнить строительно-монтажные работы по реконструкции (строительству) </w:t>
      </w:r>
      <w:r w:rsidR="006F601D" w:rsidRPr="006246A1">
        <w:rPr>
          <w:i/>
          <w:iCs/>
        </w:rPr>
        <w:t>объект</w:t>
      </w:r>
      <w:r w:rsidR="00AD2778" w:rsidRPr="006246A1">
        <w:rPr>
          <w:i/>
          <w:iCs/>
        </w:rPr>
        <w:t>ов в рамках выполнения</w:t>
      </w:r>
      <w:r w:rsidR="00C10FB1" w:rsidRPr="006246A1">
        <w:rPr>
          <w:b/>
        </w:rPr>
        <w:t xml:space="preserve"> </w:t>
      </w:r>
      <w:r w:rsidR="00462C32" w:rsidRPr="006246A1">
        <w:rPr>
          <w:b/>
          <w:bCs/>
          <w:color w:val="0070C0"/>
        </w:rPr>
        <w:t xml:space="preserve">Строительство распределительных сетей 6(10)/0,4 кВ для технологического присоединения потребителей мощностью до 150 кВт (в том числе ПИР) </w:t>
      </w:r>
      <w:r w:rsidR="00E70512" w:rsidRPr="006246A1">
        <w:rPr>
          <w:b/>
          <w:bCs/>
          <w:color w:val="0070C0"/>
        </w:rPr>
        <w:t xml:space="preserve">на территории </w:t>
      </w:r>
      <w:r w:rsidR="007F6B30" w:rsidRPr="007F6B30">
        <w:rPr>
          <w:b/>
          <w:bCs/>
          <w:color w:val="0070C0"/>
        </w:rPr>
        <w:t>Партизанского ГО</w:t>
      </w:r>
      <w:r w:rsidR="006246A1" w:rsidRPr="006246A1">
        <w:rPr>
          <w:b/>
          <w:bCs/>
          <w:color w:val="0070C0"/>
        </w:rPr>
        <w:t xml:space="preserve"> Приморского края</w:t>
      </w:r>
      <w:r w:rsidR="00C10FB1" w:rsidRPr="006246A1">
        <w:rPr>
          <w:b/>
          <w:bCs/>
        </w:rPr>
        <w:t xml:space="preserve">, </w:t>
      </w:r>
      <w:r w:rsidR="009058C4" w:rsidRPr="006246A1">
        <w:rPr>
          <w:bCs/>
        </w:rPr>
        <w:t xml:space="preserve">а также сдать </w:t>
      </w:r>
      <w:r w:rsidR="00BD311A" w:rsidRPr="006246A1">
        <w:rPr>
          <w:bCs/>
        </w:rPr>
        <w:t>Р</w:t>
      </w:r>
      <w:r w:rsidR="009058C4" w:rsidRPr="006246A1">
        <w:rPr>
          <w:bCs/>
        </w:rPr>
        <w:t xml:space="preserve">езультат </w:t>
      </w:r>
      <w:r w:rsidR="00BD311A" w:rsidRPr="006246A1">
        <w:rPr>
          <w:bCs/>
        </w:rPr>
        <w:t xml:space="preserve">Работ </w:t>
      </w:r>
      <w:r w:rsidR="009058C4" w:rsidRPr="006246A1">
        <w:rPr>
          <w:bCs/>
        </w:rPr>
        <w:t>Заказчику,</w:t>
      </w:r>
      <w:r w:rsidR="006F601D" w:rsidRPr="006246A1">
        <w:rPr>
          <w:bCs/>
        </w:rPr>
        <w:t xml:space="preserve"> </w:t>
      </w:r>
      <w:r w:rsidR="009058C4" w:rsidRPr="006246A1">
        <w:rPr>
          <w:bCs/>
        </w:rPr>
        <w:t xml:space="preserve">а </w:t>
      </w:r>
      <w:r w:rsidR="00C94C81" w:rsidRPr="006246A1">
        <w:rPr>
          <w:bCs/>
        </w:rPr>
        <w:t xml:space="preserve">Заказчик обязуется создать Подрядчику указанные в Договоре условия для выполнения Работ, принять </w:t>
      </w:r>
      <w:r w:rsidR="00191916" w:rsidRPr="006246A1">
        <w:rPr>
          <w:bCs/>
        </w:rPr>
        <w:t>Р</w:t>
      </w:r>
      <w:r w:rsidR="00C94C81" w:rsidRPr="006246A1">
        <w:rPr>
          <w:bCs/>
        </w:rPr>
        <w:t>езультат</w:t>
      </w:r>
      <w:r w:rsidR="00BF2D02" w:rsidRPr="006246A1">
        <w:rPr>
          <w:bCs/>
        </w:rPr>
        <w:t xml:space="preserve"> </w:t>
      </w:r>
      <w:r w:rsidR="007A0BA9" w:rsidRPr="006246A1">
        <w:rPr>
          <w:bCs/>
        </w:rPr>
        <w:t>Работ</w:t>
      </w:r>
      <w:r w:rsidR="00BF2D02" w:rsidRPr="006246A1">
        <w:rPr>
          <w:bCs/>
        </w:rPr>
        <w:t xml:space="preserve"> </w:t>
      </w:r>
      <w:r w:rsidR="00C94C81" w:rsidRPr="006246A1">
        <w:rPr>
          <w:bCs/>
        </w:rPr>
        <w:t xml:space="preserve">и уплатить </w:t>
      </w:r>
      <w:r w:rsidR="00BD311A" w:rsidRPr="006246A1">
        <w:rPr>
          <w:bCs/>
        </w:rPr>
        <w:t>Цену Договора</w:t>
      </w:r>
      <w:r w:rsidR="00020455" w:rsidRPr="006246A1">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Обследования, изыскания, разработка </w:t>
      </w:r>
      <w:r w:rsidR="007A0BA9" w:rsidRPr="006F601D">
        <w:rPr>
          <w:bCs/>
        </w:rPr>
        <w:t xml:space="preserve">Рабочей </w:t>
      </w:r>
      <w:r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lastRenderedPageBreak/>
        <w:t>Подготовка территории строительства;</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Строительно-монтажные работы, </w:t>
      </w:r>
      <w:proofErr w:type="gramStart"/>
      <w:r w:rsidRPr="006F601D">
        <w:rPr>
          <w:bCs/>
        </w:rPr>
        <w:t>шеф-монтаж</w:t>
      </w:r>
      <w:proofErr w:type="gramEnd"/>
      <w:r w:rsidRPr="006F601D">
        <w:rPr>
          <w:bCs/>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6F601D">
        <w:rPr>
          <w:bCs/>
        </w:rPr>
        <w:t xml:space="preserve">филиала </w:t>
      </w:r>
      <w:r w:rsidR="003E2145">
        <w:rPr>
          <w:bCs/>
        </w:rPr>
        <w:t>АО «ДРСК» «ПЭС»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3E2145">
        <w:rPr>
          <w:bCs/>
        </w:rPr>
        <w:t xml:space="preserve">: </w:t>
      </w:r>
      <w:r w:rsidR="003E2145">
        <w:rPr>
          <w:bCs/>
        </w:rPr>
        <w:t>Приморский край</w:t>
      </w:r>
      <w:r w:rsidRPr="003E2145">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начало выполнения Работ:</w:t>
      </w:r>
      <w:r w:rsidR="00C10FB1">
        <w:rPr>
          <w:bCs/>
        </w:rPr>
        <w:t xml:space="preserve"> </w:t>
      </w:r>
      <w:r w:rsidR="00C10FB1" w:rsidRPr="00C10FB1">
        <w:rPr>
          <w:bCs/>
        </w:rPr>
        <w:t>с даты заключения договора;</w:t>
      </w:r>
    </w:p>
    <w:p w:rsidR="00CC5637" w:rsidRPr="003E2145" w:rsidRDefault="00D95B8D" w:rsidP="00C2118D">
      <w:pPr>
        <w:pStyle w:val="ae"/>
        <w:numPr>
          <w:ilvl w:val="2"/>
          <w:numId w:val="6"/>
        </w:numPr>
        <w:shd w:val="clear" w:color="auto" w:fill="FFFFFF"/>
        <w:tabs>
          <w:tab w:val="left" w:pos="1418"/>
        </w:tabs>
        <w:ind w:left="0" w:firstLine="709"/>
        <w:jc w:val="both"/>
      </w:pPr>
      <w:r>
        <w:rPr>
          <w:bCs/>
        </w:rPr>
        <w:t>окончание выполнения Работ:</w:t>
      </w:r>
      <w:r w:rsidR="00C10FB1" w:rsidRPr="00C10FB1">
        <w:t xml:space="preserve"> 31.12.2023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xml:space="preserve">, составленных на основании Технического задания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течение </w:t>
      </w:r>
      <w:r w:rsidR="008F7B46">
        <w:rPr>
          <w:bCs/>
          <w:highlight w:val="lightGray"/>
        </w:rPr>
        <w:t>5 (пяти)</w:t>
      </w:r>
      <w:r w:rsidRPr="005C5B71">
        <w:rPr>
          <w:bCs/>
          <w:highlight w:val="lightGray"/>
        </w:rPr>
        <w:t xml:space="preserve"> </w:t>
      </w:r>
      <w:r w:rsidR="00D36847">
        <w:rPr>
          <w:bCs/>
          <w:highlight w:val="lightGray"/>
        </w:rPr>
        <w:t xml:space="preserve">календарных </w:t>
      </w:r>
      <w:proofErr w:type="gramStart"/>
      <w:r w:rsidRPr="005C5B71">
        <w:rPr>
          <w:bCs/>
          <w:highlight w:val="lightGray"/>
        </w:rPr>
        <w:t>дней</w:t>
      </w:r>
      <w:r w:rsidR="00D36847">
        <w:rPr>
          <w:bCs/>
        </w:rPr>
        <w:t xml:space="preserve"> </w:t>
      </w:r>
      <w:r>
        <w:rPr>
          <w:bCs/>
        </w:rPr>
        <w:t xml:space="preserve"> с</w:t>
      </w:r>
      <w:proofErr w:type="gramEnd"/>
      <w:r>
        <w:rPr>
          <w:bCs/>
        </w:rPr>
        <w:t xml:space="preserve"> момента получения Подрядчиком </w:t>
      </w:r>
      <w:r w:rsidR="00D36847">
        <w:rPr>
          <w:bCs/>
        </w:rPr>
        <w:t>оферты дополнительного соглашения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FE3323" w:rsidRDefault="004B090F" w:rsidP="00C2118D">
      <w:pPr>
        <w:pStyle w:val="ae"/>
        <w:numPr>
          <w:ilvl w:val="1"/>
          <w:numId w:val="6"/>
        </w:numPr>
        <w:shd w:val="clear" w:color="auto" w:fill="FFFFFF"/>
        <w:tabs>
          <w:tab w:val="left" w:pos="1134"/>
        </w:tabs>
        <w:ind w:left="0" w:firstLine="709"/>
        <w:jc w:val="both"/>
        <w:rPr>
          <w:bCs/>
        </w:rPr>
      </w:pPr>
      <w:r w:rsidRPr="00FE3323">
        <w:rPr>
          <w:bCs/>
          <w:u w:val="single"/>
        </w:rPr>
        <w:t>Заказчик обязан</w:t>
      </w:r>
      <w:r w:rsidRPr="00FE3323">
        <w:rPr>
          <w:bCs/>
        </w:rPr>
        <w:t>:</w:t>
      </w:r>
    </w:p>
    <w:p w:rsidR="002436DB" w:rsidRPr="00FE3323" w:rsidRDefault="002436DB" w:rsidP="002436DB">
      <w:pPr>
        <w:pStyle w:val="ae"/>
        <w:numPr>
          <w:ilvl w:val="2"/>
          <w:numId w:val="6"/>
        </w:numPr>
        <w:shd w:val="clear" w:color="auto" w:fill="FFFFFF"/>
        <w:tabs>
          <w:tab w:val="left" w:pos="1418"/>
        </w:tabs>
        <w:ind w:left="0" w:firstLine="709"/>
        <w:jc w:val="both"/>
        <w:rPr>
          <w:bCs/>
        </w:rPr>
      </w:pPr>
      <w:r w:rsidRPr="00FE3323">
        <w:rPr>
          <w:snapToGrid w:val="0"/>
        </w:rPr>
        <w:t xml:space="preserve">В целях оформления и подписания дополнительных соглашений, предусмотренных п.1.3, 1.7 и 1.8 договора, </w:t>
      </w:r>
      <w:proofErr w:type="gramStart"/>
      <w:r w:rsidRPr="00FE3323">
        <w:rPr>
          <w:snapToGrid w:val="0"/>
        </w:rPr>
        <w:t>своевременно  направлять</w:t>
      </w:r>
      <w:proofErr w:type="gramEnd"/>
      <w:r w:rsidRPr="00FE3323">
        <w:rPr>
          <w:snapToGrid w:val="0"/>
        </w:rPr>
        <w:t xml:space="preserve"> Подрядчику Технические задания.</w:t>
      </w:r>
    </w:p>
    <w:p w:rsidR="002436DB" w:rsidRPr="00FE3323" w:rsidRDefault="002436DB" w:rsidP="002436DB">
      <w:pPr>
        <w:shd w:val="clear" w:color="auto" w:fill="FFFFFF"/>
        <w:tabs>
          <w:tab w:val="left" w:pos="1418"/>
        </w:tabs>
        <w:spacing w:line="240" w:lineRule="auto"/>
        <w:ind w:firstLine="709"/>
        <w:rPr>
          <w:bCs/>
          <w:sz w:val="24"/>
          <w:szCs w:val="24"/>
        </w:rPr>
      </w:pPr>
      <w:r w:rsidRPr="00FE3323">
        <w:rPr>
          <w:bCs/>
          <w:sz w:val="24"/>
          <w:szCs w:val="24"/>
        </w:rPr>
        <w:t xml:space="preserve"> В течение двух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FE3323">
        <w:rPr>
          <w:bCs/>
        </w:rPr>
        <w:t xml:space="preserve">Сообщить Подрядчику </w:t>
      </w:r>
      <w:r w:rsidR="007442D4" w:rsidRPr="00FE3323">
        <w:rPr>
          <w:bCs/>
        </w:rPr>
        <w:t>контакты и должность</w:t>
      </w:r>
      <w:r w:rsidRPr="00FE3323">
        <w:rPr>
          <w:bCs/>
        </w:rPr>
        <w:t xml:space="preserve"> представителей Заказчика </w:t>
      </w:r>
      <w:r w:rsidR="003F4F7D" w:rsidRPr="00FE3323">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w:t>
      </w:r>
      <w:r w:rsidR="00C54FBE">
        <w:rPr>
          <w:bCs/>
        </w:rPr>
        <w:t>подписания сторонами дополнительных соглашений</w:t>
      </w:r>
      <w:r w:rsidR="003E2145">
        <w:rPr>
          <w:bCs/>
        </w:rPr>
        <w:t>,</w:t>
      </w:r>
      <w:r w:rsidR="00C54FBE">
        <w:rPr>
          <w:bCs/>
        </w:rPr>
        <w:t xml:space="preserve"> </w:t>
      </w:r>
      <w:r w:rsidR="003E2145">
        <w:rPr>
          <w:bCs/>
        </w:rPr>
        <w:t>у</w:t>
      </w:r>
      <w:r w:rsidR="00C54FBE">
        <w:rPr>
          <w:bCs/>
        </w:rPr>
        <w:t>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5B7D83">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 xml:space="preserve">риложение № </w:t>
      </w:r>
      <w:r w:rsidR="00C44796">
        <w:t>3</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C44796">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2945FB">
        <w:rPr>
          <w:bCs/>
          <w:highlight w:val="lightGray"/>
        </w:rPr>
        <w:t>П</w:t>
      </w:r>
      <w:r w:rsidRPr="00BC4883">
        <w:rPr>
          <w:bCs/>
          <w:highlight w:val="lightGray"/>
        </w:rPr>
        <w:t xml:space="preserve">риложение № </w:t>
      </w:r>
      <w:r w:rsidR="00C44796">
        <w:rPr>
          <w:bCs/>
          <w:highlight w:val="lightGray"/>
        </w:rPr>
        <w:t>3</w:t>
      </w:r>
      <w:r w:rsidRPr="00BC4883">
        <w:rPr>
          <w:bCs/>
          <w:highlight w:val="lightGray"/>
        </w:rPr>
        <w:t>.3</w:t>
      </w:r>
      <w:r w:rsidR="003F4F7D" w:rsidRPr="00BC4883">
        <w:rPr>
          <w:bCs/>
          <w:highlight w:val="lightGray"/>
        </w:rPr>
        <w:t xml:space="preserve"> </w:t>
      </w:r>
      <w:r w:rsidR="0092461D">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rsidR="0047622F" w:rsidRPr="00015829" w:rsidRDefault="0047622F" w:rsidP="0047622F">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w:t>
      </w:r>
      <w:r w:rsidRPr="00015829">
        <w:lastRenderedPageBreak/>
        <w:t xml:space="preserve">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Default="0047622F" w:rsidP="0047622F">
      <w:pPr>
        <w:shd w:val="clear" w:color="auto" w:fill="FFFFFF"/>
        <w:tabs>
          <w:tab w:val="left" w:pos="1418"/>
        </w:tabs>
        <w:spacing w:line="240" w:lineRule="auto"/>
        <w:ind w:firstLine="709"/>
        <w:rPr>
          <w:bCs/>
        </w:rPr>
      </w:pPr>
      <w:r w:rsidRPr="00015829">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Договору (Приложение №</w:t>
      </w:r>
      <w:r w:rsidR="008F7B46">
        <w:rPr>
          <w:sz w:val="24"/>
          <w:szCs w:val="24"/>
        </w:rPr>
        <w:t>1</w:t>
      </w:r>
      <w:r w:rsidR="00C44796">
        <w:rPr>
          <w:sz w:val="24"/>
          <w:szCs w:val="24"/>
        </w:rPr>
        <w:t>5</w:t>
      </w:r>
      <w:r w:rsidRPr="004B6E3A">
        <w:rPr>
          <w:sz w:val="24"/>
          <w:szCs w:val="24"/>
        </w:rPr>
        <w:t xml:space="preserve"> к Договору).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2945FB" w:rsidRPr="004B6E3A">
        <w:rPr>
          <w:highlight w:val="lightGray"/>
        </w:rPr>
        <w:t>П</w:t>
      </w:r>
      <w:r w:rsidRPr="004B6E3A">
        <w:rPr>
          <w:highlight w:val="lightGray"/>
        </w:rPr>
        <w:t>риложением</w:t>
      </w:r>
      <w:r w:rsidR="00F700E6" w:rsidRPr="004B6E3A">
        <w:rPr>
          <w:highlight w:val="lightGray"/>
        </w:rPr>
        <w:t xml:space="preserve"> №</w:t>
      </w:r>
      <w:r w:rsidR="009C1B4E" w:rsidRPr="004B6E3A">
        <w:rPr>
          <w:highlight w:val="lightGray"/>
        </w:rPr>
        <w:t xml:space="preserve"> </w:t>
      </w:r>
      <w:r w:rsidR="004B6E3A" w:rsidRPr="004B6E3A">
        <w:rPr>
          <w:highlight w:val="lightGray"/>
        </w:rPr>
        <w:t>1</w:t>
      </w:r>
      <w:r w:rsidR="00C44796">
        <w:rPr>
          <w:highlight w:val="lightGray"/>
        </w:rPr>
        <w:t>1</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1814DE">
        <w:rPr>
          <w:highlight w:val="lightGray"/>
        </w:rPr>
        <w:t>дополнительном соглашении и Техническом задании</w:t>
      </w:r>
      <w:r w:rsidRPr="00BC4883">
        <w:t>.</w:t>
      </w:r>
    </w:p>
    <w:p w:rsidR="00034EC4" w:rsidRPr="004B6E3A" w:rsidRDefault="000D3332" w:rsidP="00C2118D">
      <w:pPr>
        <w:pStyle w:val="ae"/>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002945FB">
        <w:rPr>
          <w:highlight w:val="lightGray"/>
        </w:rPr>
        <w:t>П</w:t>
      </w:r>
      <w:r w:rsidRPr="00BC4883">
        <w:rPr>
          <w:highlight w:val="lightGray"/>
        </w:rPr>
        <w:t xml:space="preserve">риложением </w:t>
      </w:r>
      <w:r w:rsidR="00F95B84" w:rsidRPr="004B6E3A">
        <w:rPr>
          <w:highlight w:val="lightGray"/>
        </w:rPr>
        <w:t>№</w:t>
      </w:r>
      <w:r w:rsidR="004B6E3A" w:rsidRPr="004B6E3A">
        <w:rPr>
          <w:highlight w:val="lightGray"/>
        </w:rPr>
        <w:t xml:space="preserve"> </w:t>
      </w:r>
      <w:r w:rsidR="008F7B46">
        <w:rPr>
          <w:highlight w:val="lightGray"/>
        </w:rPr>
        <w:t>1</w:t>
      </w:r>
      <w:r w:rsidR="00C44796">
        <w:rPr>
          <w:highlight w:val="lightGray"/>
        </w:rPr>
        <w:t>2</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w:t>
      </w:r>
      <w:r w:rsidR="009C1B4E" w:rsidRPr="004B6E3A">
        <w:rPr>
          <w:highlight w:val="lightGray"/>
        </w:rPr>
        <w:t xml:space="preserve">которого указан в </w:t>
      </w:r>
      <w:r w:rsidR="004B6E3A" w:rsidRPr="004B6E3A">
        <w:rPr>
          <w:highlight w:val="lightGray"/>
        </w:rPr>
        <w:t>дополнительном соглашении и Техническом задании</w:t>
      </w:r>
      <w:r w:rsidRPr="004B6E3A">
        <w:rPr>
          <w:highlight w:val="lightGray"/>
        </w:rPr>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2849DC" w:rsidRPr="00FE3323"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w:t>
      </w:r>
      <w:r w:rsidRPr="00FE3323">
        <w:t xml:space="preserve">указанного в пункте </w:t>
      </w:r>
      <w:r w:rsidR="00DA612D" w:rsidRPr="00FE3323">
        <w:t>2</w:t>
      </w:r>
      <w:r w:rsidRPr="00FE3323">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436DB" w:rsidRPr="00FE3323" w:rsidRDefault="002436DB" w:rsidP="002436DB">
      <w:pPr>
        <w:pStyle w:val="ae"/>
        <w:numPr>
          <w:ilvl w:val="2"/>
          <w:numId w:val="6"/>
        </w:numPr>
        <w:shd w:val="clear" w:color="auto" w:fill="FFFFFF"/>
        <w:tabs>
          <w:tab w:val="left" w:pos="709"/>
        </w:tabs>
        <w:ind w:left="0" w:firstLine="709"/>
        <w:jc w:val="both"/>
        <w:rPr>
          <w:bCs/>
        </w:rPr>
      </w:pPr>
      <w:r w:rsidRPr="00FE3323">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lastRenderedPageBreak/>
        <w:t>Вносить изменения в Техническ</w:t>
      </w:r>
      <w:r w:rsidR="00781FFA">
        <w:rPr>
          <w:bCs/>
        </w:rPr>
        <w:t>ие требования (Приложение №1)</w:t>
      </w:r>
      <w:r w:rsidR="001814DE">
        <w:rPr>
          <w:bCs/>
        </w:rPr>
        <w:t xml:space="preserve"> и Технические задания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BD336D">
        <w:rPr>
          <w:sz w:val="24"/>
          <w:szCs w:val="24"/>
        </w:rPr>
        <w:t>из  стоимости</w:t>
      </w:r>
      <w:proofErr w:type="gramEnd"/>
      <w:r w:rsidRPr="00BD336D">
        <w:rPr>
          <w:sz w:val="24"/>
          <w:szCs w:val="24"/>
        </w:rPr>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2436DB" w:rsidRPr="00FE3323" w:rsidRDefault="002436DB" w:rsidP="00FE3323">
      <w:pPr>
        <w:widowControl w:val="0"/>
        <w:tabs>
          <w:tab w:val="left" w:pos="1276"/>
          <w:tab w:val="left" w:pos="1418"/>
        </w:tabs>
        <w:spacing w:line="240" w:lineRule="auto"/>
        <w:rPr>
          <w:sz w:val="24"/>
          <w:szCs w:val="24"/>
        </w:rPr>
      </w:pPr>
      <w:r w:rsidRPr="00FE3323">
        <w:rPr>
          <w:sz w:val="24"/>
          <w:szCs w:val="24"/>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1.7, 1.8 договора) Сводную таблицу стоимости работ с приложением локальных смет на выполнение объема</w:t>
      </w:r>
      <w:r w:rsidRPr="00FE3323">
        <w:rPr>
          <w:color w:val="000000" w:themeColor="text1"/>
          <w:sz w:val="24"/>
          <w:szCs w:val="24"/>
        </w:rPr>
        <w:t xml:space="preserve"> работ, указанного в Техническом задании</w:t>
      </w:r>
      <w:r w:rsidRPr="00FE3323">
        <w:rPr>
          <w:sz w:val="24"/>
          <w:szCs w:val="24"/>
        </w:rPr>
        <w:t>.</w:t>
      </w:r>
    </w:p>
    <w:p w:rsidR="002436DB" w:rsidRPr="00FE3323" w:rsidRDefault="002436DB" w:rsidP="00FE3323">
      <w:pPr>
        <w:widowControl w:val="0"/>
        <w:tabs>
          <w:tab w:val="left" w:pos="1276"/>
          <w:tab w:val="left" w:pos="1418"/>
        </w:tabs>
        <w:spacing w:line="240" w:lineRule="auto"/>
        <w:rPr>
          <w:bCs/>
          <w:sz w:val="24"/>
          <w:szCs w:val="24"/>
        </w:rPr>
      </w:pPr>
      <w:r w:rsidRPr="00FE3323">
        <w:rPr>
          <w:bCs/>
          <w:sz w:val="24"/>
          <w:szCs w:val="24"/>
        </w:rPr>
        <w:t>В сроки, установленные п. 1.9 договора, Подрядчик обязан</w:t>
      </w:r>
      <w:r w:rsidRPr="00FE3323">
        <w:rPr>
          <w:sz w:val="24"/>
          <w:szCs w:val="24"/>
        </w:rPr>
        <w:t xml:space="preserve"> подписать оферту дополнительного соглашения и передать ее Заказчику.</w:t>
      </w:r>
    </w:p>
    <w:p w:rsidR="00A2642E" w:rsidRPr="00FE3323" w:rsidRDefault="00A2642E" w:rsidP="00300ECD">
      <w:pPr>
        <w:pStyle w:val="ae"/>
        <w:numPr>
          <w:ilvl w:val="2"/>
          <w:numId w:val="6"/>
        </w:numPr>
        <w:shd w:val="clear" w:color="auto" w:fill="FFFFFF"/>
        <w:tabs>
          <w:tab w:val="left" w:pos="1418"/>
        </w:tabs>
        <w:ind w:left="0" w:firstLine="567"/>
        <w:jc w:val="both"/>
        <w:rPr>
          <w:bCs/>
        </w:rPr>
      </w:pPr>
      <w:r w:rsidRPr="00FE3323">
        <w:rPr>
          <w:bCs/>
        </w:rPr>
        <w:t xml:space="preserve">В срок, указанный в </w:t>
      </w:r>
      <w:r w:rsidR="00300ECD" w:rsidRPr="00FE3323">
        <w:rPr>
          <w:bCs/>
        </w:rPr>
        <w:t>пункте</w:t>
      </w:r>
      <w:r w:rsidR="00C60F10" w:rsidRPr="00FE3323">
        <w:rPr>
          <w:bCs/>
        </w:rPr>
        <w:t xml:space="preserve"> </w:t>
      </w:r>
      <w:r w:rsidR="00DA612D" w:rsidRPr="00FE3323">
        <w:rPr>
          <w:bCs/>
        </w:rPr>
        <w:t>2</w:t>
      </w:r>
      <w:r w:rsidRPr="00FE3323">
        <w:rPr>
          <w:bCs/>
        </w:rPr>
        <w:t>.1.2 Договора, п</w:t>
      </w:r>
      <w:r w:rsidR="00036B08" w:rsidRPr="00FE3323">
        <w:rPr>
          <w:bCs/>
        </w:rPr>
        <w:t xml:space="preserve">ринять </w:t>
      </w:r>
      <w:r w:rsidRPr="00FE3323">
        <w:rPr>
          <w:bCs/>
        </w:rPr>
        <w:t xml:space="preserve">от Заказчика </w:t>
      </w:r>
      <w:r w:rsidR="003C2A7F" w:rsidRPr="00FE3323">
        <w:rPr>
          <w:bCs/>
        </w:rPr>
        <w:t>на время выполнения Работ по Договору</w:t>
      </w:r>
      <w:r w:rsidRPr="00FE3323">
        <w:rPr>
          <w:bCs/>
        </w:rPr>
        <w:t>:</w:t>
      </w:r>
      <w:r w:rsidR="003C2A7F" w:rsidRPr="00FE3323">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5B7D83">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задании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w:t>
      </w:r>
      <w:r w:rsidR="002945FB">
        <w:rPr>
          <w:highlight w:val="lightGray"/>
        </w:rPr>
        <w:t>П</w:t>
      </w:r>
      <w:r w:rsidR="006C3ABA" w:rsidRPr="00BC4883">
        <w:rPr>
          <w:highlight w:val="lightGray"/>
        </w:rPr>
        <w:t xml:space="preserve">риложение </w:t>
      </w:r>
      <w:r w:rsidR="003A4D80" w:rsidRPr="00BC4883">
        <w:rPr>
          <w:highlight w:val="lightGray"/>
        </w:rPr>
        <w:t>№</w:t>
      </w:r>
      <w:r w:rsidR="00933D09" w:rsidRPr="00BC4883">
        <w:rPr>
          <w:highlight w:val="lightGray"/>
        </w:rPr>
        <w:t xml:space="preserve"> </w:t>
      </w:r>
      <w:r w:rsidR="00C44796">
        <w:rPr>
          <w:highlight w:val="lightGray"/>
        </w:rPr>
        <w:t>3</w:t>
      </w:r>
      <w:r w:rsidR="00933D09" w:rsidRPr="00BC4883">
        <w:rPr>
          <w:highlight w:val="lightGray"/>
        </w:rPr>
        <w:t>.3</w:t>
      </w:r>
      <w:r w:rsidR="00B63E68">
        <w:rPr>
          <w:highlight w:val="lightGray"/>
        </w:rPr>
        <w:t xml:space="preserve"> </w:t>
      </w:r>
      <w:r w:rsidR="0092461D">
        <w:rPr>
          <w:highlight w:val="lightGray"/>
        </w:rPr>
        <w:br/>
      </w:r>
      <w:r w:rsidR="00B63E68">
        <w:rPr>
          <w:highlight w:val="lightGray"/>
        </w:rPr>
        <w:t>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w:t>
      </w:r>
      <w:r w:rsidRPr="00C2118D">
        <w:rPr>
          <w:bCs/>
        </w:rPr>
        <w:lastRenderedPageBreak/>
        <w:t xml:space="preserve">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5B7D83">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 xml:space="preserve">в Техническом задании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4479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lastRenderedPageBreak/>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1D48D2">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5"/>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9726B1">
        <w:rPr>
          <w:sz w:val="24"/>
        </w:rPr>
        <w:t>2</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BD336D">
        <w:rPr>
          <w:bCs/>
          <w:sz w:val="24"/>
        </w:rPr>
        <w:t>гос.номер</w:t>
      </w:r>
      <w:proofErr w:type="spellEnd"/>
      <w:r w:rsidRPr="00BD336D">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w:t>
      </w:r>
      <w:r w:rsidR="003110E6">
        <w:rPr>
          <w:sz w:val="24"/>
        </w:rPr>
        <w:t>нными Приказом Минтруда РФ от 15.12</w:t>
      </w:r>
      <w:r w:rsidRPr="00BD336D">
        <w:rPr>
          <w:sz w:val="24"/>
        </w:rPr>
        <w:t>.20</w:t>
      </w:r>
      <w:r w:rsidR="003110E6">
        <w:rPr>
          <w:sz w:val="24"/>
        </w:rPr>
        <w:t>20</w:t>
      </w:r>
      <w:r w:rsidRPr="00BD336D">
        <w:rPr>
          <w:sz w:val="24"/>
        </w:rPr>
        <w:t xml:space="preserve"> № </w:t>
      </w:r>
      <w:r w:rsidR="003110E6">
        <w:rPr>
          <w:sz w:val="24"/>
        </w:rPr>
        <w:t>903</w:t>
      </w:r>
      <w:r w:rsidRPr="00BD336D">
        <w:rPr>
          <w:sz w:val="24"/>
        </w:rPr>
        <w:t>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lastRenderedPageBreak/>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w:t>
      </w:r>
      <w:r w:rsidRPr="006438F9">
        <w:rPr>
          <w:bCs/>
          <w:sz w:val="24"/>
          <w:szCs w:val="24"/>
        </w:rPr>
        <w:lastRenderedPageBreak/>
        <w:t xml:space="preserve">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w:t>
      </w:r>
      <w:r w:rsidR="00C44796" w:rsidRPr="00C44796">
        <w:rPr>
          <w:highlight w:val="lightGray"/>
        </w:rPr>
        <w:t>3</w:t>
      </w:r>
      <w:r w:rsidRPr="00C44796">
        <w:rPr>
          <w:highlight w:val="lightGray"/>
        </w:rPr>
        <w:t>.3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C4883" w:rsidRDefault="008644B3" w:rsidP="0083621D">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Pr>
          <w:color w:val="000000"/>
          <w:highlight w:val="lightGray"/>
        </w:rPr>
        <w:t>П</w:t>
      </w:r>
      <w:r w:rsidR="0083621D" w:rsidRPr="00BC4883">
        <w:rPr>
          <w:color w:val="000000"/>
          <w:highlight w:val="lightGray"/>
        </w:rPr>
        <w:t xml:space="preserve">риложение № </w:t>
      </w:r>
      <w:r w:rsidR="00C44796">
        <w:rPr>
          <w:color w:val="000000"/>
          <w:highlight w:val="lightGray"/>
        </w:rPr>
        <w:t>9</w:t>
      </w:r>
      <w:r w:rsidR="0083621D" w:rsidRPr="00BC4883">
        <w:rPr>
          <w:color w:val="000000"/>
          <w:highlight w:val="lightGray"/>
        </w:rPr>
        <w:t xml:space="preserve"> к Договору), представив Заказчику копию указанного договора. </w:t>
      </w:r>
    </w:p>
    <w:p w:rsidR="0083621D" w:rsidRPr="00BC4883" w:rsidRDefault="0083621D" w:rsidP="0083621D">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Pr>
          <w:color w:val="000000"/>
          <w:highlight w:val="lightGray"/>
        </w:rPr>
        <w:t>2</w:t>
      </w:r>
      <w:r w:rsidR="009F6A79">
        <w:rPr>
          <w:color w:val="000000"/>
          <w:highlight w:val="lightGray"/>
        </w:rPr>
        <w:t xml:space="preserve">.3.30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Pr>
          <w:color w:val="000000"/>
          <w:highlight w:val="lightGray"/>
        </w:rPr>
        <w:t>2</w:t>
      </w:r>
      <w:r w:rsidRPr="00BC4883">
        <w:rPr>
          <w:color w:val="000000"/>
          <w:highlight w:val="lightGray"/>
        </w:rPr>
        <w:t xml:space="preserve">.3.30 Договора, а также привлекать </w:t>
      </w:r>
      <w:r w:rsidRPr="00BC4883">
        <w:rPr>
          <w:color w:val="000000"/>
          <w:highlight w:val="lightGray"/>
        </w:rPr>
        <w:lastRenderedPageBreak/>
        <w:t>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8B7568" w:rsidRDefault="0083621D" w:rsidP="0083621D">
      <w:pPr>
        <w:pStyle w:val="ae"/>
        <w:numPr>
          <w:ilvl w:val="2"/>
          <w:numId w:val="6"/>
        </w:numPr>
        <w:shd w:val="clear" w:color="auto" w:fill="FFFFFF"/>
        <w:tabs>
          <w:tab w:val="left" w:pos="1418"/>
        </w:tabs>
        <w:ind w:left="0" w:firstLine="710"/>
        <w:jc w:val="both"/>
        <w:rPr>
          <w:color w:val="000000"/>
          <w:highlight w:val="lightGray"/>
        </w:rPr>
      </w:pPr>
      <w:r w:rsidRPr="00BC4883">
        <w:rPr>
          <w:color w:val="000000"/>
          <w:highlight w:val="lightGray"/>
        </w:rPr>
        <w:t xml:space="preserve">Принять у Заказчика в порядке, установленном </w:t>
      </w:r>
      <w:r w:rsidR="008644B3">
        <w:rPr>
          <w:color w:val="000000"/>
          <w:highlight w:val="lightGray"/>
        </w:rPr>
        <w:t>П</w:t>
      </w:r>
      <w:r w:rsidRPr="00BC4883">
        <w:rPr>
          <w:color w:val="000000"/>
          <w:highlight w:val="lightGray"/>
        </w:rPr>
        <w:t>риложением № 1</w:t>
      </w:r>
      <w:r w:rsidR="00C44796">
        <w:rPr>
          <w:color w:val="000000"/>
          <w:highlight w:val="lightGray"/>
        </w:rPr>
        <w:t>1</w:t>
      </w:r>
      <w:r w:rsidRPr="00BC4883">
        <w:rPr>
          <w:color w:val="000000"/>
          <w:highlight w:val="lightGray"/>
        </w:rPr>
        <w:t xml:space="preserve"> </w:t>
      </w:r>
      <w:r w:rsidR="00BF2D02">
        <w:rPr>
          <w:color w:val="000000"/>
          <w:highlight w:val="lightGray"/>
        </w:rPr>
        <w:br/>
      </w:r>
      <w:r w:rsidRPr="00BC4883">
        <w:rPr>
          <w:color w:val="000000"/>
          <w:highlight w:val="lightGray"/>
        </w:rPr>
        <w:t xml:space="preserve">к Договору, необходимые Давальческие материалы и запасные части, перечень которых указан в </w:t>
      </w:r>
      <w:r w:rsidR="008B7568" w:rsidRPr="008B7568">
        <w:rPr>
          <w:color w:val="000000"/>
          <w:highlight w:val="lightGray"/>
        </w:rPr>
        <w:t>дополнительном соглашении и Техническом задании</w:t>
      </w:r>
      <w:r w:rsidRPr="008B7568">
        <w:rPr>
          <w:color w:val="000000"/>
          <w:highlight w:val="lightGray"/>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5B7D83">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Pr>
          <w:color w:val="000000"/>
          <w:highlight w:val="lightGray"/>
        </w:rPr>
        <w:t>П</w:t>
      </w:r>
      <w:r w:rsidRPr="00BC4883">
        <w:rPr>
          <w:color w:val="000000"/>
          <w:highlight w:val="lightGray"/>
        </w:rPr>
        <w:t>риложении № 1</w:t>
      </w:r>
      <w:r w:rsidR="00C44796">
        <w:rPr>
          <w:color w:val="000000"/>
          <w:highlight w:val="lightGray"/>
        </w:rPr>
        <w:t>1</w:t>
      </w:r>
      <w:r w:rsidRPr="00BC4883">
        <w:rPr>
          <w:color w:val="000000"/>
          <w:highlight w:val="lightGray"/>
        </w:rPr>
        <w:t xml:space="preserve"> к Договору</w:t>
      </w:r>
      <w:r w:rsidRPr="00BC4883">
        <w:rPr>
          <w:color w:val="000000"/>
        </w:rPr>
        <w:t>.</w:t>
      </w:r>
    </w:p>
    <w:p w:rsidR="0083621D" w:rsidRPr="008B7568" w:rsidRDefault="0083621D" w:rsidP="0083621D">
      <w:pPr>
        <w:pStyle w:val="ae"/>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008644B3">
        <w:rPr>
          <w:highlight w:val="lightGray"/>
        </w:rPr>
        <w:t>П</w:t>
      </w:r>
      <w:r w:rsidRPr="00BC4883">
        <w:rPr>
          <w:highlight w:val="lightGray"/>
        </w:rPr>
        <w:t>риложением № 1</w:t>
      </w:r>
      <w:r w:rsidR="00C44796">
        <w:rPr>
          <w:highlight w:val="lightGray"/>
        </w:rPr>
        <w:t>2</w:t>
      </w:r>
      <w:r w:rsidRPr="00BC4883">
        <w:rPr>
          <w:highlight w:val="lightGray"/>
        </w:rPr>
        <w:t xml:space="preserve"> </w:t>
      </w:r>
      <w:r w:rsidR="00BF2D02">
        <w:rPr>
          <w:highlight w:val="lightGray"/>
        </w:rPr>
        <w:br/>
      </w:r>
      <w:r w:rsidRPr="00BC4883">
        <w:rPr>
          <w:highlight w:val="lightGray"/>
        </w:rPr>
        <w:t xml:space="preserve">к Договору, необходимое Оборудование Заказчика, перечень </w:t>
      </w:r>
      <w:r w:rsidRPr="008B7568">
        <w:rPr>
          <w:highlight w:val="lightGray"/>
        </w:rPr>
        <w:t xml:space="preserve">которого </w:t>
      </w:r>
      <w:r w:rsidR="008B7568" w:rsidRPr="008B7568">
        <w:rPr>
          <w:highlight w:val="lightGray"/>
        </w:rPr>
        <w:t>установлен дополнительным соглашением и Техническим заданием</w:t>
      </w:r>
      <w:r w:rsidRPr="008B7568">
        <w:rPr>
          <w:highlight w:val="lightGray"/>
        </w:rPr>
        <w:t>.</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Pr>
          <w:highlight w:val="lightGray"/>
        </w:rPr>
        <w:t>П</w:t>
      </w:r>
      <w:r w:rsidRPr="00BC4883">
        <w:rPr>
          <w:highlight w:val="lightGray"/>
        </w:rPr>
        <w:t>риложении № 1</w:t>
      </w:r>
      <w:r w:rsidR="00C44796">
        <w:rPr>
          <w:highlight w:val="lightGray"/>
        </w:rPr>
        <w:t>2</w:t>
      </w:r>
      <w:r w:rsidRPr="00BC4883">
        <w:rPr>
          <w:highlight w:val="lightGray"/>
        </w:rPr>
        <w:t xml:space="preserve"> к Договору</w:t>
      </w:r>
      <w:r w:rsidRPr="00541136">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C94C30">
      <w:pPr>
        <w:pStyle w:val="ae"/>
        <w:numPr>
          <w:ilvl w:val="2"/>
          <w:numId w:val="6"/>
        </w:numPr>
        <w:shd w:val="clear" w:color="auto" w:fill="FFFFFF"/>
        <w:tabs>
          <w:tab w:val="left" w:pos="1418"/>
        </w:tabs>
        <w:ind w:left="0" w:firstLine="709"/>
        <w:jc w:val="both"/>
        <w:rPr>
          <w:bCs/>
          <w:highlight w:val="lightGray"/>
        </w:rPr>
      </w:pPr>
      <w:r w:rsidRPr="00B254B4">
        <w:rPr>
          <w:bCs/>
        </w:rPr>
        <w:t xml:space="preserve">Подрядчик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w:t>
      </w:r>
      <w:r>
        <w:rPr>
          <w:bCs/>
        </w:rPr>
        <w:t xml:space="preserve"> Техническим заданиям,</w:t>
      </w:r>
      <w:r w:rsidRPr="00B254B4">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BD336D">
        <w:rPr>
          <w:bCs/>
        </w:rPr>
        <w:t>пофамильный</w:t>
      </w:r>
      <w:proofErr w:type="spellEnd"/>
      <w:r w:rsidRPr="00BD336D">
        <w:rPr>
          <w:bCs/>
        </w:rPr>
        <w:t xml:space="preserve">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lastRenderedPageBreak/>
        <w:t xml:space="preserve">справку по форме Приложения № </w:t>
      </w:r>
      <w:r w:rsidR="00781FFA">
        <w:t>1</w:t>
      </w:r>
      <w:r w:rsidR="00C44796">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515AE2">
        <w:t>М</w:t>
      </w:r>
      <w:r w:rsidR="00E84E94" w:rsidRPr="00515AE2">
        <w:t>С</w:t>
      </w:r>
      <w:r w:rsidR="003C69DD" w:rsidRPr="00515AE2">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DA612D">
        <w:rPr>
          <w:bCs/>
        </w:rPr>
        <w:t>3</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E70512">
      <w:pPr>
        <w:pStyle w:val="ae"/>
        <w:widowControl w:val="0"/>
        <w:numPr>
          <w:ilvl w:val="1"/>
          <w:numId w:val="6"/>
        </w:numPr>
        <w:shd w:val="clear" w:color="auto" w:fill="FFFFFF"/>
        <w:tabs>
          <w:tab w:val="left" w:pos="709"/>
        </w:tabs>
        <w:ind w:left="0" w:firstLine="709"/>
        <w:jc w:val="both"/>
        <w:rPr>
          <w:color w:val="000000" w:themeColor="text1"/>
        </w:rPr>
      </w:pPr>
      <w:bookmarkStart w:id="12"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 xml:space="preserve">и </w:t>
      </w:r>
      <w:r w:rsidR="009726B1">
        <w:rPr>
          <w:bCs/>
        </w:rPr>
        <w:t xml:space="preserve">составляет </w:t>
      </w:r>
      <w:r w:rsidR="00E70512" w:rsidRPr="00E70512">
        <w:rPr>
          <w:b/>
          <w:bCs/>
          <w:color w:val="0070C0"/>
        </w:rPr>
        <w:t xml:space="preserve">41 040 000,00 </w:t>
      </w:r>
      <w:r w:rsidR="005563A9" w:rsidRPr="000E2943">
        <w:rPr>
          <w:b/>
          <w:bCs/>
        </w:rPr>
        <w:t>(</w:t>
      </w:r>
      <w:r w:rsidR="00462C32">
        <w:rPr>
          <w:b/>
          <w:bCs/>
        </w:rPr>
        <w:t xml:space="preserve">сорок один миллион </w:t>
      </w:r>
      <w:r w:rsidR="00E70512">
        <w:rPr>
          <w:b/>
          <w:bCs/>
        </w:rPr>
        <w:t>сорок тысяч</w:t>
      </w:r>
      <w:r w:rsidR="005563A9" w:rsidRPr="000E2943">
        <w:rPr>
          <w:b/>
          <w:bCs/>
        </w:rPr>
        <w:t>) рублей 0</w:t>
      </w:r>
      <w:r w:rsidR="00E70512">
        <w:rPr>
          <w:b/>
          <w:bCs/>
        </w:rPr>
        <w:t>0</w:t>
      </w:r>
      <w:r w:rsidR="005563A9" w:rsidRPr="000E2943">
        <w:rPr>
          <w:b/>
          <w:bCs/>
        </w:rPr>
        <w:t xml:space="preserve"> копе</w:t>
      </w:r>
      <w:r w:rsidR="00E70512">
        <w:rPr>
          <w:b/>
          <w:bCs/>
        </w:rPr>
        <w:t>ек</w:t>
      </w:r>
      <w:r w:rsidR="005563A9" w:rsidRPr="000E2943">
        <w:rPr>
          <w:b/>
          <w:bCs/>
        </w:rPr>
        <w:t xml:space="preserve">, в том числе НДС - </w:t>
      </w:r>
      <w:r w:rsidR="00E70512" w:rsidRPr="00E70512">
        <w:rPr>
          <w:b/>
          <w:bCs/>
          <w:color w:val="0070C0"/>
        </w:rPr>
        <w:t xml:space="preserve">6 840 000,00 </w:t>
      </w:r>
      <w:r w:rsidR="005563A9" w:rsidRPr="000E2943">
        <w:rPr>
          <w:b/>
          <w:bCs/>
        </w:rPr>
        <w:t>(</w:t>
      </w:r>
      <w:r w:rsidR="00462C32">
        <w:rPr>
          <w:b/>
          <w:bCs/>
        </w:rPr>
        <w:t xml:space="preserve">шесть миллионов восемьсот </w:t>
      </w:r>
      <w:r w:rsidR="00E70512">
        <w:rPr>
          <w:b/>
          <w:bCs/>
        </w:rPr>
        <w:t>сорок тысяч</w:t>
      </w:r>
      <w:r w:rsidR="005563A9" w:rsidRPr="000E2943">
        <w:rPr>
          <w:b/>
          <w:bCs/>
        </w:rPr>
        <w:t xml:space="preserve">) </w:t>
      </w:r>
      <w:r w:rsidR="00462C32">
        <w:rPr>
          <w:b/>
          <w:bCs/>
        </w:rPr>
        <w:t>рубл</w:t>
      </w:r>
      <w:r w:rsidR="00E70512">
        <w:rPr>
          <w:b/>
          <w:bCs/>
        </w:rPr>
        <w:t>ей</w:t>
      </w:r>
      <w:r w:rsidR="005563A9" w:rsidRPr="000E2943">
        <w:rPr>
          <w:b/>
          <w:bCs/>
        </w:rPr>
        <w:t xml:space="preserve"> 00 копеек</w:t>
      </w:r>
      <w:r w:rsidR="005563A9" w:rsidRPr="00FA5C96">
        <w:rPr>
          <w:b/>
          <w:bCs/>
        </w:rPr>
        <w:t>.</w:t>
      </w:r>
      <w:r w:rsidR="0053469C" w:rsidRPr="00187C94">
        <w:rPr>
          <w:bCs/>
        </w:rPr>
        <w:t xml:space="preserve"> </w:t>
      </w:r>
      <w:r w:rsidR="00187C94" w:rsidRPr="00187C94">
        <w:rPr>
          <w:color w:val="000000" w:themeColor="text1"/>
        </w:rPr>
        <w:t xml:space="preserve">Цена договора определяется из стоимости одной единицы конструктивного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rPr>
          <w:sz w:val="24"/>
          <w:highlight w:val="lightGray"/>
        </w:rPr>
      </w:pPr>
      <w:r w:rsidRPr="00C44796">
        <w:rPr>
          <w:sz w:val="24"/>
          <w:highlight w:val="lightGray"/>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8B5713" w:rsidRPr="00D126FF" w:rsidRDefault="008B5713" w:rsidP="008B5713">
      <w:pPr>
        <w:pStyle w:val="ae"/>
        <w:numPr>
          <w:ilvl w:val="2"/>
          <w:numId w:val="6"/>
        </w:numPr>
        <w:shd w:val="clear" w:color="auto" w:fill="FFFFFF"/>
        <w:tabs>
          <w:tab w:val="left" w:pos="1418"/>
        </w:tabs>
        <w:ind w:left="0" w:firstLine="709"/>
        <w:jc w:val="both"/>
      </w:pPr>
      <w:bookmarkStart w:id="15" w:name="_Ref361834178"/>
      <w:bookmarkStart w:id="16"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в дополнительном соглашении к Договору, выплачиваются в течение </w:t>
      </w:r>
      <w:r w:rsidR="003110E6">
        <w:t>7</w:t>
      </w:r>
      <w:r w:rsidR="00F905DC" w:rsidRPr="00D126FF">
        <w:t xml:space="preserve"> (</w:t>
      </w:r>
      <w:r w:rsidR="003110E6">
        <w:t>сем</w:t>
      </w:r>
      <w:r w:rsidR="00F905DC" w:rsidRPr="00D126FF">
        <w:t>и) рабочих дней</w:t>
      </w:r>
      <w:r w:rsidR="008665BD">
        <w:t xml:space="preserve"> </w:t>
      </w:r>
      <w:r w:rsidRPr="00D126FF">
        <w:t xml:space="preserve">с даты подписания Сторонами документов, указанных в пункте </w:t>
      </w:r>
      <w:r w:rsidR="00DA612D" w:rsidRPr="00D126FF">
        <w:t>4</w:t>
      </w:r>
      <w:r w:rsidRPr="00D126FF">
        <w:t>.1</w:t>
      </w:r>
      <w:r w:rsidR="00DA612D" w:rsidRPr="00D126FF">
        <w:t xml:space="preserve"> </w:t>
      </w:r>
      <w:r w:rsidRPr="00D126FF">
        <w:t>Договора, на основании счёта, выставленного П</w:t>
      </w:r>
      <w:r w:rsidR="00DA612D" w:rsidRPr="00D126FF">
        <w:t>одрядчиком, и с учетом пунктов 3</w:t>
      </w:r>
      <w:r w:rsidRPr="00D126FF">
        <w:t>.7.</w:t>
      </w:r>
      <w:r w:rsidR="00BA1770" w:rsidRPr="00D126FF">
        <w:t>3, 3.7.4</w:t>
      </w:r>
      <w:r w:rsidRPr="00D126FF">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D126FF">
        <w:t xml:space="preserve">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w:t>
      </w:r>
      <w:r w:rsidR="003110E6">
        <w:t>7 (сем</w:t>
      </w:r>
      <w:r w:rsidR="00F905DC" w:rsidRPr="00D126FF">
        <w:t xml:space="preserve">и) рабочих дней </w:t>
      </w:r>
      <w:r w:rsidRPr="00D126FF">
        <w:t>с</w:t>
      </w:r>
      <w:r w:rsidRPr="00E8046E">
        <w:t xml:space="preserve">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BC4883" w:rsidRDefault="001C7CC5" w:rsidP="00916323">
      <w:pPr>
        <w:pStyle w:val="ae"/>
        <w:numPr>
          <w:ilvl w:val="2"/>
          <w:numId w:val="6"/>
        </w:numPr>
        <w:shd w:val="clear" w:color="auto" w:fill="FFFFFF"/>
        <w:tabs>
          <w:tab w:val="left" w:pos="1418"/>
        </w:tabs>
        <w:ind w:left="0" w:firstLine="709"/>
        <w:jc w:val="both"/>
        <w:rPr>
          <w:highlight w:val="lightGray"/>
        </w:rPr>
      </w:pPr>
      <w:r w:rsidRPr="00BC4883">
        <w:rPr>
          <w:highlight w:val="lightGray"/>
        </w:rPr>
        <w:t>Подрядчик обязан</w:t>
      </w:r>
      <w:r w:rsidR="00F85221" w:rsidRPr="00BC4883">
        <w:rPr>
          <w:highlight w:val="lightGray"/>
        </w:rPr>
        <w:t xml:space="preserve"> </w:t>
      </w:r>
      <w:r w:rsidR="004D5DCC" w:rsidRPr="00DD02B1">
        <w:rPr>
          <w:highlight w:val="lightGray"/>
        </w:rPr>
        <w:t xml:space="preserve">в течение 30 (тридцати) </w:t>
      </w:r>
      <w:r w:rsidR="00C04654" w:rsidRPr="00DD02B1">
        <w:rPr>
          <w:highlight w:val="lightGray"/>
        </w:rPr>
        <w:t xml:space="preserve">календарных </w:t>
      </w:r>
      <w:r w:rsidR="004D5DCC" w:rsidRPr="00DD02B1">
        <w:rPr>
          <w:highlight w:val="lightGray"/>
        </w:rPr>
        <w:t xml:space="preserve">дней </w:t>
      </w:r>
      <w:r w:rsidR="00E92696" w:rsidRPr="00DD02B1">
        <w:rPr>
          <w:highlight w:val="lightGray"/>
        </w:rPr>
        <w:t>[</w:t>
      </w:r>
      <w:r w:rsidR="004D5DCC" w:rsidRPr="00DD02B1">
        <w:rPr>
          <w:highlight w:val="lightGray"/>
        </w:rPr>
        <w:t>с даты, следующей за датой начала выполнения Работ</w:t>
      </w:r>
      <w:r w:rsidR="00C04654" w:rsidRPr="00DD02B1">
        <w:rPr>
          <w:highlight w:val="lightGray"/>
        </w:rPr>
        <w:t xml:space="preserve">, указанной в </w:t>
      </w:r>
      <w:r w:rsidR="00300ECD" w:rsidRPr="00DD02B1">
        <w:rPr>
          <w:highlight w:val="lightGray"/>
        </w:rPr>
        <w:t>пункте</w:t>
      </w:r>
      <w:r w:rsidR="00EB493A" w:rsidRPr="00DD02B1">
        <w:rPr>
          <w:highlight w:val="lightGray"/>
        </w:rPr>
        <w:t xml:space="preserve"> </w:t>
      </w:r>
      <w:r w:rsidR="00C04654" w:rsidRPr="00DD02B1">
        <w:rPr>
          <w:highlight w:val="lightGray"/>
        </w:rPr>
        <w:t>1.</w:t>
      </w:r>
      <w:r w:rsidR="00EB493A" w:rsidRPr="00DD02B1">
        <w:rPr>
          <w:highlight w:val="lightGray"/>
        </w:rPr>
        <w:t>6</w:t>
      </w:r>
      <w:r w:rsidR="00C04654" w:rsidRPr="00DD02B1">
        <w:rPr>
          <w:highlight w:val="lightGray"/>
        </w:rPr>
        <w:t xml:space="preserve"> Договора</w:t>
      </w:r>
      <w:r w:rsidR="00E92696" w:rsidRPr="00DD02B1">
        <w:rPr>
          <w:highlight w:val="lightGray"/>
        </w:rPr>
        <w:t>] [с даты начала выполнения Работ по Объекту]</w:t>
      </w:r>
      <w:r w:rsidR="008B78F4" w:rsidRPr="00DD02B1">
        <w:rPr>
          <w:highlight w:val="lightGray"/>
        </w:rPr>
        <w:t>,</w:t>
      </w:r>
      <w:r w:rsidR="004D5DCC" w:rsidRPr="00DD02B1">
        <w:rPr>
          <w:highlight w:val="lightGray"/>
        </w:rPr>
        <w:t xml:space="preserve"> </w:t>
      </w:r>
      <w:r w:rsidR="008B78F4" w:rsidRPr="00DD02B1">
        <w:rPr>
          <w:highlight w:val="lightGray"/>
        </w:rPr>
        <w:t xml:space="preserve">но не позднее чем за 5 (пять) рабочих дней предполагаемой даты выплаты первого платежа по Договору </w:t>
      </w:r>
      <w:r w:rsidRPr="00DD02B1">
        <w:rPr>
          <w:highlight w:val="lightGray"/>
        </w:rPr>
        <w:t xml:space="preserve">предоставить Заказчику Банковскую гарантию надлежащего исполнения </w:t>
      </w:r>
      <w:r w:rsidR="00BD6FB4" w:rsidRPr="00DD02B1">
        <w:rPr>
          <w:highlight w:val="lightGray"/>
        </w:rPr>
        <w:t xml:space="preserve">Договора </w:t>
      </w:r>
      <w:r w:rsidR="00D1263D" w:rsidRPr="00DD02B1">
        <w:rPr>
          <w:highlight w:val="lightGray"/>
        </w:rPr>
        <w:t xml:space="preserve">[по соответствующему </w:t>
      </w:r>
      <w:r w:rsidR="00D1263D" w:rsidRPr="00BC4883">
        <w:rPr>
          <w:highlight w:val="lightGray"/>
        </w:rPr>
        <w:t>Объекту]</w:t>
      </w:r>
      <w:r w:rsidR="00BD6FB4" w:rsidRPr="00755417">
        <w:rPr>
          <w:highlight w:val="lightGray"/>
        </w:rPr>
        <w:t xml:space="preserve">, соответствующую </w:t>
      </w:r>
      <w:r w:rsidRPr="00BC4883">
        <w:rPr>
          <w:highlight w:val="lightGray"/>
        </w:rPr>
        <w:t xml:space="preserve">требованиям, установленным </w:t>
      </w:r>
      <w:r w:rsidR="00BD6FB4" w:rsidRPr="00755417">
        <w:rPr>
          <w:highlight w:val="lightGray"/>
        </w:rPr>
        <w:t>р</w:t>
      </w:r>
      <w:r w:rsidR="00BD6FB4" w:rsidRPr="00BC4883">
        <w:rPr>
          <w:highlight w:val="lightGray"/>
        </w:rPr>
        <w:t xml:space="preserve">азделом </w:t>
      </w:r>
      <w:r w:rsidR="007C102E">
        <w:rPr>
          <w:highlight w:val="lightGray"/>
        </w:rPr>
        <w:t>6</w:t>
      </w:r>
      <w:r w:rsidRPr="00BC4883">
        <w:rPr>
          <w:highlight w:val="lightGray"/>
        </w:rPr>
        <w:t xml:space="preserve"> </w:t>
      </w:r>
      <w:r w:rsidRPr="00E8046E">
        <w:rPr>
          <w:highlight w:val="lightGray"/>
        </w:rPr>
        <w:t>Договора</w:t>
      </w:r>
      <w:r w:rsidR="002E3213" w:rsidRPr="00E8046E">
        <w:rPr>
          <w:highlight w:val="lightGray"/>
        </w:rPr>
        <w:t xml:space="preserve"> и предварительно согласованную с Заказчиком</w:t>
      </w:r>
      <w:r w:rsidRPr="00E8046E">
        <w:rPr>
          <w:highlight w:val="lightGray"/>
        </w:rPr>
        <w:t>. В случае невыполнения данного обязательства и при отсутствии соглашения Сторон об ином Заказчик вправе уд</w:t>
      </w:r>
      <w:r w:rsidR="00B14A5B" w:rsidRPr="00E8046E">
        <w:rPr>
          <w:highlight w:val="lightGray"/>
        </w:rPr>
        <w:t xml:space="preserve">ерживать </w:t>
      </w:r>
      <w:r w:rsidR="008665BD">
        <w:rPr>
          <w:highlight w:val="lightGray"/>
        </w:rPr>
        <w:t>5</w:t>
      </w:r>
      <w:r w:rsidR="00B14A5B" w:rsidRPr="00E8046E">
        <w:rPr>
          <w:highlight w:val="lightGray"/>
        </w:rPr>
        <w:t>% (</w:t>
      </w:r>
      <w:r w:rsidR="008665BD">
        <w:rPr>
          <w:highlight w:val="lightGray"/>
        </w:rPr>
        <w:t>пять</w:t>
      </w:r>
      <w:r w:rsidR="00B14A5B" w:rsidRPr="00E8046E">
        <w:rPr>
          <w:highlight w:val="lightGray"/>
        </w:rPr>
        <w:t xml:space="preserve"> процентов)</w:t>
      </w:r>
      <w:r w:rsidR="00D1263D" w:rsidRPr="00E8046E">
        <w:rPr>
          <w:highlight w:val="lightGray"/>
        </w:rPr>
        <w:t xml:space="preserve"> </w:t>
      </w:r>
      <w:r w:rsidR="008F6BCC" w:rsidRPr="00E8046E">
        <w:rPr>
          <w:highlight w:val="lightGray"/>
        </w:rPr>
        <w:t xml:space="preserve">стоимости </w:t>
      </w:r>
      <w:r w:rsidR="00A81010" w:rsidRPr="00E8046E">
        <w:rPr>
          <w:highlight w:val="lightGray"/>
        </w:rPr>
        <w:t>Э</w:t>
      </w:r>
      <w:r w:rsidR="008F6BCC" w:rsidRPr="00E8046E">
        <w:rPr>
          <w:highlight w:val="lightGray"/>
        </w:rPr>
        <w:t>тапа Проектных Работ</w:t>
      </w:r>
      <w:r w:rsidR="00EA741B" w:rsidRPr="00E8046E">
        <w:rPr>
          <w:highlight w:val="lightGray"/>
        </w:rPr>
        <w:t xml:space="preserve"> </w:t>
      </w:r>
      <w:r w:rsidR="008F6BCC" w:rsidRPr="00E8046E">
        <w:rPr>
          <w:highlight w:val="lightGray"/>
        </w:rPr>
        <w:t>/</w:t>
      </w:r>
      <w:r w:rsidR="00EA741B" w:rsidRPr="00E8046E">
        <w:rPr>
          <w:highlight w:val="lightGray"/>
        </w:rPr>
        <w:t xml:space="preserve"> </w:t>
      </w:r>
      <w:r w:rsidR="008F6BCC" w:rsidRPr="00E8046E">
        <w:rPr>
          <w:highlight w:val="lightGray"/>
        </w:rPr>
        <w:t xml:space="preserve">Этапа Работ от каждого платежа, выплачиваемого Заказчиком Подрядчику </w:t>
      </w:r>
      <w:r w:rsidR="00EA741B" w:rsidRPr="00E8046E">
        <w:rPr>
          <w:highlight w:val="lightGray"/>
        </w:rPr>
        <w:t xml:space="preserve">в порядке, размерах и сроки, установленные </w:t>
      </w:r>
      <w:r w:rsidR="00300ECD" w:rsidRPr="00E8046E">
        <w:rPr>
          <w:highlight w:val="lightGray"/>
        </w:rPr>
        <w:t>пунктам</w:t>
      </w:r>
      <w:r w:rsidR="00EA741B" w:rsidRPr="00E8046E">
        <w:rPr>
          <w:highlight w:val="lightGray"/>
        </w:rPr>
        <w:t>и</w:t>
      </w:r>
      <w:r w:rsidR="00DA612D">
        <w:rPr>
          <w:highlight w:val="lightGray"/>
        </w:rPr>
        <w:t xml:space="preserve"> 3</w:t>
      </w:r>
      <w:r w:rsidR="008F6BCC" w:rsidRPr="00BC4883">
        <w:rPr>
          <w:highlight w:val="lightGray"/>
        </w:rPr>
        <w:t>.</w:t>
      </w:r>
      <w:r w:rsidR="004D1B1D">
        <w:rPr>
          <w:highlight w:val="lightGray"/>
        </w:rPr>
        <w:t>7.1</w:t>
      </w:r>
      <w:r w:rsidR="008F6BCC" w:rsidRPr="00DD02B1">
        <w:rPr>
          <w:highlight w:val="lightGray"/>
        </w:rPr>
        <w:t xml:space="preserve">, </w:t>
      </w:r>
      <w:r w:rsidR="00DA612D">
        <w:rPr>
          <w:highlight w:val="lightGray"/>
        </w:rPr>
        <w:t>3</w:t>
      </w:r>
      <w:r w:rsidR="004D1B1D">
        <w:rPr>
          <w:highlight w:val="lightGray"/>
        </w:rPr>
        <w:t xml:space="preserve">.7.2, </w:t>
      </w:r>
      <w:r w:rsidR="00DA612D">
        <w:rPr>
          <w:highlight w:val="lightGray"/>
        </w:rPr>
        <w:t>3</w:t>
      </w:r>
      <w:r w:rsidR="008F6BCC" w:rsidRPr="00DD02B1">
        <w:rPr>
          <w:highlight w:val="lightGray"/>
        </w:rPr>
        <w:t>.</w:t>
      </w:r>
      <w:r w:rsidR="004D1B1D">
        <w:rPr>
          <w:highlight w:val="lightGray"/>
        </w:rPr>
        <w:t>10</w:t>
      </w:r>
      <w:r w:rsidR="008F6BCC" w:rsidRPr="00DD02B1">
        <w:rPr>
          <w:highlight w:val="lightGray"/>
        </w:rPr>
        <w:t xml:space="preserve"> Дог</w:t>
      </w:r>
      <w:r w:rsidR="008F6BCC" w:rsidRPr="00BC4883">
        <w:rPr>
          <w:highlight w:val="lightGray"/>
        </w:rPr>
        <w:t>овора</w:t>
      </w:r>
      <w:r w:rsidR="006C6697" w:rsidRPr="00BC4883">
        <w:rPr>
          <w:highlight w:val="lightGray"/>
        </w:rPr>
        <w:t xml:space="preserve"> </w:t>
      </w:r>
      <w:r w:rsidR="000072D8" w:rsidRPr="00BC4883">
        <w:rPr>
          <w:highlight w:val="lightGray"/>
        </w:rPr>
        <w:t xml:space="preserve">в качестве гарантийного </w:t>
      </w:r>
      <w:r w:rsidR="00487AC0" w:rsidRPr="00BC4883">
        <w:rPr>
          <w:highlight w:val="lightGray"/>
        </w:rPr>
        <w:t>резервирования</w:t>
      </w:r>
      <w:r w:rsidR="00EA741B" w:rsidRPr="00755417">
        <w:rPr>
          <w:highlight w:val="lightGray"/>
        </w:rPr>
        <w:t>.</w:t>
      </w:r>
      <w:r w:rsidR="00EA741B" w:rsidRPr="00BC4883">
        <w:rPr>
          <w:highlight w:val="lightGray"/>
        </w:rPr>
        <w:t xml:space="preserve"> </w:t>
      </w:r>
      <w:r w:rsidR="00EA741B" w:rsidRPr="00755417">
        <w:rPr>
          <w:highlight w:val="lightGray"/>
        </w:rPr>
        <w:t>П</w:t>
      </w:r>
      <w:r w:rsidR="000072D8" w:rsidRPr="00BC4883">
        <w:rPr>
          <w:highlight w:val="lightGray"/>
        </w:rPr>
        <w:t xml:space="preserve">ри этом в счетах на оплату, выставленных Подрядчиком, должна быть отдельно выделена сумма </w:t>
      </w:r>
      <w:r w:rsidR="008F6BCC" w:rsidRPr="00BC4883">
        <w:rPr>
          <w:highlight w:val="lightGray"/>
        </w:rPr>
        <w:t>О</w:t>
      </w:r>
      <w:r w:rsidR="000072D8" w:rsidRPr="00BC4883">
        <w:rPr>
          <w:highlight w:val="lightGray"/>
        </w:rPr>
        <w:t>беспечительного платежа.</w:t>
      </w:r>
    </w:p>
    <w:p w:rsidR="00B14A5B" w:rsidRPr="00BC4883" w:rsidRDefault="008F6BCC" w:rsidP="00916323">
      <w:pPr>
        <w:pStyle w:val="ae"/>
        <w:shd w:val="clear" w:color="auto" w:fill="FFFFFF"/>
        <w:tabs>
          <w:tab w:val="left" w:pos="1276"/>
          <w:tab w:val="left" w:pos="1418"/>
        </w:tabs>
        <w:ind w:left="0" w:firstLine="709"/>
        <w:jc w:val="both"/>
        <w:rPr>
          <w:highlight w:val="lightGray"/>
        </w:rPr>
      </w:pPr>
      <w:r w:rsidRPr="00BC4883">
        <w:rPr>
          <w:highlight w:val="lightGray"/>
        </w:rPr>
        <w:t>Вы</w:t>
      </w:r>
      <w:r w:rsidR="000072D8" w:rsidRPr="00BC4883">
        <w:rPr>
          <w:highlight w:val="lightGray"/>
        </w:rPr>
        <w:t xml:space="preserve">плата </w:t>
      </w:r>
      <w:r w:rsidRPr="00D126FF">
        <w:rPr>
          <w:highlight w:val="lightGray"/>
        </w:rPr>
        <w:t>О</w:t>
      </w:r>
      <w:r w:rsidR="000072D8" w:rsidRPr="00D126FF">
        <w:rPr>
          <w:highlight w:val="lightGray"/>
        </w:rPr>
        <w:t xml:space="preserve">беспечительного платежа производится в течение </w:t>
      </w:r>
      <w:r w:rsidR="003110E6">
        <w:rPr>
          <w:highlight w:val="lightGray"/>
        </w:rPr>
        <w:t>7</w:t>
      </w:r>
      <w:r w:rsidR="00F905DC" w:rsidRPr="00D126FF">
        <w:rPr>
          <w:highlight w:val="lightGray"/>
        </w:rPr>
        <w:t xml:space="preserve"> (</w:t>
      </w:r>
      <w:r w:rsidR="003110E6">
        <w:rPr>
          <w:highlight w:val="lightGray"/>
        </w:rPr>
        <w:t>семи</w:t>
      </w:r>
      <w:r w:rsidR="00F905DC" w:rsidRPr="00D126FF">
        <w:rPr>
          <w:highlight w:val="lightGray"/>
        </w:rPr>
        <w:t xml:space="preserve">) рабочих дней </w:t>
      </w:r>
      <w:r w:rsidR="000072D8" w:rsidRPr="00D126FF">
        <w:rPr>
          <w:highlight w:val="lightGray"/>
        </w:rPr>
        <w:t>с даты получения Заказчиком счета, выставленного</w:t>
      </w:r>
      <w:r w:rsidR="00F905DC" w:rsidRPr="00D126FF">
        <w:rPr>
          <w:highlight w:val="lightGray"/>
        </w:rPr>
        <w:t xml:space="preserve"> </w:t>
      </w:r>
      <w:r w:rsidR="000072D8" w:rsidRPr="00D126FF">
        <w:rPr>
          <w:highlight w:val="lightGray"/>
        </w:rPr>
        <w:t>Подрядчиком,</w:t>
      </w:r>
      <w:r w:rsidR="00F905DC" w:rsidRPr="00D126FF">
        <w:rPr>
          <w:highlight w:val="lightGray"/>
        </w:rPr>
        <w:t xml:space="preserve"> </w:t>
      </w:r>
      <w:r w:rsidR="000072D8" w:rsidRPr="00D126FF">
        <w:rPr>
          <w:highlight w:val="lightGray"/>
        </w:rPr>
        <w:t>но не ранее 70 (семидесяти</w:t>
      </w:r>
      <w:r w:rsidR="000072D8" w:rsidRPr="00BC4883">
        <w:rPr>
          <w:highlight w:val="lightGray"/>
        </w:rPr>
        <w:t xml:space="preserve">) календарных дней с даты подписания Сторонами </w:t>
      </w:r>
      <w:r w:rsidR="00487AC0" w:rsidRPr="00BC4883">
        <w:rPr>
          <w:highlight w:val="lightGray"/>
        </w:rPr>
        <w:t xml:space="preserve">Акта </w:t>
      </w:r>
      <w:r w:rsidR="00111C75" w:rsidRPr="00BC4883">
        <w:rPr>
          <w:highlight w:val="lightGray"/>
        </w:rPr>
        <w:t xml:space="preserve">КС-11 </w:t>
      </w:r>
      <w:r w:rsidR="000241F7" w:rsidRPr="00BC4883">
        <w:rPr>
          <w:highlight w:val="lightGray"/>
        </w:rPr>
        <w:t>[по соответствующему Объекту]</w:t>
      </w:r>
      <w:r w:rsidRPr="00BC4883">
        <w:rPr>
          <w:highlight w:val="lightGray"/>
        </w:rPr>
        <w:t>.</w:t>
      </w:r>
      <w:r w:rsidR="00AE06FB" w:rsidRPr="00BC4883">
        <w:rPr>
          <w:highlight w:val="lightGray"/>
        </w:rPr>
        <w:t xml:space="preserve"> </w:t>
      </w:r>
      <w:r w:rsidRPr="00BC4883">
        <w:rPr>
          <w:highlight w:val="lightGray"/>
        </w:rPr>
        <w:t>В</w:t>
      </w:r>
      <w:r w:rsidR="00AE06FB" w:rsidRPr="00BC4883">
        <w:rPr>
          <w:highlight w:val="lightGray"/>
        </w:rPr>
        <w:t xml:space="preserve"> случае </w:t>
      </w:r>
      <w:r w:rsidR="00EA741B" w:rsidRPr="00BC4883">
        <w:rPr>
          <w:highlight w:val="lightGray"/>
        </w:rPr>
        <w:t>прекращения (</w:t>
      </w:r>
      <w:r w:rsidR="00AE06FB" w:rsidRPr="00BC4883">
        <w:rPr>
          <w:highlight w:val="lightGray"/>
        </w:rPr>
        <w:t>расторжения</w:t>
      </w:r>
      <w:r w:rsidR="00EA741B" w:rsidRPr="00BC4883">
        <w:rPr>
          <w:highlight w:val="lightGray"/>
        </w:rPr>
        <w:t>)</w:t>
      </w:r>
      <w:r w:rsidR="000241F7" w:rsidRPr="00BC4883">
        <w:rPr>
          <w:highlight w:val="lightGray"/>
        </w:rPr>
        <w:t xml:space="preserve"> </w:t>
      </w:r>
      <w:r w:rsidR="00950326" w:rsidRPr="00BC4883">
        <w:rPr>
          <w:highlight w:val="lightGray"/>
        </w:rPr>
        <w:t xml:space="preserve">Договора (подписания </w:t>
      </w:r>
      <w:r w:rsidR="00EA741B" w:rsidRPr="00BC4883">
        <w:rPr>
          <w:highlight w:val="lightGray"/>
        </w:rPr>
        <w:t xml:space="preserve">Сторонами </w:t>
      </w:r>
      <w:r w:rsidR="00950326" w:rsidRPr="00BC4883">
        <w:rPr>
          <w:highlight w:val="lightGray"/>
        </w:rPr>
        <w:t>соглашения о расторжении</w:t>
      </w:r>
      <w:r w:rsidR="00EA741B" w:rsidRPr="00BC4883">
        <w:rPr>
          <w:highlight w:val="lightGray"/>
        </w:rPr>
        <w:t xml:space="preserve"> Договора</w:t>
      </w:r>
      <w:r w:rsidR="00950326" w:rsidRPr="00BC4883">
        <w:rPr>
          <w:highlight w:val="lightGray"/>
        </w:rPr>
        <w:t xml:space="preserve">, получения </w:t>
      </w:r>
      <w:r w:rsidR="00FE63D4" w:rsidRPr="00BC4883">
        <w:rPr>
          <w:highlight w:val="lightGray"/>
        </w:rPr>
        <w:t xml:space="preserve">Подрядчиком </w:t>
      </w:r>
      <w:r w:rsidR="00950326" w:rsidRPr="00BC4883">
        <w:rPr>
          <w:highlight w:val="lightGray"/>
        </w:rPr>
        <w:t>уведомления</w:t>
      </w:r>
      <w:r w:rsidR="00FE63D4" w:rsidRPr="00BC4883">
        <w:rPr>
          <w:highlight w:val="lightGray"/>
        </w:rPr>
        <w:t xml:space="preserve"> Заказчика</w:t>
      </w:r>
      <w:r w:rsidR="00950326" w:rsidRPr="00BC4883">
        <w:rPr>
          <w:highlight w:val="lightGray"/>
        </w:rPr>
        <w:t xml:space="preserve"> об </w:t>
      </w:r>
      <w:r w:rsidR="00FE63D4" w:rsidRPr="00BC4883">
        <w:rPr>
          <w:highlight w:val="lightGray"/>
        </w:rPr>
        <w:t xml:space="preserve">отказе </w:t>
      </w:r>
      <w:r w:rsidR="00950326" w:rsidRPr="00BC4883">
        <w:rPr>
          <w:highlight w:val="lightGray"/>
        </w:rPr>
        <w:t xml:space="preserve">от Договора </w:t>
      </w:r>
      <w:r w:rsidR="00FE63D4" w:rsidRPr="00BC4883">
        <w:rPr>
          <w:highlight w:val="lightGray"/>
        </w:rPr>
        <w:t xml:space="preserve">(исполнения Договора) </w:t>
      </w:r>
      <w:r w:rsidR="00950326" w:rsidRPr="00BC4883">
        <w:rPr>
          <w:highlight w:val="lightGray"/>
        </w:rPr>
        <w:t xml:space="preserve">или иного документа, свидетельствующего о воле </w:t>
      </w:r>
      <w:r w:rsidR="00487AC0" w:rsidRPr="00BC4883">
        <w:rPr>
          <w:highlight w:val="lightGray"/>
        </w:rPr>
        <w:t>Стороны</w:t>
      </w:r>
      <w:r w:rsidR="00950326" w:rsidRPr="00BC4883">
        <w:rPr>
          <w:highlight w:val="lightGray"/>
        </w:rPr>
        <w:t>, направленной на расторжение Договора)</w:t>
      </w:r>
      <w:r w:rsidR="0051349C" w:rsidRPr="00BC4883">
        <w:rPr>
          <w:highlight w:val="lightGray"/>
        </w:rPr>
        <w:t xml:space="preserve">, </w:t>
      </w:r>
      <w:r w:rsidRPr="00BC4883">
        <w:rPr>
          <w:highlight w:val="lightGray"/>
        </w:rPr>
        <w:t xml:space="preserve">выплата Обеспечительного платежа производится </w:t>
      </w:r>
      <w:r w:rsidR="00FE63D4" w:rsidRPr="00BC4883">
        <w:rPr>
          <w:highlight w:val="lightGray"/>
        </w:rPr>
        <w:t xml:space="preserve">Заказчиком </w:t>
      </w:r>
      <w:r w:rsidR="00AE06FB" w:rsidRPr="00BC4883">
        <w:rPr>
          <w:highlight w:val="lightGray"/>
        </w:rPr>
        <w:t xml:space="preserve">не ранее 70 (семидесяти) календарных дней с даты подписания Акта КС-11 </w:t>
      </w:r>
      <w:r w:rsidR="000241F7" w:rsidRPr="00BC4883">
        <w:rPr>
          <w:highlight w:val="lightGray"/>
        </w:rPr>
        <w:t>[по соответствующему Объекту]</w:t>
      </w:r>
      <w:r w:rsidR="00B14A5B" w:rsidRPr="00BC4883">
        <w:rPr>
          <w:highlight w:val="lightGray"/>
        </w:rPr>
        <w:t>, в</w:t>
      </w:r>
      <w:r w:rsidR="00CD5917" w:rsidRPr="00BC4883">
        <w:rPr>
          <w:highlight w:val="lightGray"/>
        </w:rPr>
        <w:t xml:space="preserve"> случае </w:t>
      </w:r>
      <w:r w:rsidR="0042435E" w:rsidRPr="00BC4883">
        <w:rPr>
          <w:highlight w:val="lightGray"/>
        </w:rPr>
        <w:t>если иное</w:t>
      </w:r>
      <w:r w:rsidR="008665BD">
        <w:rPr>
          <w:highlight w:val="lightGray"/>
        </w:rPr>
        <w:t xml:space="preserve"> </w:t>
      </w:r>
      <w:r w:rsidR="0042435E" w:rsidRPr="00BC4883">
        <w:rPr>
          <w:highlight w:val="lightGray"/>
        </w:rPr>
        <w:t xml:space="preserve">не </w:t>
      </w:r>
      <w:r w:rsidR="00FE63D4" w:rsidRPr="00BC4883">
        <w:rPr>
          <w:highlight w:val="lightGray"/>
        </w:rPr>
        <w:t xml:space="preserve">установлено </w:t>
      </w:r>
      <w:r w:rsidR="0042435E" w:rsidRPr="00BC4883">
        <w:rPr>
          <w:highlight w:val="lightGray"/>
        </w:rPr>
        <w:t>в соответствующем соглашении</w:t>
      </w:r>
      <w:r w:rsidR="00CD5917" w:rsidRPr="00BC4883">
        <w:rPr>
          <w:highlight w:val="lightGray"/>
        </w:rPr>
        <w:t xml:space="preserve"> о расторжении Договора</w:t>
      </w:r>
      <w:r w:rsidR="00B14A5B" w:rsidRPr="00BC4883">
        <w:rPr>
          <w:highlight w:val="lightGray"/>
        </w:rPr>
        <w:t xml:space="preserve">. </w:t>
      </w:r>
    </w:p>
    <w:p w:rsidR="00950326" w:rsidRPr="00BC4883" w:rsidRDefault="00B14A5B" w:rsidP="00916323">
      <w:pPr>
        <w:pStyle w:val="ae"/>
        <w:shd w:val="clear" w:color="auto" w:fill="FFFFFF"/>
        <w:tabs>
          <w:tab w:val="left" w:pos="1276"/>
          <w:tab w:val="left" w:pos="1418"/>
        </w:tabs>
        <w:ind w:left="0" w:firstLine="709"/>
        <w:jc w:val="both"/>
      </w:pPr>
      <w:r w:rsidRPr="00BC4883">
        <w:rPr>
          <w:highlight w:val="lightGray"/>
        </w:rPr>
        <w:t>Л</w:t>
      </w:r>
      <w:r w:rsidR="0051349C" w:rsidRPr="00BC4883">
        <w:rPr>
          <w:highlight w:val="lightGray"/>
        </w:rPr>
        <w:t xml:space="preserve">юбое требование Подрядчика о выплате </w:t>
      </w:r>
      <w:r w:rsidR="00FE63D4" w:rsidRPr="00BC4883">
        <w:rPr>
          <w:highlight w:val="lightGray"/>
        </w:rPr>
        <w:t xml:space="preserve">Обеспечительного </w:t>
      </w:r>
      <w:r w:rsidR="0051349C" w:rsidRPr="00BC4883">
        <w:rPr>
          <w:highlight w:val="lightGray"/>
        </w:rPr>
        <w:t xml:space="preserve">платежа до </w:t>
      </w:r>
      <w:r w:rsidR="00FE63D4" w:rsidRPr="00BC4883">
        <w:rPr>
          <w:highlight w:val="lightGray"/>
        </w:rPr>
        <w:t xml:space="preserve">наступления </w:t>
      </w:r>
      <w:r w:rsidR="0051349C" w:rsidRPr="00BC4883">
        <w:rPr>
          <w:highlight w:val="lightGray"/>
        </w:rPr>
        <w:t>установленного Договором срока не подлежит удовлетворению</w:t>
      </w:r>
      <w:r w:rsidR="00193D17" w:rsidRPr="00BC4883">
        <w:t>.</w:t>
      </w:r>
    </w:p>
    <w:bookmarkEnd w:id="15"/>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7" w:name="_Ref361336647"/>
    </w:p>
    <w:bookmarkEnd w:id="17"/>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lastRenderedPageBreak/>
        <w:t xml:space="preserve">Оплата затрат на временные здания и сооружения и </w:t>
      </w:r>
      <w:r w:rsidR="00CE4AEC" w:rsidRPr="00BC4883">
        <w:rPr>
          <w:highlight w:val="lightGray"/>
        </w:rPr>
        <w:t xml:space="preserve">непредвиденных </w:t>
      </w:r>
      <w:r w:rsidR="00CD41A4" w:rsidRPr="00BC4883">
        <w:rPr>
          <w:highlight w:val="lightGray"/>
        </w:rPr>
        <w:t xml:space="preserve">работ </w:t>
      </w:r>
      <w:r w:rsidR="0016255A">
        <w:rPr>
          <w:highlight w:val="lightGray"/>
        </w:rPr>
        <w:br/>
      </w:r>
      <w:r w:rsidR="00CD41A4" w:rsidRPr="00BC4883">
        <w:rPr>
          <w:highlight w:val="lightGray"/>
        </w:rPr>
        <w:t>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D126FF" w:rsidRDefault="00020803" w:rsidP="00CE4AEC">
      <w:pPr>
        <w:pStyle w:val="ae"/>
        <w:numPr>
          <w:ilvl w:val="2"/>
          <w:numId w:val="6"/>
        </w:numPr>
        <w:shd w:val="clear" w:color="auto" w:fill="FFFFFF"/>
        <w:tabs>
          <w:tab w:val="left" w:pos="1418"/>
        </w:tabs>
        <w:ind w:left="0" w:firstLine="709"/>
        <w:jc w:val="both"/>
        <w:rPr>
          <w:highlight w:val="lightGray"/>
        </w:rPr>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4D1B1D">
        <w:rPr>
          <w:bCs/>
          <w:snapToGrid w:val="0"/>
          <w:highlight w:val="lightGray"/>
        </w:rPr>
        <w:t>, являющимся приложением к дополнительным соглашениям</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КС-2</w:t>
      </w:r>
      <w:r w:rsidR="004D1B1D">
        <w:rPr>
          <w:bCs/>
          <w:highlight w:val="lightGray"/>
        </w:rPr>
        <w:t xml:space="preserve"> </w:t>
      </w:r>
      <w:r w:rsidR="00CE64BF" w:rsidRPr="00BC4883">
        <w:rPr>
          <w:bCs/>
          <w:highlight w:val="lightGray"/>
        </w:rPr>
        <w:t xml:space="preserve">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w:t>
      </w:r>
      <w:r w:rsidR="00CE4AEC" w:rsidRPr="00D126FF">
        <w:rPr>
          <w:highlight w:val="lightGray"/>
        </w:rPr>
        <w:t xml:space="preserve">здания и / или сооружения </w:t>
      </w:r>
      <w:r w:rsidR="002B089C" w:rsidRPr="00D126FF">
        <w:rPr>
          <w:highlight w:val="lightGray"/>
        </w:rPr>
        <w:t>производится</w:t>
      </w:r>
      <w:r w:rsidR="000241F7" w:rsidRPr="00D126FF">
        <w:rPr>
          <w:highlight w:val="lightGray"/>
        </w:rPr>
        <w:t xml:space="preserve"> </w:t>
      </w:r>
      <w:r w:rsidR="00CE4AEC" w:rsidRPr="00D126FF">
        <w:rPr>
          <w:highlight w:val="lightGray"/>
        </w:rPr>
        <w:t xml:space="preserve">Заказчиком </w:t>
      </w:r>
      <w:r w:rsidRPr="00D126FF">
        <w:rPr>
          <w:highlight w:val="lightGray"/>
        </w:rPr>
        <w:t xml:space="preserve">в течение </w:t>
      </w:r>
      <w:r w:rsidR="003110E6">
        <w:rPr>
          <w:highlight w:val="lightGray"/>
        </w:rPr>
        <w:t>7</w:t>
      </w:r>
      <w:r w:rsidR="00F905DC" w:rsidRPr="00D126FF">
        <w:rPr>
          <w:highlight w:val="lightGray"/>
        </w:rPr>
        <w:t xml:space="preserve"> (</w:t>
      </w:r>
      <w:r w:rsidR="003110E6">
        <w:rPr>
          <w:highlight w:val="lightGray"/>
        </w:rPr>
        <w:t>сем</w:t>
      </w:r>
      <w:r w:rsidR="00F905DC" w:rsidRPr="00D126FF">
        <w:rPr>
          <w:highlight w:val="lightGray"/>
        </w:rPr>
        <w:t>и) рабочих дней</w:t>
      </w:r>
      <w:r w:rsidR="00F905DC" w:rsidRPr="00D126FF">
        <w:rPr>
          <w:highlight w:val="lightGray"/>
          <w:vertAlign w:val="superscript"/>
        </w:rPr>
        <w:t xml:space="preserve"> </w:t>
      </w:r>
      <w:r w:rsidR="004E1423" w:rsidRPr="00D126FF">
        <w:rPr>
          <w:highlight w:val="lightGray"/>
        </w:rPr>
        <w:t>с даты подписания</w:t>
      </w:r>
      <w:r w:rsidR="000470CD" w:rsidRPr="00D126FF">
        <w:rPr>
          <w:highlight w:val="lightGray"/>
        </w:rPr>
        <w:t xml:space="preserve"> </w:t>
      </w:r>
      <w:r w:rsidR="00CE4AEC" w:rsidRPr="00D126FF">
        <w:rPr>
          <w:highlight w:val="lightGray"/>
        </w:rPr>
        <w:t xml:space="preserve">Акта КС-2 и Справки КС-3 </w:t>
      </w:r>
      <w:r w:rsidR="000470CD" w:rsidRPr="00D126FF">
        <w:rPr>
          <w:highlight w:val="lightGray"/>
        </w:rPr>
        <w:t xml:space="preserve">на основании </w:t>
      </w:r>
      <w:r w:rsidR="000F51A1" w:rsidRPr="00D126FF">
        <w:rPr>
          <w:highlight w:val="lightGray"/>
        </w:rPr>
        <w:t>счета, выставленного Подрядчиком</w:t>
      </w:r>
      <w:r w:rsidR="00860206" w:rsidRPr="00D126FF">
        <w:rPr>
          <w:highlight w:val="lightGray"/>
        </w:rPr>
        <w:t xml:space="preserve">, </w:t>
      </w:r>
      <w:r w:rsidR="00CE4AEC" w:rsidRPr="00D126FF">
        <w:rPr>
          <w:highlight w:val="lightGray"/>
        </w:rPr>
        <w:t xml:space="preserve">и </w:t>
      </w:r>
      <w:r w:rsidR="00860206" w:rsidRPr="00D126FF">
        <w:rPr>
          <w:highlight w:val="lightGray"/>
        </w:rPr>
        <w:t>с учетом пункт</w:t>
      </w:r>
      <w:r w:rsidR="004D1B1D" w:rsidRPr="00D126FF">
        <w:rPr>
          <w:highlight w:val="lightGray"/>
        </w:rPr>
        <w:t>а</w:t>
      </w:r>
      <w:r w:rsidR="00860206" w:rsidRPr="00D126FF">
        <w:rPr>
          <w:highlight w:val="lightGray"/>
        </w:rPr>
        <w:t xml:space="preserve"> </w:t>
      </w:r>
      <w:r w:rsidR="00DA612D" w:rsidRPr="00D126FF">
        <w:rPr>
          <w:highlight w:val="lightGray"/>
        </w:rPr>
        <w:t>3</w:t>
      </w:r>
      <w:r w:rsidR="00860206" w:rsidRPr="00D126FF">
        <w:rPr>
          <w:highlight w:val="lightGray"/>
        </w:rPr>
        <w:t>.</w:t>
      </w:r>
      <w:r w:rsidR="004D1B1D" w:rsidRPr="00D126FF">
        <w:rPr>
          <w:highlight w:val="lightGray"/>
        </w:rPr>
        <w:t>7.</w:t>
      </w:r>
      <w:r w:rsidR="00BA1770" w:rsidRPr="00D126FF">
        <w:rPr>
          <w:highlight w:val="lightGray"/>
        </w:rPr>
        <w:t>3</w:t>
      </w:r>
      <w:r w:rsidR="00860206" w:rsidRPr="00D126FF">
        <w:rPr>
          <w:highlight w:val="lightGray"/>
        </w:rPr>
        <w:t xml:space="preserve"> Договора</w:t>
      </w:r>
      <w:r w:rsidR="004E1423" w:rsidRPr="00D126FF">
        <w:rPr>
          <w:highlight w:val="lightGray"/>
        </w:rPr>
        <w:t>.</w:t>
      </w:r>
      <w:r w:rsidR="002B089C" w:rsidRPr="00D126FF">
        <w:rPr>
          <w:highlight w:val="lightGray"/>
        </w:rPr>
        <w:t xml:space="preserve"> Стоимость временных зданий и сооружений</w:t>
      </w:r>
      <w:r w:rsidR="004D1B1D" w:rsidRPr="00D126FF">
        <w:rPr>
          <w:highlight w:val="lightGray"/>
        </w:rPr>
        <w:t xml:space="preserve"> </w:t>
      </w:r>
      <w:r w:rsidR="002B089C" w:rsidRPr="00D126FF">
        <w:rPr>
          <w:highlight w:val="lightGray"/>
        </w:rPr>
        <w:t xml:space="preserve">не включается в </w:t>
      </w:r>
      <w:r w:rsidR="002B089C" w:rsidRPr="00D126FF">
        <w:rPr>
          <w:bCs/>
          <w:snapToGrid w:val="0"/>
          <w:highlight w:val="lightGray"/>
        </w:rPr>
        <w:t xml:space="preserve">общую сумму Акта </w:t>
      </w:r>
      <w:r w:rsidR="00CE4AEC" w:rsidRPr="00D126FF">
        <w:rPr>
          <w:bCs/>
          <w:snapToGrid w:val="0"/>
          <w:highlight w:val="lightGray"/>
        </w:rPr>
        <w:t>КС-2,</w:t>
      </w:r>
      <w:r w:rsidR="002B089C" w:rsidRPr="00D126FF">
        <w:rPr>
          <w:bCs/>
          <w:snapToGrid w:val="0"/>
          <w:highlight w:val="lightGray"/>
        </w:rPr>
        <w:t xml:space="preserve"> подписываемого </w:t>
      </w:r>
      <w:r w:rsidR="00CE4AEC" w:rsidRPr="00D126FF">
        <w:rPr>
          <w:bCs/>
          <w:snapToGrid w:val="0"/>
          <w:highlight w:val="lightGray"/>
        </w:rPr>
        <w:t xml:space="preserve">Сторонами в соответствии с пунктом </w:t>
      </w:r>
      <w:r w:rsidR="00DA612D" w:rsidRPr="00D126FF">
        <w:rPr>
          <w:bCs/>
          <w:snapToGrid w:val="0"/>
          <w:highlight w:val="lightGray"/>
        </w:rPr>
        <w:t>4</w:t>
      </w:r>
      <w:r w:rsidR="002B089C" w:rsidRPr="00D126FF">
        <w:rPr>
          <w:bCs/>
          <w:snapToGrid w:val="0"/>
          <w:highlight w:val="lightGray"/>
        </w:rPr>
        <w:t>.3 Договора.</w:t>
      </w:r>
    </w:p>
    <w:p w:rsidR="004E1423" w:rsidRPr="00E8046E" w:rsidRDefault="004E1423" w:rsidP="00CE4AEC">
      <w:pPr>
        <w:pStyle w:val="ae"/>
        <w:numPr>
          <w:ilvl w:val="2"/>
          <w:numId w:val="6"/>
        </w:numPr>
        <w:shd w:val="clear" w:color="auto" w:fill="FFFFFF"/>
        <w:tabs>
          <w:tab w:val="left" w:pos="1418"/>
        </w:tabs>
        <w:ind w:left="0" w:firstLine="709"/>
        <w:jc w:val="both"/>
        <w:rPr>
          <w:highlight w:val="lightGray"/>
        </w:rPr>
      </w:pPr>
      <w:r w:rsidRPr="00D126FF">
        <w:rPr>
          <w:highlight w:val="lightGray"/>
        </w:rPr>
        <w:t>Непредвиденные работы и затраты оплачиваются за фактически выполненные работы</w:t>
      </w:r>
      <w:r w:rsidR="00CE4AEC" w:rsidRPr="00D126FF">
        <w:rPr>
          <w:highlight w:val="lightGray"/>
        </w:rPr>
        <w:t xml:space="preserve">. Объем </w:t>
      </w:r>
      <w:r w:rsidR="00F56BEA" w:rsidRPr="00D126FF">
        <w:rPr>
          <w:highlight w:val="lightGray"/>
        </w:rPr>
        <w:t>работ</w:t>
      </w:r>
      <w:r w:rsidR="00CE4AEC" w:rsidRPr="00D126FF">
        <w:rPr>
          <w:highlight w:val="lightGray"/>
        </w:rPr>
        <w:t>,</w:t>
      </w:r>
      <w:r w:rsidR="00F56BEA" w:rsidRPr="00D126FF">
        <w:rPr>
          <w:highlight w:val="lightGray"/>
        </w:rPr>
        <w:t xml:space="preserve"> выполняемый </w:t>
      </w:r>
      <w:r w:rsidR="00CE4AEC" w:rsidRPr="00D126FF">
        <w:rPr>
          <w:highlight w:val="lightGray"/>
        </w:rPr>
        <w:t>Подрядчиком,</w:t>
      </w:r>
      <w:r w:rsidR="00AC283F" w:rsidRPr="00D126FF">
        <w:rPr>
          <w:highlight w:val="lightGray"/>
        </w:rPr>
        <w:t xml:space="preserve"> должен быть предварительно согласован </w:t>
      </w:r>
      <w:r w:rsidR="0092461D" w:rsidRPr="00D126FF">
        <w:rPr>
          <w:highlight w:val="lightGray"/>
        </w:rPr>
        <w:br/>
      </w:r>
      <w:r w:rsidR="00AC283F" w:rsidRPr="00D126FF">
        <w:rPr>
          <w:highlight w:val="lightGray"/>
        </w:rPr>
        <w:t>с Заказчиком и выполняться</w:t>
      </w:r>
      <w:r w:rsidR="00F56BEA" w:rsidRPr="00D126FF">
        <w:rPr>
          <w:highlight w:val="lightGray"/>
        </w:rPr>
        <w:t xml:space="preserve"> </w:t>
      </w:r>
      <w:r w:rsidRPr="00D126FF">
        <w:rPr>
          <w:highlight w:val="lightGray"/>
        </w:rPr>
        <w:t xml:space="preserve">на основании утвержденных Заказчиком локальных смет, </w:t>
      </w:r>
      <w:r w:rsidR="0016255A" w:rsidRPr="00D126FF">
        <w:rPr>
          <w:highlight w:val="lightGray"/>
        </w:rPr>
        <w:br/>
      </w:r>
      <w:r w:rsidRPr="00D126FF">
        <w:rPr>
          <w:highlight w:val="lightGray"/>
        </w:rPr>
        <w:t xml:space="preserve">в рамках </w:t>
      </w:r>
      <w:r w:rsidR="00CE4AEC" w:rsidRPr="00D126FF">
        <w:rPr>
          <w:highlight w:val="lightGray"/>
        </w:rPr>
        <w:t>Лимита на непредвиденные работы и затраты</w:t>
      </w:r>
      <w:r w:rsidRPr="00D126FF">
        <w:rPr>
          <w:highlight w:val="lightGray"/>
        </w:rPr>
        <w:t xml:space="preserve">, предусмотренного </w:t>
      </w:r>
      <w:r w:rsidR="00CE4AEC" w:rsidRPr="00D126FF">
        <w:rPr>
          <w:highlight w:val="lightGray"/>
        </w:rPr>
        <w:t xml:space="preserve">утвержденным </w:t>
      </w:r>
      <w:r w:rsidRPr="00D126FF">
        <w:rPr>
          <w:highlight w:val="lightGray"/>
        </w:rPr>
        <w:t xml:space="preserve">Сводным сметным расчетом </w:t>
      </w:r>
      <w:r w:rsidR="00AD1FC1" w:rsidRPr="00D126FF">
        <w:rPr>
          <w:bCs/>
          <w:snapToGrid w:val="0"/>
          <w:highlight w:val="lightGray"/>
        </w:rPr>
        <w:t>являющимся приложением к дополнительным соглашениям.</w:t>
      </w:r>
      <w:r w:rsidR="00AC283F" w:rsidRPr="00D126FF">
        <w:rPr>
          <w:highlight w:val="lightGray"/>
        </w:rPr>
        <w:t xml:space="preserve"> </w:t>
      </w:r>
      <w:r w:rsidR="00191200" w:rsidRPr="00D126FF">
        <w:rPr>
          <w:highlight w:val="lightGray"/>
        </w:rPr>
        <w:t xml:space="preserve">Освидетельствование выполненного объема работ </w:t>
      </w:r>
      <w:r w:rsidR="00AC283F" w:rsidRPr="00D126FF">
        <w:rPr>
          <w:highlight w:val="lightGray"/>
        </w:rPr>
        <w:t xml:space="preserve">производится одновременно с </w:t>
      </w:r>
      <w:r w:rsidR="00191200" w:rsidRPr="00D126FF">
        <w:rPr>
          <w:highlight w:val="lightGray"/>
        </w:rPr>
        <w:t xml:space="preserve">Работами по Договору при подписании </w:t>
      </w:r>
      <w:r w:rsidR="00020803" w:rsidRPr="00D126FF">
        <w:rPr>
          <w:highlight w:val="lightGray"/>
        </w:rPr>
        <w:t>С</w:t>
      </w:r>
      <w:r w:rsidRPr="00D126FF">
        <w:rPr>
          <w:highlight w:val="lightGray"/>
        </w:rPr>
        <w:t xml:space="preserve">торонами </w:t>
      </w:r>
      <w:r w:rsidR="00BF6C87" w:rsidRPr="00D126FF">
        <w:rPr>
          <w:highlight w:val="lightGray"/>
        </w:rPr>
        <w:t>А</w:t>
      </w:r>
      <w:r w:rsidRPr="00D126FF">
        <w:rPr>
          <w:highlight w:val="lightGray"/>
        </w:rPr>
        <w:t>ктов освидет</w:t>
      </w:r>
      <w:r w:rsidR="00020803" w:rsidRPr="00D126FF">
        <w:rPr>
          <w:highlight w:val="lightGray"/>
        </w:rPr>
        <w:t>ельствования выполненных работ</w:t>
      </w:r>
      <w:r w:rsidR="00CE4AEC" w:rsidRPr="00D126FF">
        <w:rPr>
          <w:highlight w:val="lightGray"/>
        </w:rPr>
        <w:t xml:space="preserve"> в соответствии </w:t>
      </w:r>
      <w:r w:rsidR="00597C09" w:rsidRPr="00D126FF">
        <w:rPr>
          <w:highlight w:val="lightGray"/>
          <w:lang w:val="en-US"/>
        </w:rPr>
        <w:t>c</w:t>
      </w:r>
      <w:r w:rsidR="00CE4AEC" w:rsidRPr="00D126FF">
        <w:rPr>
          <w:highlight w:val="lightGray"/>
        </w:rPr>
        <w:t xml:space="preserve"> </w:t>
      </w:r>
      <w:r w:rsidR="00191200" w:rsidRPr="00D126FF">
        <w:rPr>
          <w:highlight w:val="lightGray"/>
        </w:rPr>
        <w:t>п</w:t>
      </w:r>
      <w:r w:rsidR="00300ECD" w:rsidRPr="00D126FF">
        <w:rPr>
          <w:highlight w:val="lightGray"/>
        </w:rPr>
        <w:t>ункт</w:t>
      </w:r>
      <w:r w:rsidR="00CE4AEC" w:rsidRPr="00D126FF">
        <w:rPr>
          <w:highlight w:val="lightGray"/>
        </w:rPr>
        <w:t>ом</w:t>
      </w:r>
      <w:r w:rsidR="00191200" w:rsidRPr="00D126FF">
        <w:rPr>
          <w:highlight w:val="lightGray"/>
        </w:rPr>
        <w:t xml:space="preserve"> </w:t>
      </w:r>
      <w:r w:rsidR="00E3319D" w:rsidRPr="00D126FF">
        <w:rPr>
          <w:highlight w:val="lightGray"/>
        </w:rPr>
        <w:t>4</w:t>
      </w:r>
      <w:r w:rsidR="00191200" w:rsidRPr="00D126FF">
        <w:rPr>
          <w:highlight w:val="lightGray"/>
        </w:rPr>
        <w:t>.2 Договора</w:t>
      </w:r>
      <w:r w:rsidR="00BF6C87" w:rsidRPr="00D126FF">
        <w:rPr>
          <w:highlight w:val="lightGray"/>
        </w:rPr>
        <w:t>. О</w:t>
      </w:r>
      <w:r w:rsidR="00191200" w:rsidRPr="00D126FF">
        <w:rPr>
          <w:highlight w:val="lightGray"/>
        </w:rPr>
        <w:t xml:space="preserve">плата </w:t>
      </w:r>
      <w:r w:rsidR="000470CD" w:rsidRPr="00D126FF">
        <w:rPr>
          <w:highlight w:val="lightGray"/>
        </w:rPr>
        <w:t>в размере 100</w:t>
      </w:r>
      <w:r w:rsidR="00191200" w:rsidRPr="00D126FF">
        <w:rPr>
          <w:highlight w:val="lightGray"/>
        </w:rPr>
        <w:t xml:space="preserve"> </w:t>
      </w:r>
      <w:r w:rsidR="000470CD" w:rsidRPr="00D126FF">
        <w:rPr>
          <w:highlight w:val="lightGray"/>
        </w:rPr>
        <w:t xml:space="preserve">% </w:t>
      </w:r>
      <w:r w:rsidR="000F1EB3" w:rsidRPr="00D126FF">
        <w:rPr>
          <w:highlight w:val="lightGray"/>
        </w:rPr>
        <w:t xml:space="preserve">(ста процентов) от </w:t>
      </w:r>
      <w:r w:rsidR="000470CD" w:rsidRPr="00D126FF">
        <w:rPr>
          <w:highlight w:val="lightGray"/>
        </w:rPr>
        <w:t xml:space="preserve">стоимости </w:t>
      </w:r>
      <w:r w:rsidR="000F1EB3" w:rsidRPr="00D126FF">
        <w:rPr>
          <w:highlight w:val="lightGray"/>
        </w:rPr>
        <w:t>непредвиденных работ и затрат производится</w:t>
      </w:r>
      <w:r w:rsidR="00AD1FC1" w:rsidRPr="00D126FF">
        <w:rPr>
          <w:highlight w:val="lightGray"/>
        </w:rPr>
        <w:t xml:space="preserve"> </w:t>
      </w:r>
      <w:r w:rsidR="000F1EB3" w:rsidRPr="00D126FF">
        <w:rPr>
          <w:highlight w:val="lightGray"/>
        </w:rPr>
        <w:t xml:space="preserve">Заказчиком </w:t>
      </w:r>
      <w:r w:rsidRPr="00D126FF">
        <w:rPr>
          <w:highlight w:val="lightGray"/>
        </w:rPr>
        <w:t xml:space="preserve">в течение </w:t>
      </w:r>
      <w:r w:rsidR="003110E6">
        <w:rPr>
          <w:highlight w:val="lightGray"/>
        </w:rPr>
        <w:t>7 (сем</w:t>
      </w:r>
      <w:r w:rsidR="00F905DC" w:rsidRPr="00D126FF">
        <w:rPr>
          <w:highlight w:val="lightGray"/>
        </w:rPr>
        <w:t>и) рабочих дней</w:t>
      </w:r>
      <w:r w:rsidRPr="00D126FF">
        <w:rPr>
          <w:highlight w:val="lightGray"/>
        </w:rPr>
        <w:t xml:space="preserve"> с даты подписания</w:t>
      </w:r>
      <w:r w:rsidR="000470CD" w:rsidRPr="00D126FF">
        <w:rPr>
          <w:highlight w:val="lightGray"/>
        </w:rPr>
        <w:t xml:space="preserve"> </w:t>
      </w:r>
      <w:r w:rsidR="000F1EB3" w:rsidRPr="00E8046E">
        <w:rPr>
          <w:highlight w:val="lightGray"/>
        </w:rPr>
        <w:t xml:space="preserve">Акта освидетельствования выполненных работ </w:t>
      </w:r>
      <w:r w:rsidR="000470CD" w:rsidRPr="00E8046E">
        <w:rPr>
          <w:highlight w:val="lightGray"/>
        </w:rPr>
        <w:t xml:space="preserve">на основании </w:t>
      </w:r>
      <w:r w:rsidR="000F51A1" w:rsidRPr="00E8046E">
        <w:rPr>
          <w:highlight w:val="lightGray"/>
        </w:rPr>
        <w:t>счета, выставленного Подрядчиком</w:t>
      </w:r>
      <w:r w:rsidR="000F1EB3" w:rsidRPr="00E8046E">
        <w:rPr>
          <w:highlight w:val="lightGray"/>
        </w:rPr>
        <w:t>,</w:t>
      </w:r>
      <w:r w:rsidR="00AD1FC1" w:rsidRPr="00E8046E">
        <w:rPr>
          <w:highlight w:val="lightGray"/>
        </w:rPr>
        <w:t xml:space="preserve"> </w:t>
      </w:r>
      <w:r w:rsidR="000F1EB3" w:rsidRPr="00E8046E">
        <w:rPr>
          <w:highlight w:val="lightGray"/>
        </w:rPr>
        <w:t>и</w:t>
      </w:r>
      <w:r w:rsidR="00191200" w:rsidRPr="00E8046E">
        <w:rPr>
          <w:highlight w:val="lightGray"/>
        </w:rPr>
        <w:t xml:space="preserve"> с учетом п</w:t>
      </w:r>
      <w:r w:rsidR="00300ECD" w:rsidRPr="00E8046E">
        <w:rPr>
          <w:highlight w:val="lightGray"/>
        </w:rPr>
        <w:t>унктов</w:t>
      </w:r>
      <w:r w:rsidR="00E3319D" w:rsidRPr="00E8046E">
        <w:rPr>
          <w:highlight w:val="lightGray"/>
        </w:rPr>
        <w:t xml:space="preserve"> 3</w:t>
      </w:r>
      <w:r w:rsidR="00191200" w:rsidRPr="00E8046E">
        <w:rPr>
          <w:highlight w:val="lightGray"/>
        </w:rPr>
        <w:t>.</w:t>
      </w:r>
      <w:r w:rsidR="00AD1FC1" w:rsidRPr="00E8046E">
        <w:rPr>
          <w:highlight w:val="lightGray"/>
        </w:rPr>
        <w:t>7.</w:t>
      </w:r>
      <w:r w:rsidR="00BA1770" w:rsidRPr="00E8046E">
        <w:rPr>
          <w:highlight w:val="lightGray"/>
        </w:rPr>
        <w:t>3</w:t>
      </w:r>
      <w:r w:rsidR="00191200" w:rsidRPr="00E8046E">
        <w:rPr>
          <w:highlight w:val="lightGray"/>
        </w:rPr>
        <w:t xml:space="preserve">, </w:t>
      </w:r>
      <w:r w:rsidR="00E3319D" w:rsidRPr="00E8046E">
        <w:rPr>
          <w:highlight w:val="lightGray"/>
        </w:rPr>
        <w:t>3</w:t>
      </w:r>
      <w:r w:rsidR="00191200" w:rsidRPr="00E8046E">
        <w:rPr>
          <w:highlight w:val="lightGray"/>
        </w:rPr>
        <w:t>.</w:t>
      </w:r>
      <w:r w:rsidR="00AD1FC1" w:rsidRPr="00E8046E">
        <w:rPr>
          <w:highlight w:val="lightGray"/>
        </w:rPr>
        <w:t>7.</w:t>
      </w:r>
      <w:r w:rsidR="00BA1770" w:rsidRPr="00E8046E">
        <w:rPr>
          <w:highlight w:val="lightGray"/>
        </w:rPr>
        <w:t>4</w:t>
      </w:r>
      <w:r w:rsidR="00191200" w:rsidRPr="00E8046E">
        <w:rPr>
          <w:highlight w:val="lightGray"/>
        </w:rPr>
        <w:t xml:space="preserve"> Договора</w:t>
      </w:r>
      <w:r w:rsidRPr="00E8046E">
        <w:rPr>
          <w:highlight w:val="lightGray"/>
        </w:rPr>
        <w:t>.</w:t>
      </w:r>
      <w:r w:rsidR="00191200" w:rsidRPr="00E8046E">
        <w:rPr>
          <w:highlight w:val="lightGray"/>
        </w:rPr>
        <w:t xml:space="preserve"> </w:t>
      </w:r>
      <w:r w:rsidR="00E15344" w:rsidRPr="00E8046E">
        <w:rPr>
          <w:highlight w:val="lightGray"/>
        </w:rPr>
        <w:t xml:space="preserve">Стоимость </w:t>
      </w:r>
      <w:r w:rsidR="000F1EB3" w:rsidRPr="00E8046E">
        <w:rPr>
          <w:highlight w:val="lightGray"/>
        </w:rPr>
        <w:t xml:space="preserve">непредвиденных </w:t>
      </w:r>
      <w:r w:rsidR="00E15344" w:rsidRPr="00E8046E">
        <w:rPr>
          <w:highlight w:val="lightGray"/>
        </w:rPr>
        <w:t xml:space="preserve">работ </w:t>
      </w:r>
      <w:r w:rsidR="000F1EB3" w:rsidRPr="00E8046E">
        <w:rPr>
          <w:highlight w:val="lightGray"/>
        </w:rPr>
        <w:t xml:space="preserve">и затрат </w:t>
      </w:r>
      <w:r w:rsidR="00E15344" w:rsidRPr="00E8046E">
        <w:rPr>
          <w:highlight w:val="lightGray"/>
        </w:rPr>
        <w:t xml:space="preserve">включается в </w:t>
      </w:r>
      <w:r w:rsidR="00E15344" w:rsidRPr="00E8046E">
        <w:rPr>
          <w:bCs/>
          <w:snapToGrid w:val="0"/>
          <w:highlight w:val="lightGray"/>
        </w:rPr>
        <w:t>общую сумму Акта КС-2</w:t>
      </w:r>
      <w:r w:rsidR="000F1EB3" w:rsidRPr="00E8046E">
        <w:rPr>
          <w:bCs/>
          <w:snapToGrid w:val="0"/>
          <w:highlight w:val="lightGray"/>
        </w:rPr>
        <w:t>,</w:t>
      </w:r>
      <w:r w:rsidR="00E15344" w:rsidRPr="00E8046E">
        <w:rPr>
          <w:bCs/>
          <w:snapToGrid w:val="0"/>
          <w:highlight w:val="lightGray"/>
        </w:rPr>
        <w:t xml:space="preserve"> подписываемого </w:t>
      </w:r>
      <w:r w:rsidR="000F1EB3" w:rsidRPr="00E8046E">
        <w:rPr>
          <w:bCs/>
          <w:snapToGrid w:val="0"/>
          <w:highlight w:val="lightGray"/>
        </w:rPr>
        <w:t>Сторонами в соответствии</w:t>
      </w:r>
      <w:r w:rsidR="00AD1FC1" w:rsidRPr="00E8046E">
        <w:rPr>
          <w:bCs/>
          <w:snapToGrid w:val="0"/>
          <w:highlight w:val="lightGray"/>
        </w:rPr>
        <w:t xml:space="preserve"> </w:t>
      </w:r>
      <w:r w:rsidR="000F1EB3" w:rsidRPr="00E8046E">
        <w:rPr>
          <w:bCs/>
          <w:snapToGrid w:val="0"/>
          <w:highlight w:val="lightGray"/>
        </w:rPr>
        <w:t xml:space="preserve">с </w:t>
      </w:r>
      <w:r w:rsidR="00E15344" w:rsidRPr="00E8046E">
        <w:rPr>
          <w:bCs/>
          <w:snapToGrid w:val="0"/>
          <w:highlight w:val="lightGray"/>
        </w:rPr>
        <w:t>п</w:t>
      </w:r>
      <w:r w:rsidR="00300ECD" w:rsidRPr="00E8046E">
        <w:rPr>
          <w:bCs/>
          <w:snapToGrid w:val="0"/>
          <w:highlight w:val="lightGray"/>
        </w:rPr>
        <w:t>ункт</w:t>
      </w:r>
      <w:r w:rsidR="000F1EB3" w:rsidRPr="00E8046E">
        <w:rPr>
          <w:bCs/>
          <w:snapToGrid w:val="0"/>
          <w:highlight w:val="lightGray"/>
        </w:rPr>
        <w:t>ом</w:t>
      </w:r>
      <w:r w:rsidR="00300ECD" w:rsidRPr="00E8046E">
        <w:rPr>
          <w:bCs/>
          <w:snapToGrid w:val="0"/>
          <w:highlight w:val="lightGray"/>
        </w:rPr>
        <w:t xml:space="preserve"> </w:t>
      </w:r>
      <w:r w:rsidR="00E3319D" w:rsidRPr="00E8046E">
        <w:rPr>
          <w:bCs/>
          <w:snapToGrid w:val="0"/>
          <w:highlight w:val="lightGray"/>
        </w:rPr>
        <w:t>4</w:t>
      </w:r>
      <w:r w:rsidR="00E15344" w:rsidRPr="00E8046E">
        <w:rPr>
          <w:bCs/>
          <w:snapToGrid w:val="0"/>
          <w:highlight w:val="lightGray"/>
        </w:rPr>
        <w:t>.3 Договора.</w:t>
      </w:r>
    </w:p>
    <w:p w:rsidR="000F1EB3" w:rsidRPr="00E8046E" w:rsidRDefault="00BA1770" w:rsidP="00BC4883">
      <w:pPr>
        <w:pStyle w:val="ae"/>
        <w:shd w:val="clear" w:color="auto" w:fill="FFFFFF"/>
        <w:tabs>
          <w:tab w:val="left" w:pos="1418"/>
        </w:tabs>
        <w:ind w:left="0" w:firstLine="709"/>
        <w:jc w:val="both"/>
        <w:rPr>
          <w:highlight w:val="lightGray"/>
        </w:rPr>
      </w:pPr>
      <w:r w:rsidRPr="00E8046E">
        <w:rPr>
          <w:highlight w:val="lightGray"/>
        </w:rPr>
        <w:t xml:space="preserve">3.11. </w:t>
      </w:r>
      <w:r w:rsidR="000F1EB3" w:rsidRPr="00E8046E">
        <w:rPr>
          <w:highlight w:val="lightGray"/>
        </w:rPr>
        <w:t>Платеж, совершаемый на основании</w:t>
      </w:r>
      <w:r w:rsidR="00E3319D" w:rsidRPr="00E8046E">
        <w:rPr>
          <w:highlight w:val="lightGray"/>
        </w:rPr>
        <w:t xml:space="preserve"> документа, указанного в пункте</w:t>
      </w:r>
      <w:r w:rsidRPr="00E8046E">
        <w:rPr>
          <w:highlight w:val="lightGray"/>
        </w:rPr>
        <w:t xml:space="preserve"> 4</w:t>
      </w:r>
      <w:r w:rsidR="000F1EB3" w:rsidRPr="00E8046E">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8046E" w:rsidRDefault="00BA1770" w:rsidP="00CE4AEC">
      <w:pPr>
        <w:shd w:val="clear" w:color="auto" w:fill="FFFFFF"/>
        <w:tabs>
          <w:tab w:val="left" w:pos="1418"/>
        </w:tabs>
        <w:spacing w:line="240" w:lineRule="auto"/>
        <w:ind w:firstLine="709"/>
        <w:rPr>
          <w:highlight w:val="lightGray"/>
        </w:rPr>
      </w:pPr>
      <w:r w:rsidRPr="00E8046E">
        <w:rPr>
          <w:sz w:val="24"/>
          <w:szCs w:val="24"/>
          <w:highlight w:val="lightGray"/>
        </w:rPr>
        <w:t>3</w:t>
      </w:r>
      <w:r w:rsidR="00EA63B7" w:rsidRPr="00E8046E">
        <w:rPr>
          <w:sz w:val="24"/>
          <w:szCs w:val="24"/>
          <w:highlight w:val="lightGray"/>
        </w:rPr>
        <w:t>.</w:t>
      </w:r>
      <w:r w:rsidR="004D1B1D" w:rsidRPr="00E8046E">
        <w:rPr>
          <w:sz w:val="24"/>
          <w:szCs w:val="24"/>
          <w:highlight w:val="lightGray"/>
        </w:rPr>
        <w:t>1</w:t>
      </w:r>
      <w:r w:rsidRPr="00E8046E">
        <w:rPr>
          <w:sz w:val="24"/>
          <w:szCs w:val="24"/>
          <w:highlight w:val="lightGray"/>
        </w:rPr>
        <w:t>2</w:t>
      </w:r>
      <w:r w:rsidR="00EA63B7" w:rsidRPr="00E8046E">
        <w:rPr>
          <w:sz w:val="24"/>
          <w:szCs w:val="24"/>
          <w:highlight w:val="lightGray"/>
        </w:rPr>
        <w:t>.</w:t>
      </w:r>
      <w:r w:rsidR="00EA63B7" w:rsidRPr="00E8046E">
        <w:rPr>
          <w:highlight w:val="lightGray"/>
        </w:rPr>
        <w:t xml:space="preserve"> </w:t>
      </w:r>
      <w:r w:rsidR="00450DB2" w:rsidRPr="00E8046E">
        <w:rPr>
          <w:sz w:val="24"/>
          <w:szCs w:val="24"/>
          <w:highlight w:val="lightGray"/>
        </w:rPr>
        <w:t>Командировочные расходы включаются в стоимост</w:t>
      </w:r>
      <w:r w:rsidR="00296484" w:rsidRPr="00E8046E">
        <w:rPr>
          <w:sz w:val="24"/>
          <w:szCs w:val="24"/>
          <w:highlight w:val="lightGray"/>
        </w:rPr>
        <w:t>ь</w:t>
      </w:r>
      <w:r w:rsidR="00450DB2" w:rsidRPr="00E8046E">
        <w:rPr>
          <w:sz w:val="24"/>
          <w:szCs w:val="24"/>
          <w:highlight w:val="lightGray"/>
        </w:rPr>
        <w:t xml:space="preserve"> Этапов </w:t>
      </w:r>
      <w:r w:rsidR="005B0F58" w:rsidRPr="00E8046E">
        <w:rPr>
          <w:sz w:val="24"/>
          <w:szCs w:val="24"/>
          <w:highlight w:val="lightGray"/>
        </w:rPr>
        <w:t>Р</w:t>
      </w:r>
      <w:r w:rsidR="00450DB2" w:rsidRPr="00E8046E">
        <w:rPr>
          <w:sz w:val="24"/>
          <w:szCs w:val="24"/>
          <w:highlight w:val="lightGray"/>
        </w:rPr>
        <w:t>абот</w:t>
      </w:r>
      <w:r w:rsidR="00FE0621" w:rsidRPr="00E8046E">
        <w:rPr>
          <w:sz w:val="24"/>
          <w:szCs w:val="24"/>
          <w:highlight w:val="lightGray"/>
        </w:rPr>
        <w:t xml:space="preserve"> (в т</w:t>
      </w:r>
      <w:r w:rsidR="00837B1E" w:rsidRPr="00E8046E">
        <w:rPr>
          <w:sz w:val="24"/>
          <w:szCs w:val="24"/>
          <w:highlight w:val="lightGray"/>
        </w:rPr>
        <w:t>ом числе</w:t>
      </w:r>
      <w:r w:rsidR="00FE0621" w:rsidRPr="00E8046E">
        <w:rPr>
          <w:sz w:val="24"/>
          <w:szCs w:val="24"/>
          <w:highlight w:val="lightGray"/>
        </w:rPr>
        <w:t xml:space="preserve"> </w:t>
      </w:r>
      <w:r w:rsidR="005B0F58" w:rsidRPr="00E8046E">
        <w:rPr>
          <w:sz w:val="24"/>
          <w:szCs w:val="24"/>
          <w:highlight w:val="lightGray"/>
        </w:rPr>
        <w:t>П</w:t>
      </w:r>
      <w:r w:rsidR="00FE0621" w:rsidRPr="00E8046E">
        <w:rPr>
          <w:sz w:val="24"/>
          <w:szCs w:val="24"/>
          <w:highlight w:val="lightGray"/>
        </w:rPr>
        <w:t>роектных работ)</w:t>
      </w:r>
      <w:r w:rsidR="00450DB2" w:rsidRPr="00E8046E">
        <w:rPr>
          <w:sz w:val="24"/>
          <w:szCs w:val="24"/>
          <w:highlight w:val="lightGray"/>
        </w:rPr>
        <w:t xml:space="preserve"> </w:t>
      </w:r>
      <w:r w:rsidR="00837B1E" w:rsidRPr="00E8046E">
        <w:rPr>
          <w:sz w:val="24"/>
          <w:szCs w:val="24"/>
          <w:highlight w:val="lightGray"/>
        </w:rPr>
        <w:t>в соответствии с расчетом</w:t>
      </w:r>
      <w:r w:rsidR="00BB2271" w:rsidRPr="00E8046E">
        <w:rPr>
          <w:sz w:val="24"/>
          <w:szCs w:val="24"/>
          <w:highlight w:val="lightGray"/>
        </w:rPr>
        <w:t xml:space="preserve">, </w:t>
      </w:r>
      <w:r w:rsidR="00837B1E" w:rsidRPr="00E8046E">
        <w:rPr>
          <w:sz w:val="24"/>
          <w:szCs w:val="24"/>
          <w:highlight w:val="lightGray"/>
        </w:rPr>
        <w:t xml:space="preserve">прилагаемым </w:t>
      </w:r>
      <w:r w:rsidR="00450DB2" w:rsidRPr="00E8046E">
        <w:rPr>
          <w:sz w:val="24"/>
          <w:szCs w:val="24"/>
          <w:highlight w:val="lightGray"/>
        </w:rPr>
        <w:t>к Сводному сметному расчету</w:t>
      </w:r>
      <w:r w:rsidR="00AD1FC1" w:rsidRPr="00E8046E">
        <w:rPr>
          <w:sz w:val="24"/>
          <w:szCs w:val="24"/>
          <w:highlight w:val="lightGray"/>
        </w:rPr>
        <w:t>, являющемуся приложением к дополнительному соглашению</w:t>
      </w:r>
      <w:r w:rsidR="00450DB2" w:rsidRPr="00E8046E">
        <w:rPr>
          <w:sz w:val="24"/>
          <w:szCs w:val="24"/>
          <w:highlight w:val="lightGray"/>
        </w:rPr>
        <w:t>. Размеры расходов, связанных со служебными командировками, определяются коллективным договором и</w:t>
      </w:r>
      <w:r w:rsidR="00837B1E" w:rsidRPr="00E8046E">
        <w:rPr>
          <w:sz w:val="24"/>
          <w:szCs w:val="24"/>
          <w:highlight w:val="lightGray"/>
        </w:rPr>
        <w:t xml:space="preserve"> </w:t>
      </w:r>
      <w:r w:rsidR="00450DB2" w:rsidRPr="00E8046E">
        <w:rPr>
          <w:sz w:val="24"/>
          <w:szCs w:val="24"/>
          <w:highlight w:val="lightGray"/>
        </w:rPr>
        <w:t>/</w:t>
      </w:r>
      <w:r w:rsidR="00837B1E" w:rsidRPr="00E8046E">
        <w:rPr>
          <w:sz w:val="24"/>
          <w:szCs w:val="24"/>
          <w:highlight w:val="lightGray"/>
        </w:rPr>
        <w:t xml:space="preserve"> </w:t>
      </w:r>
      <w:r w:rsidR="00450DB2" w:rsidRPr="00E8046E">
        <w:rPr>
          <w:sz w:val="24"/>
          <w:szCs w:val="24"/>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8046E">
        <w:rPr>
          <w:sz w:val="24"/>
          <w:szCs w:val="24"/>
          <w:highlight w:val="lightGray"/>
        </w:rPr>
        <w:t xml:space="preserve">, </w:t>
      </w:r>
      <w:r w:rsidR="004725EC" w:rsidRPr="00E8046E">
        <w:rPr>
          <w:sz w:val="24"/>
          <w:szCs w:val="24"/>
          <w:highlight w:val="lightGray"/>
        </w:rPr>
        <w:t>который предоставляется Подрядчику по запросу</w:t>
      </w:r>
      <w:r w:rsidR="00450DB2" w:rsidRPr="00E8046E">
        <w:rPr>
          <w:sz w:val="24"/>
          <w:szCs w:val="24"/>
          <w:highlight w:val="lightGray"/>
        </w:rPr>
        <w:t xml:space="preserve">. Оплата командировочных расходов производится </w:t>
      </w:r>
      <w:r w:rsidR="00837B1E" w:rsidRPr="00E8046E">
        <w:rPr>
          <w:sz w:val="24"/>
          <w:szCs w:val="24"/>
          <w:highlight w:val="lightGray"/>
        </w:rPr>
        <w:t xml:space="preserve">Заказчиком в порядке, установленном Договором для </w:t>
      </w:r>
      <w:r w:rsidR="00E07020" w:rsidRPr="00E8046E">
        <w:rPr>
          <w:sz w:val="24"/>
          <w:szCs w:val="24"/>
          <w:highlight w:val="lightGray"/>
        </w:rPr>
        <w:t>оплаты стоимости соответствующих Этапов Работ</w:t>
      </w:r>
      <w:r w:rsidR="00450DB2" w:rsidRPr="00E8046E">
        <w:rPr>
          <w:sz w:val="24"/>
          <w:szCs w:val="24"/>
          <w:highlight w:val="lightGray"/>
        </w:rPr>
        <w:t xml:space="preserve">. Подрядчик обязан представлять по запросу Заказчика копии </w:t>
      </w:r>
      <w:r w:rsidR="00837B1E" w:rsidRPr="00E8046E">
        <w:rPr>
          <w:sz w:val="24"/>
          <w:szCs w:val="24"/>
          <w:highlight w:val="lightGray"/>
        </w:rPr>
        <w:t xml:space="preserve">следующих </w:t>
      </w:r>
      <w:r w:rsidR="00450DB2" w:rsidRPr="00E8046E">
        <w:rPr>
          <w:sz w:val="24"/>
          <w:szCs w:val="24"/>
          <w:highlight w:val="lightGray"/>
        </w:rPr>
        <w:t>документов, заверенных Подрядчиком</w:t>
      </w:r>
      <w:r w:rsidR="00837B1E" w:rsidRPr="00E8046E">
        <w:rPr>
          <w:sz w:val="24"/>
          <w:szCs w:val="24"/>
          <w:highlight w:val="lightGray"/>
        </w:rPr>
        <w:t>, в том числе</w:t>
      </w:r>
      <w:r w:rsidR="00450DB2" w:rsidRPr="00E8046E">
        <w:rPr>
          <w:sz w:val="24"/>
          <w:szCs w:val="24"/>
          <w:highlight w:val="lightGray"/>
        </w:rPr>
        <w:t>: приказ о командировке, проездные билеты, счета на оплату за проживание</w:t>
      </w:r>
      <w:r w:rsidR="00AD1FC1" w:rsidRPr="00E8046E">
        <w:rPr>
          <w:sz w:val="24"/>
          <w:szCs w:val="24"/>
          <w:highlight w:val="lightGray"/>
        </w:rPr>
        <w:t xml:space="preserve"> </w:t>
      </w:r>
      <w:r w:rsidR="00450DB2" w:rsidRPr="00E8046E">
        <w:rPr>
          <w:sz w:val="24"/>
          <w:szCs w:val="24"/>
          <w:highlight w:val="lightGray"/>
        </w:rPr>
        <w:t>в гостинице и авансовые отчеты.</w:t>
      </w:r>
    </w:p>
    <w:p w:rsidR="00CE0D55" w:rsidRPr="00E8046E" w:rsidRDefault="00BA1770" w:rsidP="00CE4AEC">
      <w:pPr>
        <w:pStyle w:val="ae"/>
        <w:shd w:val="clear" w:color="auto" w:fill="FFFFFF"/>
        <w:tabs>
          <w:tab w:val="left" w:pos="1134"/>
        </w:tabs>
        <w:ind w:left="0" w:firstLine="709"/>
        <w:jc w:val="both"/>
        <w:rPr>
          <w:bCs/>
          <w:highlight w:val="lightGray"/>
        </w:rPr>
      </w:pPr>
      <w:r w:rsidRPr="00E8046E">
        <w:rPr>
          <w:bCs/>
          <w:highlight w:val="lightGray"/>
        </w:rPr>
        <w:t>3</w:t>
      </w:r>
      <w:r w:rsidR="00CE0D55" w:rsidRPr="00E8046E">
        <w:rPr>
          <w:bCs/>
          <w:highlight w:val="lightGray"/>
        </w:rPr>
        <w:t>.1</w:t>
      </w:r>
      <w:r w:rsidRPr="00E8046E">
        <w:rPr>
          <w:bCs/>
          <w:highlight w:val="lightGray"/>
        </w:rPr>
        <w:t>3</w:t>
      </w:r>
      <w:r w:rsidR="00CE0D55" w:rsidRPr="00E8046E">
        <w:rPr>
          <w:bCs/>
          <w:highlight w:val="lightGray"/>
        </w:rPr>
        <w:t xml:space="preserve">. </w:t>
      </w:r>
      <w:r w:rsidR="00034EC4" w:rsidRPr="00E8046E">
        <w:rPr>
          <w:bCs/>
          <w:highlight w:val="lightGray"/>
        </w:rPr>
        <w:t>Давальческие материалы и запасные части</w:t>
      </w:r>
      <w:r w:rsidR="000F1EB3" w:rsidRPr="00E8046E">
        <w:rPr>
          <w:bCs/>
          <w:highlight w:val="lightGray"/>
        </w:rPr>
        <w:t xml:space="preserve">, перечень которых указан </w:t>
      </w:r>
      <w:r w:rsidR="0016255A" w:rsidRPr="00E8046E">
        <w:rPr>
          <w:bCs/>
          <w:highlight w:val="lightGray"/>
        </w:rPr>
        <w:br/>
      </w:r>
      <w:r w:rsidR="00AD1FC1" w:rsidRPr="00E8046E">
        <w:rPr>
          <w:bCs/>
          <w:highlight w:val="lightGray"/>
        </w:rPr>
        <w:t>в дополнительных соглашениях</w:t>
      </w:r>
      <w:r w:rsidR="000F1EB3" w:rsidRPr="00E8046E">
        <w:rPr>
          <w:bCs/>
          <w:highlight w:val="lightGray"/>
        </w:rPr>
        <w:t xml:space="preserve">, </w:t>
      </w:r>
      <w:r w:rsidR="00034EC4" w:rsidRPr="00E8046E">
        <w:rPr>
          <w:bCs/>
          <w:highlight w:val="lightGray"/>
        </w:rPr>
        <w:t>в стоимости Работ по Договору не учитываются.</w:t>
      </w:r>
    </w:p>
    <w:p w:rsidR="00CE0D55" w:rsidRDefault="00BA1770" w:rsidP="00CE4AEC">
      <w:pPr>
        <w:pStyle w:val="ae"/>
        <w:shd w:val="clear" w:color="auto" w:fill="FFFFFF"/>
        <w:tabs>
          <w:tab w:val="left" w:pos="1134"/>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4</w:t>
      </w:r>
      <w:r w:rsidR="00CE0D55" w:rsidRPr="00E8046E">
        <w:rPr>
          <w:bCs/>
          <w:highlight w:val="lightGray"/>
        </w:rPr>
        <w:t xml:space="preserve">. </w:t>
      </w:r>
      <w:r w:rsidR="000D3332" w:rsidRPr="00E8046E">
        <w:rPr>
          <w:bCs/>
          <w:highlight w:val="lightGray"/>
        </w:rPr>
        <w:t xml:space="preserve">Оборудование </w:t>
      </w:r>
      <w:r w:rsidR="005D4D58" w:rsidRPr="00E8046E">
        <w:rPr>
          <w:bCs/>
          <w:highlight w:val="lightGray"/>
        </w:rPr>
        <w:t>Заказчика</w:t>
      </w:r>
      <w:r w:rsidR="00837B1E" w:rsidRPr="00E8046E">
        <w:rPr>
          <w:bCs/>
          <w:highlight w:val="lightGray"/>
        </w:rPr>
        <w:t xml:space="preserve">, перечень которого указан в </w:t>
      </w:r>
      <w:r w:rsidR="00AD1FC1" w:rsidRPr="00E8046E">
        <w:rPr>
          <w:bCs/>
          <w:highlight w:val="lightGray"/>
        </w:rPr>
        <w:t>дополнительных соглашениях</w:t>
      </w:r>
      <w:r w:rsidR="00837B1E" w:rsidRPr="00E8046E">
        <w:rPr>
          <w:bCs/>
          <w:highlight w:val="lightGray"/>
        </w:rPr>
        <w:t xml:space="preserve">, </w:t>
      </w:r>
      <w:r w:rsidR="000D3332" w:rsidRPr="00E8046E">
        <w:rPr>
          <w:bCs/>
          <w:highlight w:val="lightGray"/>
        </w:rPr>
        <w:t>в стоимости Работ по Договору не у</w:t>
      </w:r>
      <w:r w:rsidR="000D3332" w:rsidRPr="00BC4883">
        <w:rPr>
          <w:bCs/>
          <w:highlight w:val="lightGray"/>
        </w:rPr>
        <w:t>читыва</w:t>
      </w:r>
      <w:r w:rsidR="009F6A79">
        <w:rPr>
          <w:bCs/>
          <w:highlight w:val="lightGray"/>
        </w:rPr>
        <w:t>е</w:t>
      </w:r>
      <w:r w:rsidR="000D3332" w:rsidRPr="00BC4883">
        <w:rPr>
          <w:bCs/>
          <w:highlight w:val="lightGray"/>
        </w:rPr>
        <w:t>тся</w:t>
      </w:r>
      <w:r w:rsidR="000D3332" w:rsidRPr="00BC4883">
        <w:rPr>
          <w:bCs/>
        </w:rPr>
        <w:t>.</w:t>
      </w:r>
      <w:bookmarkStart w:id="18" w:name="_Ref361834251"/>
      <w:bookmarkEnd w:id="16"/>
    </w:p>
    <w:p w:rsidR="00020803" w:rsidRPr="00C2118D" w:rsidRDefault="00BA1770" w:rsidP="00837B1E">
      <w:pPr>
        <w:pStyle w:val="ae"/>
        <w:shd w:val="clear" w:color="auto" w:fill="FFFFFF"/>
        <w:tabs>
          <w:tab w:val="left" w:pos="1134"/>
          <w:tab w:val="left" w:pos="1418"/>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5</w:t>
      </w:r>
      <w:r w:rsidR="00CE0D55" w:rsidRPr="00E8046E">
        <w:rPr>
          <w:bCs/>
          <w:highlight w:val="lightGray"/>
        </w:rPr>
        <w:t>.</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8"/>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 xml:space="preserve">Порядок сдачи-приемки </w:t>
      </w:r>
      <w:r w:rsidR="00452B83" w:rsidRPr="00C2118D">
        <w:rPr>
          <w:b/>
          <w:bCs/>
        </w:rPr>
        <w:t>Р</w:t>
      </w:r>
      <w:r w:rsidRPr="00C2118D">
        <w:rPr>
          <w:b/>
          <w:bCs/>
        </w:rPr>
        <w:t>абот</w:t>
      </w:r>
    </w:p>
    <w:p w:rsidR="00FE0621" w:rsidRDefault="00FE0621" w:rsidP="00C2118D">
      <w:pPr>
        <w:pStyle w:val="ae"/>
        <w:numPr>
          <w:ilvl w:val="1"/>
          <w:numId w:val="6"/>
        </w:numPr>
        <w:shd w:val="clear" w:color="auto" w:fill="FFFFFF"/>
        <w:tabs>
          <w:tab w:val="left" w:pos="1134"/>
        </w:tabs>
        <w:ind w:left="0" w:firstLine="709"/>
        <w:jc w:val="both"/>
        <w:rPr>
          <w:bCs/>
          <w:highlight w:val="lightGray"/>
        </w:rPr>
      </w:pPr>
      <w:bookmarkStart w:id="19" w:name="_Ref373242517"/>
      <w:bookmarkStart w:id="20" w:name="_Ref361335138"/>
      <w:bookmarkStart w:id="21"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роектных работ</w:t>
      </w:r>
      <w:r w:rsidR="00202674">
        <w:rPr>
          <w:bCs/>
          <w:highlight w:val="lightGray"/>
        </w:rPr>
        <w:t xml:space="preserve">, определенных в дополнительных соглашениях к Договору, </w:t>
      </w:r>
      <w:r w:rsidRPr="00BC4883">
        <w:rPr>
          <w:bCs/>
          <w:highlight w:val="lightGray"/>
        </w:rPr>
        <w:t>Подрядчик</w:t>
      </w:r>
      <w:r w:rsidR="00202674">
        <w:rPr>
          <w:bCs/>
          <w:highlight w:val="lightGray"/>
        </w:rPr>
        <w:t xml:space="preserve"> </w:t>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F4A7F">
        <w:rPr>
          <w:bCs/>
          <w:highlight w:val="lightGray"/>
        </w:rPr>
        <w:t>П</w:t>
      </w:r>
      <w:r w:rsidRPr="00B217D4">
        <w:rPr>
          <w:bCs/>
          <w:highlight w:val="lightGray"/>
        </w:rPr>
        <w:t xml:space="preserve">риложения № </w:t>
      </w:r>
      <w:r w:rsidR="00202674">
        <w:rPr>
          <w:bCs/>
          <w:highlight w:val="lightGray"/>
        </w:rPr>
        <w:t>6</w:t>
      </w:r>
      <w:r w:rsidR="005E14B1" w:rsidRPr="00B217D4">
        <w:rPr>
          <w:bCs/>
          <w:highlight w:val="lightGray"/>
        </w:rPr>
        <w:t xml:space="preserve"> 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Pr="00B254B4">
        <w:rPr>
          <w:bCs/>
        </w:rPr>
        <w:t xml:space="preserve"> </w:t>
      </w:r>
      <w:r>
        <w:rPr>
          <w:bCs/>
        </w:rPr>
        <w:t xml:space="preserve">и </w:t>
      </w:r>
      <w:r w:rsidRPr="00B254B4">
        <w:rPr>
          <w:bCs/>
        </w:rPr>
        <w:t>Технически</w:t>
      </w:r>
      <w:r>
        <w:rPr>
          <w:bCs/>
        </w:rPr>
        <w:t>х заданиях, являющихся приложением к дополнительным соглашениям.</w:t>
      </w:r>
      <w:r w:rsidRPr="00B254B4">
        <w:rPr>
          <w:bCs/>
        </w:rPr>
        <w:t xml:space="preserve"> </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01C51" w:rsidRPr="001B0D74" w:rsidRDefault="00901C51" w:rsidP="001B0D7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w:t>
      </w:r>
      <w:r w:rsidR="00494845">
        <w:rPr>
          <w:bCs/>
        </w:rPr>
        <w:t>, составленного на основании Технического задания и являющегося приложением к дополнительному соглашению</w:t>
      </w:r>
      <w:r w:rsidR="000A4FCE">
        <w:rPr>
          <w:bCs/>
        </w:rPr>
        <w:t xml:space="preserve">,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w:t>
      </w:r>
      <w:r w:rsidR="00565444" w:rsidRPr="001B0D74">
        <w:rPr>
          <w:bCs/>
        </w:rPr>
        <w:t xml:space="preserve">рабочих дней </w:t>
      </w:r>
      <w:r w:rsidRPr="001B0D74">
        <w:rPr>
          <w:bCs/>
        </w:rPr>
        <w:t>представляет Заказчику подписанны</w:t>
      </w:r>
      <w:r w:rsidR="007F08BB" w:rsidRPr="001B0D74">
        <w:rPr>
          <w:bCs/>
        </w:rPr>
        <w:t>й</w:t>
      </w:r>
      <w:r w:rsidRPr="001B0D74">
        <w:rPr>
          <w:bCs/>
        </w:rPr>
        <w:t xml:space="preserve"> со своей стороны в 2 (двух) экземплярах </w:t>
      </w:r>
      <w:r w:rsidRPr="001B0D74">
        <w:rPr>
          <w:bCs/>
          <w:snapToGrid w:val="0"/>
        </w:rPr>
        <w:t>Акт</w:t>
      </w:r>
      <w:r w:rsidR="00E51D65" w:rsidRPr="001B0D74">
        <w:rPr>
          <w:bCs/>
          <w:snapToGrid w:val="0"/>
        </w:rPr>
        <w:t xml:space="preserve"> </w:t>
      </w:r>
      <w:r w:rsidRPr="001B0D74">
        <w:rPr>
          <w:bCs/>
          <w:snapToGrid w:val="0"/>
        </w:rPr>
        <w:t>о</w:t>
      </w:r>
      <w:r w:rsidR="001B3E30" w:rsidRPr="001B0D74">
        <w:rPr>
          <w:bCs/>
          <w:snapToGrid w:val="0"/>
        </w:rPr>
        <w:t xml:space="preserve">свидетельствования </w:t>
      </w:r>
      <w:r w:rsidR="00237F4A" w:rsidRPr="001B0D74">
        <w:rPr>
          <w:bCs/>
          <w:snapToGrid w:val="0"/>
        </w:rPr>
        <w:t xml:space="preserve">выполненных </w:t>
      </w:r>
      <w:r w:rsidR="001B3E30" w:rsidRPr="001B0D74">
        <w:rPr>
          <w:bCs/>
          <w:snapToGrid w:val="0"/>
        </w:rPr>
        <w:t xml:space="preserve">работ </w:t>
      </w:r>
      <w:r w:rsidR="00E51D65" w:rsidRPr="001B0D74">
        <w:rPr>
          <w:bCs/>
          <w:snapToGrid w:val="0"/>
        </w:rPr>
        <w:t xml:space="preserve">по форме </w:t>
      </w:r>
      <w:r w:rsidR="00EF4A7F" w:rsidRPr="001B0D74">
        <w:rPr>
          <w:bCs/>
          <w:snapToGrid w:val="0"/>
        </w:rPr>
        <w:t>П</w:t>
      </w:r>
      <w:r w:rsidR="00E51D65" w:rsidRPr="001B0D74">
        <w:rPr>
          <w:bCs/>
          <w:snapToGrid w:val="0"/>
        </w:rPr>
        <w:t xml:space="preserve">риложения № </w:t>
      </w:r>
      <w:r w:rsidR="00494845" w:rsidRPr="001B0D74">
        <w:rPr>
          <w:bCs/>
          <w:snapToGrid w:val="0"/>
        </w:rPr>
        <w:t>7</w:t>
      </w:r>
      <w:r w:rsidR="000A4FCE" w:rsidRPr="001B0D74">
        <w:rPr>
          <w:bCs/>
          <w:snapToGrid w:val="0"/>
        </w:rPr>
        <w:t xml:space="preserve"> к Договору,</w:t>
      </w:r>
      <w:r w:rsidRPr="001B0D74">
        <w:rPr>
          <w:snapToGrid w:val="0"/>
        </w:rPr>
        <w:t xml:space="preserve"> </w:t>
      </w:r>
      <w:r w:rsidRPr="001B0D74">
        <w:rPr>
          <w:bCs/>
        </w:rPr>
        <w:t xml:space="preserve">с приложением </w:t>
      </w:r>
      <w:r w:rsidR="00494845" w:rsidRPr="001B0D74">
        <w:t xml:space="preserve">в </w:t>
      </w:r>
      <w:r w:rsidR="00494845" w:rsidRPr="001B0D74">
        <w:rPr>
          <w:highlight w:val="lightGray"/>
        </w:rPr>
        <w:t>3 (трех)</w:t>
      </w:r>
      <w:r w:rsidR="00494845" w:rsidRPr="001B0D74">
        <w:t xml:space="preserve"> экземплярах</w:t>
      </w:r>
      <w:r w:rsidR="00494845" w:rsidRPr="001B0D74">
        <w:rPr>
          <w:bCs/>
        </w:rPr>
        <w:t xml:space="preserve"> </w:t>
      </w:r>
      <w:r w:rsidR="0046620A" w:rsidRPr="001B0D74">
        <w:rPr>
          <w:bCs/>
        </w:rPr>
        <w:t>П</w:t>
      </w:r>
      <w:r w:rsidRPr="001B0D74">
        <w:rPr>
          <w:bCs/>
        </w:rPr>
        <w:t xml:space="preserve">риемо-сдаточной и </w:t>
      </w:r>
      <w:r w:rsidR="0046620A" w:rsidRPr="001B0D74">
        <w:rPr>
          <w:bCs/>
        </w:rPr>
        <w:t>И</w:t>
      </w:r>
      <w:r w:rsidRPr="001B0D74">
        <w:rPr>
          <w:bCs/>
        </w:rPr>
        <w:t>сполнительной документации</w:t>
      </w:r>
      <w:r w:rsidR="00494845" w:rsidRPr="001B0D74">
        <w:t>, указанной в Техническом задании</w:t>
      </w:r>
      <w:r w:rsidRPr="001B0D74">
        <w:t>.</w:t>
      </w:r>
      <w:bookmarkEnd w:id="19"/>
      <w:bookmarkEnd w:id="20"/>
      <w:bookmarkEnd w:id="21"/>
    </w:p>
    <w:p w:rsidR="001B0D74" w:rsidRPr="001B0D74" w:rsidRDefault="001B0D74" w:rsidP="001B0D74">
      <w:pPr>
        <w:widowControl w:val="0"/>
        <w:shd w:val="clear" w:color="auto" w:fill="FFFFFF"/>
        <w:tabs>
          <w:tab w:val="left" w:pos="1276"/>
        </w:tabs>
        <w:spacing w:line="240" w:lineRule="auto"/>
        <w:ind w:firstLine="709"/>
        <w:rPr>
          <w:sz w:val="24"/>
          <w:szCs w:val="24"/>
        </w:rPr>
      </w:pPr>
      <w:r w:rsidRPr="001B0D74">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w:t>
      </w:r>
      <w:r w:rsidRPr="001B0D74">
        <w:rPr>
          <w:sz w:val="24"/>
          <w:szCs w:val="24"/>
        </w:rPr>
        <w:lastRenderedPageBreak/>
        <w:t>размещения временных зданий и сооружений и (или) использования для нужд строительства зданий Заказчика.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highlight w:val="lightGray"/>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r w:rsidRPr="001B0D74">
        <w:rPr>
          <w:sz w:val="24"/>
          <w:szCs w:val="24"/>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w:t>
      </w:r>
      <w:r w:rsidR="00494845">
        <w:rPr>
          <w:bCs/>
        </w:rPr>
        <w:t>, установленного в Техническом задании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Default="00B14A5B" w:rsidP="005B1188">
      <w:pPr>
        <w:pStyle w:val="ae"/>
        <w:numPr>
          <w:ilvl w:val="0"/>
          <w:numId w:val="100"/>
        </w:numPr>
        <w:shd w:val="clear" w:color="auto" w:fill="FFFFFF"/>
        <w:tabs>
          <w:tab w:val="left" w:pos="993"/>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внутренних и наружных электроустановок и электросетей;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телефонизации, радиофикации, телевидения, сигнализации и автоматизации;</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 xml:space="preserve">акты об испытаниях устройств, обеспечивающих взрывобезопасность, пожаробезопасность и </w:t>
      </w:r>
      <w:proofErr w:type="spellStart"/>
      <w:r w:rsidRPr="007C1176">
        <w:t>молниезащиту</w:t>
      </w:r>
      <w:proofErr w:type="spellEnd"/>
      <w:r w:rsidRPr="007C1176">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прочности сцепления в кладке несущих стен каменных зданий, расположенных в сейсмических районах;</w:t>
      </w:r>
    </w:p>
    <w:p w:rsidR="005B1188" w:rsidRDefault="005B1188" w:rsidP="00BA1770">
      <w:pPr>
        <w:pStyle w:val="ae"/>
        <w:widowControl w:val="0"/>
        <w:numPr>
          <w:ilvl w:val="0"/>
          <w:numId w:val="100"/>
        </w:numPr>
        <w:shd w:val="clear" w:color="auto" w:fill="FFFFFF"/>
        <w:tabs>
          <w:tab w:val="left" w:pos="993"/>
          <w:tab w:val="left" w:pos="1620"/>
        </w:tabs>
        <w:ind w:left="0" w:firstLine="709"/>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Акты приемки выполненных работ и счета-фактуры направляются в адрес филиала АО «ДРСК» «</w:t>
      </w:r>
      <w:r w:rsidR="00631017">
        <w:rPr>
          <w:sz w:val="24"/>
        </w:rPr>
        <w:t>Приморские электрические сети</w:t>
      </w:r>
      <w:r w:rsidRPr="00494845">
        <w:rPr>
          <w:sz w:val="24"/>
        </w:rPr>
        <w:t>».</w:t>
      </w:r>
    </w:p>
    <w:bookmarkEnd w:id="22"/>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E3319D">
        <w:rPr>
          <w:bCs/>
        </w:rPr>
        <w:t xml:space="preserve"> 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E3319D">
        <w:rPr>
          <w:bCs/>
        </w:rPr>
        <w:t xml:space="preserve"> 4.1-4.3</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E8046E">
        <w:rPr>
          <w:bCs/>
        </w:rPr>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3"/>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16255A">
        <w:rPr>
          <w:bCs/>
          <w:snapToGrid w:val="0"/>
          <w:highlight w:val="lightGray"/>
        </w:rPr>
        <w:br/>
      </w:r>
      <w:r w:rsidR="005E4C51" w:rsidRPr="00BC4883">
        <w:rPr>
          <w:bCs/>
          <w:snapToGrid w:val="0"/>
          <w:highlight w:val="lightGray"/>
        </w:rPr>
        <w:t xml:space="preserve">в </w:t>
      </w:r>
      <w:r w:rsidR="002352A9">
        <w:rPr>
          <w:bCs/>
          <w:snapToGrid w:val="0"/>
          <w:highlight w:val="lightGray"/>
        </w:rPr>
        <w:t>приложениях к дополнительным соглашениям</w:t>
      </w:r>
      <w:r w:rsidR="005E4C51" w:rsidRPr="00BC4883">
        <w:rPr>
          <w:bCs/>
          <w:snapToGrid w:val="0"/>
          <w:highlight w:val="lightGray"/>
        </w:rPr>
        <w:t>,</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16255A">
        <w:rPr>
          <w:bCs/>
          <w:snapToGrid w:val="0"/>
          <w:highlight w:val="lightGray"/>
        </w:rPr>
        <w:t>п</w:t>
      </w:r>
      <w:r w:rsidR="00BF6C87" w:rsidRPr="00BC4883">
        <w:rPr>
          <w:bCs/>
          <w:snapToGrid w:val="0"/>
          <w:highlight w:val="lightGray"/>
        </w:rPr>
        <w:t>остановлением Госкомстата от 30.10.1997 №</w:t>
      </w:r>
      <w:r w:rsidR="0016255A">
        <w:rPr>
          <w:bCs/>
          <w:snapToGrid w:val="0"/>
          <w:highlight w:val="lightGray"/>
        </w:rPr>
        <w:t xml:space="preserve"> </w:t>
      </w:r>
      <w:r w:rsidR="00BF6C87" w:rsidRPr="00BC4883">
        <w:rPr>
          <w:bCs/>
          <w:snapToGrid w:val="0"/>
          <w:highlight w:val="lightGray"/>
        </w:rPr>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2352A9" w:rsidRPr="00BC4883">
        <w:rPr>
          <w:bCs/>
          <w:snapToGrid w:val="0"/>
          <w:highlight w:val="lightGray"/>
        </w:rPr>
        <w:t>указанн</w:t>
      </w:r>
      <w:r w:rsidR="002352A9">
        <w:rPr>
          <w:bCs/>
          <w:snapToGrid w:val="0"/>
          <w:highlight w:val="lightGray"/>
        </w:rPr>
        <w:t xml:space="preserve">ых </w:t>
      </w:r>
      <w:r w:rsidR="002352A9" w:rsidRPr="00BC4883">
        <w:rPr>
          <w:bCs/>
          <w:snapToGrid w:val="0"/>
          <w:highlight w:val="lightGray"/>
        </w:rPr>
        <w:t xml:space="preserve">в </w:t>
      </w:r>
      <w:r w:rsidR="002352A9">
        <w:rPr>
          <w:bCs/>
          <w:snapToGrid w:val="0"/>
          <w:highlight w:val="lightGray"/>
        </w:rPr>
        <w:t xml:space="preserve">приложениях к дополнительным </w:t>
      </w:r>
      <w:proofErr w:type="gramStart"/>
      <w:r w:rsidR="002352A9">
        <w:rPr>
          <w:bCs/>
          <w:snapToGrid w:val="0"/>
          <w:highlight w:val="lightGray"/>
        </w:rPr>
        <w:t>соглашениям</w:t>
      </w:r>
      <w:r w:rsidR="002352A9" w:rsidRPr="00BC4883">
        <w:rPr>
          <w:bCs/>
          <w:snapToGrid w:val="0"/>
          <w:highlight w:val="lightGray"/>
        </w:rPr>
        <w:t>,</w:t>
      </w:r>
      <w:r w:rsidR="005E14B1" w:rsidRPr="00BC4883">
        <w:rPr>
          <w:bCs/>
          <w:snapToGrid w:val="0"/>
          <w:highlight w:val="lightGray"/>
        </w:rPr>
        <w:t>,</w:t>
      </w:r>
      <w:proofErr w:type="gramEnd"/>
      <w:r w:rsidR="005E14B1" w:rsidRPr="00BC4883">
        <w:rPr>
          <w:bCs/>
          <w:snapToGrid w:val="0"/>
          <w:highlight w:val="lightGray"/>
        </w:rPr>
        <w:t xml:space="preserve">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справочно в Акты КС-2 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BC4883">
        <w:rPr>
          <w:bCs/>
          <w:highlight w:val="lightGray"/>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F4A7F">
        <w:rPr>
          <w:bCs/>
          <w:snapToGrid w:val="0"/>
          <w:highlight w:val="lightGray"/>
        </w:rPr>
        <w:t>П</w:t>
      </w:r>
      <w:r w:rsidRPr="00BC4883">
        <w:rPr>
          <w:bCs/>
          <w:snapToGrid w:val="0"/>
          <w:highlight w:val="lightGray"/>
        </w:rPr>
        <w:t xml:space="preserve">риложения № </w:t>
      </w:r>
      <w:r w:rsidR="001B0D74">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63597">
        <w:rPr>
          <w:bCs/>
          <w:highlight w:val="lightGray"/>
        </w:rPr>
        <w:br/>
      </w:r>
      <w:r w:rsidR="001649DE" w:rsidRPr="00BC4883">
        <w:rPr>
          <w:bCs/>
          <w:highlight w:val="lightGray"/>
        </w:rPr>
        <w:t xml:space="preserve">в </w:t>
      </w:r>
      <w:r w:rsidR="001B0D74">
        <w:rPr>
          <w:bCs/>
          <w:highlight w:val="lightGray"/>
        </w:rPr>
        <w:t>приложении к дополнительным соглашениям</w:t>
      </w:r>
      <w:r w:rsidR="001649DE" w:rsidRPr="00BC4883">
        <w:rPr>
          <w:bCs/>
          <w:highlight w:val="lightGray"/>
        </w:rPr>
        <w:t>,</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w:t>
      </w:r>
      <w:r w:rsidR="001B0D74" w:rsidRPr="00BC4883">
        <w:rPr>
          <w:bCs/>
          <w:highlight w:val="lightGray"/>
        </w:rPr>
        <w:t xml:space="preserve">в </w:t>
      </w:r>
      <w:r w:rsidR="001B0D74">
        <w:rPr>
          <w:bCs/>
          <w:highlight w:val="lightGray"/>
        </w:rPr>
        <w:t>приложении к дополнительным соглашениям</w:t>
      </w:r>
      <w:r w:rsidRPr="00BC4883">
        <w:rPr>
          <w:bCs/>
          <w:highlight w:val="lightGray"/>
        </w:rPr>
        <w:t>, осуществляется без перехода права собственности на данное имущество 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 xml:space="preserve">ая гарантия, предоставляемая Подрядчиком Заказчику </w:t>
      </w:r>
      <w:proofErr w:type="gramStart"/>
      <w:r w:rsidR="001649DE" w:rsidRPr="0047622F">
        <w:rPr>
          <w:bCs/>
        </w:rPr>
        <w:t>по Договору</w:t>
      </w:r>
      <w:proofErr w:type="gramEnd"/>
      <w:r w:rsidR="002E3213" w:rsidRPr="0047622F">
        <w:rPr>
          <w:bCs/>
        </w:rPr>
        <w:t xml:space="preserve"> регулируется унифицированными правилами Международной торговой палаты – публикация МТП № 758 (ICC </w:t>
      </w:r>
      <w:proofErr w:type="spellStart"/>
      <w:r w:rsidR="002E3213" w:rsidRPr="0047622F">
        <w:rPr>
          <w:bCs/>
        </w:rPr>
        <w:t>Uniform</w:t>
      </w:r>
      <w:proofErr w:type="spellEnd"/>
      <w:r w:rsidR="002E3213" w:rsidRPr="0047622F">
        <w:rPr>
          <w:bCs/>
        </w:rPr>
        <w:t xml:space="preserve"> </w:t>
      </w:r>
      <w:proofErr w:type="spellStart"/>
      <w:r w:rsidR="002E3213" w:rsidRPr="0047622F">
        <w:rPr>
          <w:bCs/>
        </w:rPr>
        <w:t>Rules</w:t>
      </w:r>
      <w:proofErr w:type="spellEnd"/>
      <w:r w:rsidR="002E3213" w:rsidRPr="0047622F">
        <w:rPr>
          <w:bCs/>
        </w:rPr>
        <w:t xml:space="preserve"> </w:t>
      </w:r>
      <w:proofErr w:type="spellStart"/>
      <w:r w:rsidR="002E3213" w:rsidRPr="0047622F">
        <w:rPr>
          <w:bCs/>
        </w:rPr>
        <w:t>Demand</w:t>
      </w:r>
      <w:proofErr w:type="spellEnd"/>
      <w:r w:rsidR="002E3213" w:rsidRPr="0047622F">
        <w:rPr>
          <w:bCs/>
        </w:rPr>
        <w:t xml:space="preserve"> </w:t>
      </w:r>
      <w:proofErr w:type="spellStart"/>
      <w:r w:rsidR="002E3213" w:rsidRPr="0047622F">
        <w:rPr>
          <w:bCs/>
        </w:rPr>
        <w:t>Guarantees</w:t>
      </w:r>
      <w:proofErr w:type="spellEnd"/>
      <w:r w:rsidR="002E3213" w:rsidRPr="0047622F">
        <w:rPr>
          <w:bCs/>
        </w:rPr>
        <w:t xml:space="preserve"> – ICC </w:t>
      </w:r>
      <w:proofErr w:type="spellStart"/>
      <w:r w:rsidR="002E3213" w:rsidRPr="0047622F">
        <w:rPr>
          <w:bCs/>
        </w:rPr>
        <w:t>Publication</w:t>
      </w:r>
      <w:proofErr w:type="spellEnd"/>
      <w:r w:rsidR="002E3213" w:rsidRPr="0047622F">
        <w:rPr>
          <w:bCs/>
        </w:rPr>
        <w:t xml:space="preserve">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D36847">
        <w:rPr>
          <w:bCs/>
        </w:rPr>
        <w:t>5</w:t>
      </w:r>
      <w:r w:rsidR="005B07FF" w:rsidRPr="00E8046E">
        <w:rPr>
          <w:bCs/>
        </w:rPr>
        <w:t>%</w:t>
      </w:r>
      <w:r w:rsidR="000C7115" w:rsidRPr="00E8046E">
        <w:rPr>
          <w:bCs/>
        </w:rPr>
        <w:t xml:space="preserve"> (</w:t>
      </w:r>
      <w:r w:rsidR="00D36847">
        <w:rPr>
          <w:bCs/>
        </w:rPr>
        <w:t>пяти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lastRenderedPageBreak/>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8"/>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t xml:space="preserve">Банк, выдавший Банковскую гарантию, должен соответствовать </w:t>
      </w:r>
      <w:r w:rsidR="002E3213" w:rsidRPr="00E8046E">
        <w:rPr>
          <w:bCs/>
          <w:snapToGrid/>
          <w:sz w:val="24"/>
          <w:szCs w:val="24"/>
        </w:rPr>
        <w:t>критериям, указанным в Приложении № 1</w:t>
      </w:r>
      <w:r w:rsidR="00F02CE9" w:rsidRPr="00E8046E">
        <w:rPr>
          <w:bCs/>
          <w:snapToGrid/>
          <w:sz w:val="24"/>
          <w:szCs w:val="24"/>
        </w:rPr>
        <w:t>4</w:t>
      </w:r>
      <w:r w:rsidR="002E3213" w:rsidRPr="00E8046E">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lastRenderedPageBreak/>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w:t>
      </w:r>
      <w:r w:rsidR="00012D30" w:rsidRPr="00E8046E">
        <w:rPr>
          <w:rStyle w:val="a8"/>
        </w:rPr>
        <w:footnoteReference w:id="9"/>
      </w:r>
      <w:r w:rsidR="00012D30" w:rsidRPr="00E8046E">
        <w:t xml:space="preserve">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F303B6"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CB584F" w:rsidRPr="00FE3323" w:rsidRDefault="00CB584F" w:rsidP="00CB584F">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 xml:space="preserve">нарушения Подрядчиком сроков заключения (подписания) дополнительных соглашений к настоящему договору (п.1.3, 1.7, 1.8, 1.9, 2.3.1 договора), Заказчик вправе потребовать уплаты Подрядчиком неустойки в размере 0,1 </w:t>
      </w:r>
      <w:r w:rsidRPr="00FE3323">
        <w:rPr>
          <w:kern w:val="36"/>
          <w:sz w:val="24"/>
        </w:rPr>
        <w:t>(ноль целых и одна десятая) процента от цены Договора за каждый день просрочки.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нарушения Подрядчиком обязательств</w:t>
      </w:r>
      <w:r w:rsidRPr="0047622F">
        <w:rPr>
          <w:sz w:val="24"/>
          <w:szCs w:val="24"/>
        </w:rPr>
        <w:t xml:space="preserve">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F02CE9">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 xml:space="preserve">установленных пунктами </w:t>
      </w:r>
      <w:r w:rsidR="00F02CE9">
        <w:rPr>
          <w:bCs/>
          <w:highlight w:val="lightGray"/>
        </w:rPr>
        <w:t>2</w:t>
      </w:r>
      <w:r w:rsidR="0070076C" w:rsidRPr="00BC4883">
        <w:rPr>
          <w:bCs/>
          <w:highlight w:val="lightGray"/>
        </w:rPr>
        <w:t>.3.</w:t>
      </w:r>
      <w:r w:rsidR="00FF6E3E" w:rsidRPr="00BC4883">
        <w:rPr>
          <w:bCs/>
          <w:highlight w:val="lightGray"/>
        </w:rPr>
        <w:t>30</w:t>
      </w:r>
      <w:r w:rsidR="0070076C" w:rsidRPr="00BC4883">
        <w:rPr>
          <w:bCs/>
          <w:highlight w:val="lightGray"/>
        </w:rPr>
        <w:t>-</w:t>
      </w:r>
      <w:r w:rsidR="00F02CE9">
        <w:rPr>
          <w:bCs/>
          <w:highlight w:val="lightGray"/>
        </w:rPr>
        <w:t>2</w:t>
      </w:r>
      <w:r w:rsidR="0070076C" w:rsidRPr="00BC4883">
        <w:rPr>
          <w:bCs/>
          <w:highlight w:val="lightGray"/>
        </w:rPr>
        <w:t>.3.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1"/>
      </w:r>
    </w:p>
    <w:p w:rsidR="002849DC"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63597">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63597">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Pr>
          <w:bCs/>
          <w:highlight w:val="lightGray"/>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12"/>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w:t>
      </w:r>
      <w:r w:rsidR="00F02CE9">
        <w:rPr>
          <w:bCs/>
          <w:highlight w:val="lightGray"/>
        </w:rPr>
        <w:t xml:space="preserve">ых </w:t>
      </w:r>
      <w:r w:rsidRPr="00BC4883">
        <w:rPr>
          <w:bCs/>
          <w:highlight w:val="lightGray"/>
        </w:rPr>
        <w:t xml:space="preserve">указан в </w:t>
      </w:r>
      <w:r w:rsidR="00F02CE9">
        <w:rPr>
          <w:bCs/>
          <w:highlight w:val="lightGray"/>
        </w:rPr>
        <w:lastRenderedPageBreak/>
        <w:t xml:space="preserve">дополнительных соглашениях </w:t>
      </w:r>
      <w:r w:rsidRPr="00BC4883">
        <w:rPr>
          <w:bCs/>
          <w:highlight w:val="lightGray"/>
        </w:rPr>
        <w:t>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в </w:t>
      </w:r>
      <w:r w:rsidR="00F02CE9">
        <w:rPr>
          <w:bCs/>
          <w:highlight w:val="lightGray"/>
        </w:rPr>
        <w:t>дополнительных соглашениях</w:t>
      </w:r>
      <w:r w:rsidRPr="00BC4883">
        <w:rPr>
          <w:bCs/>
          <w:highlight w:val="lightGray"/>
        </w:rPr>
        <w:t xml:space="preserve"> к Договору</w:t>
      </w:r>
      <w:r w:rsidR="00B060BD" w:rsidRPr="00BC4883">
        <w:rPr>
          <w:bCs/>
        </w:rPr>
        <w:t>.</w:t>
      </w:r>
    </w:p>
    <w:p w:rsidR="00997552" w:rsidRPr="00F02CE9" w:rsidRDefault="007F7348" w:rsidP="00997552">
      <w:pPr>
        <w:pStyle w:val="ae"/>
        <w:numPr>
          <w:ilvl w:val="1"/>
          <w:numId w:val="6"/>
        </w:numPr>
        <w:shd w:val="clear" w:color="auto" w:fill="FFFFFF"/>
        <w:tabs>
          <w:tab w:val="left" w:pos="1134"/>
        </w:tabs>
        <w:ind w:left="0" w:firstLine="709"/>
        <w:jc w:val="both"/>
        <w:rPr>
          <w:bCs/>
        </w:rPr>
      </w:pPr>
      <w:r w:rsidRPr="00F02CE9">
        <w:rPr>
          <w:highlight w:val="lightGray"/>
        </w:rPr>
        <w:t xml:space="preserve">В случае нарушения Подрядчиком сроков исполнения обязательств, установленных пунктом 3.1.1 </w:t>
      </w:r>
      <w:r w:rsidRPr="00F02CE9">
        <w:rPr>
          <w:bCs/>
          <w:highlight w:val="lightGray"/>
        </w:rPr>
        <w:t>Регламента взаимодействия в ходе исполнения процессов управления проектом (</w:t>
      </w:r>
      <w:r w:rsidRPr="00F02CE9">
        <w:rPr>
          <w:highlight w:val="lightGray"/>
        </w:rPr>
        <w:t>Приложение №1</w:t>
      </w:r>
      <w:r w:rsidR="00F02CE9" w:rsidRPr="00F02CE9">
        <w:rPr>
          <w:highlight w:val="lightGray"/>
        </w:rPr>
        <w:t>3</w:t>
      </w:r>
      <w:r w:rsidRPr="00F02CE9">
        <w:rPr>
          <w:highlight w:val="lightGray"/>
        </w:rPr>
        <w:t xml:space="preserve"> к Договору), Заказчик вправе потребовать уплаты Подрядчиком штрафной неустойки в размере </w:t>
      </w:r>
      <w:r w:rsidRPr="00F02CE9">
        <w:rPr>
          <w:bCs/>
          <w:highlight w:val="lightGray"/>
        </w:rPr>
        <w:t xml:space="preserve">0,02 (ноль целых и две сотых) процента от стоимости Этапа Работ, в отношении которого </w:t>
      </w:r>
      <w:r w:rsidRPr="00F02CE9">
        <w:rPr>
          <w:highlight w:val="lightGray"/>
        </w:rPr>
        <w:t xml:space="preserve">Подрядчиком </w:t>
      </w:r>
      <w:r w:rsidRPr="00F02CE9">
        <w:rPr>
          <w:bCs/>
          <w:highlight w:val="lightGray"/>
        </w:rPr>
        <w:t>должен быть разработан детальный календарно-сетевой график, за каждый день просрочки, но не менее 50 000 (пятидесяти тысяч) рублей.</w:t>
      </w:r>
    </w:p>
    <w:p w:rsidR="00997552" w:rsidRDefault="00997552" w:rsidP="00D949C5">
      <w:pPr>
        <w:pStyle w:val="ae"/>
        <w:shd w:val="clear" w:color="auto" w:fill="FFFFFF"/>
        <w:tabs>
          <w:tab w:val="left" w:pos="1134"/>
        </w:tabs>
        <w:ind w:left="0" w:firstLine="709"/>
        <w:jc w:val="both"/>
        <w:rPr>
          <w:bCs/>
        </w:rPr>
      </w:pPr>
      <w:r w:rsidRPr="00AE7BE4">
        <w:rPr>
          <w:highlight w:val="lightGray"/>
        </w:rPr>
        <w:t xml:space="preserve">В случае нарушения Подрядчиком сроков исполнения обязательств, установленных </w:t>
      </w:r>
      <w:r w:rsidR="0092461D" w:rsidRPr="00AE7BE4">
        <w:rPr>
          <w:highlight w:val="lightGray"/>
        </w:rPr>
        <w:br/>
      </w:r>
      <w:r w:rsidRPr="00AE7BE4">
        <w:rPr>
          <w:highlight w:val="lightGray"/>
        </w:rPr>
        <w:t xml:space="preserve">и </w:t>
      </w:r>
      <w:r w:rsidR="00300ECD" w:rsidRPr="00AE7BE4">
        <w:rPr>
          <w:highlight w:val="lightGray"/>
        </w:rPr>
        <w:t xml:space="preserve">пунктом </w:t>
      </w:r>
      <w:r w:rsidRPr="00AE7BE4">
        <w:rPr>
          <w:highlight w:val="lightGray"/>
        </w:rPr>
        <w:t xml:space="preserve">3.2.6 </w:t>
      </w:r>
      <w:r w:rsidRPr="00AE7BE4">
        <w:rPr>
          <w:bCs/>
          <w:highlight w:val="lightGray"/>
        </w:rPr>
        <w:t>Регламента взаимодействия в ходе исполнения процессов управления проектом (</w:t>
      </w:r>
      <w:r w:rsidR="00EF4A7F" w:rsidRPr="00AE7BE4">
        <w:rPr>
          <w:highlight w:val="lightGray"/>
        </w:rPr>
        <w:t>П</w:t>
      </w:r>
      <w:r w:rsidRPr="00AE7BE4">
        <w:rPr>
          <w:highlight w:val="lightGray"/>
        </w:rPr>
        <w:t>риложение № 1</w:t>
      </w:r>
      <w:r w:rsidR="00F02CE9">
        <w:rPr>
          <w:highlight w:val="lightGray"/>
        </w:rPr>
        <w:t>3</w:t>
      </w:r>
      <w:r w:rsidRPr="00AE7BE4">
        <w:rPr>
          <w:highlight w:val="lightGray"/>
        </w:rPr>
        <w:t xml:space="preserve"> к Договору), Заказчик вправе потребовать уплаты Подрядчиком</w:t>
      </w:r>
      <w:r w:rsidR="00AA6051" w:rsidRPr="00AE7BE4">
        <w:rPr>
          <w:highlight w:val="lightGray"/>
        </w:rPr>
        <w:t xml:space="preserve"> </w:t>
      </w:r>
      <w:r w:rsidR="00A63D79" w:rsidRPr="00AE7BE4">
        <w:rPr>
          <w:highlight w:val="lightGray"/>
        </w:rPr>
        <w:t>штрафа</w:t>
      </w:r>
      <w:r w:rsidR="00AA6051" w:rsidRPr="00AE7BE4">
        <w:rPr>
          <w:highlight w:val="lightGray"/>
        </w:rPr>
        <w:t xml:space="preserve"> </w:t>
      </w:r>
      <w:r w:rsidRPr="00AE7BE4">
        <w:rPr>
          <w:highlight w:val="lightGray"/>
        </w:rPr>
        <w:t>в размере 15 000 (Пятнадцать тысяч) рублей за каждый случай нарушения.</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D36847" w:rsidRDefault="00D36847" w:rsidP="002849DC">
      <w:pPr>
        <w:pStyle w:val="ae"/>
        <w:numPr>
          <w:ilvl w:val="1"/>
          <w:numId w:val="6"/>
        </w:numPr>
        <w:shd w:val="clear" w:color="auto" w:fill="FFFFFF"/>
        <w:tabs>
          <w:tab w:val="left" w:pos="1134"/>
        </w:tabs>
        <w:ind w:left="0" w:firstLine="709"/>
        <w:jc w:val="both"/>
        <w:rPr>
          <w:bCs/>
        </w:rPr>
      </w:pPr>
      <w:r>
        <w:rPr>
          <w:bCs/>
          <w:snapToGrid w:val="0"/>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B39A9">
        <w:rPr>
          <w:sz w:val="24"/>
          <w:szCs w:val="24"/>
          <w:highlight w:val="lightGray"/>
        </w:rPr>
        <w:t>6</w:t>
      </w:r>
      <w:r w:rsidR="003110E6">
        <w:rPr>
          <w:sz w:val="24"/>
          <w:szCs w:val="24"/>
          <w:highlight w:val="lightGray"/>
        </w:rPr>
        <w:t>0</w:t>
      </w:r>
      <w:r w:rsidR="00BB39A9">
        <w:rPr>
          <w:sz w:val="24"/>
          <w:szCs w:val="24"/>
          <w:highlight w:val="lightGray"/>
        </w:rPr>
        <w:t xml:space="preserve"> (</w:t>
      </w:r>
      <w:r w:rsidR="003110E6">
        <w:rPr>
          <w:sz w:val="24"/>
          <w:szCs w:val="24"/>
          <w:highlight w:val="lightGray"/>
        </w:rPr>
        <w:t>ш</w:t>
      </w:r>
      <w:r w:rsidR="00BB39A9">
        <w:rPr>
          <w:sz w:val="24"/>
          <w:szCs w:val="24"/>
          <w:highlight w:val="lightGray"/>
        </w:rPr>
        <w:t>есть</w:t>
      </w:r>
      <w:r w:rsidR="003110E6">
        <w:rPr>
          <w:sz w:val="24"/>
          <w:szCs w:val="24"/>
          <w:highlight w:val="lightGray"/>
        </w:rPr>
        <w:t>десят</w:t>
      </w:r>
      <w:r w:rsidR="00BB39A9">
        <w:rPr>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A61D62">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w:t>
      </w:r>
      <w:r w:rsidR="00192698" w:rsidRPr="00C2118D">
        <w:rPr>
          <w:bCs/>
        </w:rPr>
        <w:lastRenderedPageBreak/>
        <w:t>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AA5F57"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p>
    <w:p w:rsidR="00AA5F57" w:rsidRDefault="00AA5F57" w:rsidP="00AA5F57">
      <w:pPr>
        <w:pStyle w:val="ae"/>
        <w:shd w:val="clear" w:color="auto" w:fill="FFFFFF"/>
        <w:tabs>
          <w:tab w:val="left" w:pos="1134"/>
        </w:tabs>
        <w:ind w:left="709"/>
        <w:jc w:val="both"/>
        <w:rPr>
          <w:bCs/>
        </w:rPr>
      </w:pPr>
    </w:p>
    <w:p w:rsidR="00487AC0" w:rsidRPr="00C2118D" w:rsidRDefault="00307307" w:rsidP="00AA5F57">
      <w:pPr>
        <w:pStyle w:val="ae"/>
        <w:shd w:val="clear" w:color="auto" w:fill="FFFFFF"/>
        <w:tabs>
          <w:tab w:val="left" w:pos="1134"/>
        </w:tabs>
        <w:ind w:left="0"/>
        <w:jc w:val="both"/>
        <w:rPr>
          <w:bCs/>
        </w:rPr>
      </w:pPr>
      <w:r w:rsidRPr="00C2118D">
        <w:rPr>
          <w:bCs/>
        </w:rPr>
        <w:t>несоответствий и / или дефектов Результата Работ</w:t>
      </w:r>
      <w:r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1021">
        <w:rPr>
          <w:bCs/>
          <w:color w:val="000000"/>
          <w:szCs w:val="28"/>
        </w:rPr>
        <w:t xml:space="preserve">предлагали и </w:t>
      </w:r>
      <w:r>
        <w:rPr>
          <w:bCs/>
          <w:color w:val="000000"/>
          <w:szCs w:val="28"/>
        </w:rPr>
        <w:t xml:space="preserve"> </w:t>
      </w:r>
      <w:r w:rsidRPr="00061021">
        <w:rPr>
          <w:bCs/>
          <w:color w:val="000000"/>
          <w:szCs w:val="28"/>
        </w:rPr>
        <w:t>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 xml:space="preserve">Стороны гарантируют осуществление надлежащего </w:t>
      </w:r>
      <w:proofErr w:type="gramStart"/>
      <w:r w:rsidRPr="00061021">
        <w:rPr>
          <w:bCs/>
          <w:color w:val="000000"/>
          <w:szCs w:val="28"/>
        </w:rPr>
        <w:t xml:space="preserve">разбирательства </w:t>
      </w:r>
      <w:r>
        <w:rPr>
          <w:bCs/>
          <w:color w:val="000000"/>
          <w:szCs w:val="28"/>
        </w:rPr>
        <w:t xml:space="preserve"> </w:t>
      </w:r>
      <w:r w:rsidRPr="00061021">
        <w:rPr>
          <w:bCs/>
          <w:color w:val="000000"/>
          <w:szCs w:val="28"/>
        </w:rPr>
        <w:t>по</w:t>
      </w:r>
      <w:proofErr w:type="gramEnd"/>
      <w:r w:rsidRPr="00061021">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w:t>
      </w:r>
      <w:r>
        <w:rPr>
          <w:bCs/>
          <w:color w:val="000000"/>
          <w:szCs w:val="28"/>
        </w:rPr>
        <w:t xml:space="preserve"> </w:t>
      </w:r>
      <w:r w:rsidRPr="00061021">
        <w:rPr>
          <w:bCs/>
          <w:color w:val="000000"/>
          <w:szCs w:val="28"/>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подтверждения факта нарушения одной Стороной положений настоящего раздела Договора и/или неполучения другой Стороной информации</w:t>
      </w:r>
      <w:r>
        <w:rPr>
          <w:bCs/>
          <w:color w:val="000000"/>
          <w:szCs w:val="28"/>
        </w:rPr>
        <w:t xml:space="preserve"> </w:t>
      </w:r>
      <w:r w:rsidRPr="00061021">
        <w:rPr>
          <w:bCs/>
          <w:color w:val="000000"/>
          <w:szCs w:val="28"/>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61021"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61021">
        <w:rPr>
          <w:color w:val="000000"/>
          <w:szCs w:val="28"/>
        </w:rPr>
        <w:t xml:space="preserve">Каналы связи Линия доверия Группы РусГидро: </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61021" w:rsidRDefault="002E59C2" w:rsidP="002E59C2">
      <w:pPr>
        <w:pStyle w:val="ae"/>
        <w:numPr>
          <w:ilvl w:val="1"/>
          <w:numId w:val="11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w:t>
      </w:r>
      <w:r w:rsidRPr="00C2118D">
        <w:rPr>
          <w:bCs/>
        </w:rPr>
        <w:lastRenderedPageBreak/>
        <w:t xml:space="preserve">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D36847">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lastRenderedPageBreak/>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3"/>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r w:rsidR="00872059" w:rsidRPr="00C2118D">
        <w:rPr>
          <w:rStyle w:val="a8"/>
        </w:rPr>
        <w:footnoteReference w:id="14"/>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lastRenderedPageBreak/>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lastRenderedPageBreak/>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BB39A9">
        <w:rPr>
          <w:bCs/>
        </w:rPr>
        <w:t>Приморского края</w:t>
      </w:r>
      <w:r w:rsidRPr="00C2118D">
        <w:rPr>
          <w:bCs/>
        </w:rPr>
        <w:t xml:space="preserve"> в соответствии</w:t>
      </w:r>
      <w:r w:rsidR="00BB39A9">
        <w:rPr>
          <w:bCs/>
        </w:rPr>
        <w:t xml:space="preserve"> </w:t>
      </w:r>
      <w:r w:rsidRPr="00C2118D">
        <w:rPr>
          <w:bCs/>
        </w:rPr>
        <w:t>с</w:t>
      </w:r>
      <w:r w:rsidR="00BB39A9">
        <w:rPr>
          <w:bCs/>
        </w:rPr>
        <w:t xml:space="preserve"> </w:t>
      </w:r>
      <w:r w:rsidRPr="00C2118D">
        <w:rPr>
          <w:bCs/>
        </w:rPr>
        <w:t>законодательством</w:t>
      </w:r>
      <w:r w:rsidR="00BB39A9">
        <w:rPr>
          <w:bCs/>
        </w:rPr>
        <w:t xml:space="preserve"> </w:t>
      </w:r>
      <w:r w:rsidRPr="00C2118D">
        <w:rPr>
          <w:bCs/>
        </w:rPr>
        <w:t>Российской</w:t>
      </w:r>
      <w:r w:rsidR="00BB39A9">
        <w:rPr>
          <w:bCs/>
        </w:rPr>
        <w:t xml:space="preserve"> </w:t>
      </w:r>
      <w:r w:rsidRPr="00C2118D">
        <w:rPr>
          <w:bCs/>
        </w:rPr>
        <w:t>Федерации</w:t>
      </w:r>
      <w:r w:rsidR="000D577A" w:rsidRPr="00C2118D">
        <w:rPr>
          <w:bCs/>
        </w:rPr>
        <w:t>,</w:t>
      </w:r>
      <w:r w:rsidR="00BB39A9">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8771E5" w:rsidRPr="00063D2F" w:rsidRDefault="008771E5" w:rsidP="008771E5">
      <w:pPr>
        <w:pStyle w:val="ae"/>
        <w:numPr>
          <w:ilvl w:val="1"/>
          <w:numId w:val="6"/>
        </w:numPr>
        <w:shd w:val="clear" w:color="auto" w:fill="FFFFFF"/>
        <w:tabs>
          <w:tab w:val="left" w:pos="1134"/>
        </w:tabs>
        <w:ind w:left="0" w:firstLine="709"/>
        <w:jc w:val="both"/>
      </w:pPr>
      <w:r w:rsidRPr="00063D2F">
        <w:t xml:space="preserve">Договор вступает в силу с даты его подписания Сторонами и действует </w:t>
      </w:r>
      <w:r w:rsidRPr="00063D2F">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063D2F">
        <w:br/>
        <w:t>с момента подписания договора.</w:t>
      </w:r>
    </w:p>
    <w:p w:rsidR="008771E5" w:rsidRPr="0063646D" w:rsidRDefault="008771E5" w:rsidP="008771E5">
      <w:pPr>
        <w:shd w:val="clear" w:color="auto" w:fill="FFFFFF"/>
        <w:tabs>
          <w:tab w:val="left" w:pos="1134"/>
        </w:tabs>
        <w:spacing w:line="240" w:lineRule="auto"/>
        <w:ind w:firstLine="709"/>
        <w:rPr>
          <w:color w:val="984806" w:themeColor="accent6" w:themeShade="80"/>
          <w:sz w:val="24"/>
          <w:highlight w:val="lightGray"/>
        </w:rPr>
      </w:pPr>
      <w:r w:rsidRPr="0063646D">
        <w:rPr>
          <w:color w:val="984806" w:themeColor="accent6" w:themeShade="80"/>
          <w:sz w:val="24"/>
        </w:rPr>
        <w:t xml:space="preserve">Договор заключается в электронной форме с использованием программно-аппаратных средств электронной площадки АО «РАД» (https://tender.lot-online.ru)путем его подписания </w:t>
      </w:r>
      <w:r w:rsidRPr="0063646D">
        <w:rPr>
          <w:color w:val="984806" w:themeColor="accent6" w:themeShade="80"/>
          <w:sz w:val="24"/>
        </w:rPr>
        <w:lastRenderedPageBreak/>
        <w:t>усиленными квалифицированными электронными подписями уполномоченных представителей Сторон.</w:t>
      </w:r>
      <w:r w:rsidRPr="0063646D">
        <w:rPr>
          <w:color w:val="984806" w:themeColor="accent6" w:themeShade="80"/>
          <w:sz w:val="24"/>
          <w:highlight w:val="lightGray"/>
        </w:rPr>
        <w:t xml:space="preserve"> </w:t>
      </w:r>
    </w:p>
    <w:p w:rsidR="008771E5" w:rsidRPr="0063646D" w:rsidRDefault="008771E5" w:rsidP="008771E5">
      <w:pPr>
        <w:pStyle w:val="ae"/>
        <w:tabs>
          <w:tab w:val="left" w:pos="1701"/>
        </w:tabs>
        <w:ind w:left="0" w:firstLine="709"/>
        <w:jc w:val="both"/>
        <w:rPr>
          <w:color w:val="984806" w:themeColor="accent6" w:themeShade="80"/>
        </w:rPr>
      </w:pPr>
      <w:r w:rsidRPr="0063646D">
        <w:rPr>
          <w:color w:val="984806" w:themeColor="accent6" w:themeShade="80"/>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w:t>
      </w:r>
      <w:r w:rsidR="001F7D47">
        <w:t>компания» «Приморские электрические сети»</w:t>
      </w:r>
      <w:r>
        <w:t xml:space="preserve"> расположенный по адресу: </w:t>
      </w:r>
      <w:r w:rsidR="001F7D47" w:rsidRPr="001F7D47">
        <w:t>(690080)</w:t>
      </w:r>
      <w:r w:rsidR="001F7D47" w:rsidRPr="001F7D47">
        <w:rPr>
          <w:sz w:val="23"/>
          <w:szCs w:val="23"/>
        </w:rPr>
        <w:t xml:space="preserve"> </w:t>
      </w:r>
      <w:r w:rsidR="001F7D47">
        <w:rPr>
          <w:sz w:val="23"/>
          <w:szCs w:val="23"/>
        </w:rPr>
        <w:t xml:space="preserve">Российская </w:t>
      </w:r>
      <w:r w:rsidR="001F7D47">
        <w:rPr>
          <w:sz w:val="23"/>
          <w:szCs w:val="23"/>
        </w:rPr>
        <w:lastRenderedPageBreak/>
        <w:t>Федерация,</w:t>
      </w:r>
      <w:r w:rsidR="001F7D47">
        <w:t xml:space="preserve"> </w:t>
      </w:r>
      <w:r w:rsidR="001F7D47" w:rsidRPr="001F7D47">
        <w:t xml:space="preserve">Приморский край, г. Владивосток ул. Командорская 13а, ИНН 2801108200, КПП </w:t>
      </w:r>
      <w:r w:rsidR="008B538D">
        <w:t>25404300</w:t>
      </w:r>
      <w:r w:rsidR="001F7D47" w:rsidRPr="001F7D47">
        <w:t>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Default="00C44796" w:rsidP="005E2E84">
      <w:pPr>
        <w:pStyle w:val="ae"/>
        <w:shd w:val="clear" w:color="auto" w:fill="FFFFFF"/>
        <w:ind w:left="0"/>
        <w:jc w:val="both"/>
      </w:pP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 xml:space="preserve">.1 – Форма Акта сдачи-приемки места производства работ, </w:t>
      </w:r>
      <w:r w:rsidRPr="00D60793">
        <w:rPr>
          <w:bCs/>
          <w:highlight w:val="lightGray"/>
        </w:rPr>
        <w:t>места (помещения) для складирования оборудования и материалов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3</w:t>
      </w:r>
      <w:r w:rsidRPr="00D60793">
        <w:rPr>
          <w:bCs/>
          <w:highlight w:val="lightGray"/>
        </w:rPr>
        <w:t>.3 – Форма Акта сдачи-приемки оборудования и инструментов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5</w:t>
      </w:r>
      <w:r w:rsidRPr="00D60793">
        <w:rPr>
          <w:bCs/>
        </w:rPr>
        <w:t xml:space="preserve"> – Размер ответственности Подрядчика за нарушения пропускного </w:t>
      </w:r>
      <w:r w:rsidRPr="00D60793">
        <w:rPr>
          <w:bCs/>
        </w:rPr>
        <w:br/>
        <w:t xml:space="preserve">и </w:t>
      </w:r>
      <w:proofErr w:type="spellStart"/>
      <w:r w:rsidRPr="00D60793">
        <w:rPr>
          <w:bCs/>
        </w:rPr>
        <w:t>внутриобъектового</w:t>
      </w:r>
      <w:proofErr w:type="spellEnd"/>
      <w:r w:rsidRPr="00D60793">
        <w:rPr>
          <w:bCs/>
        </w:rPr>
        <w:t xml:space="preserve">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 xml:space="preserve">Приложение № </w:t>
      </w:r>
      <w:r>
        <w:rPr>
          <w:bCs/>
          <w:snapToGrid w:val="0"/>
          <w:highlight w:val="lightGray"/>
        </w:rPr>
        <w:t>6</w:t>
      </w:r>
      <w:r w:rsidRPr="00D60793">
        <w:rPr>
          <w:bCs/>
          <w:snapToGrid w:val="0"/>
          <w:highlight w:val="lightGray"/>
        </w:rPr>
        <w:t xml:space="preserve"> – Форма Акта сдачи-приемки Проектных работ</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rPr>
        <w:t xml:space="preserve">Приложение № </w:t>
      </w:r>
      <w:r>
        <w:rPr>
          <w:bCs/>
          <w:snapToGrid w:val="0"/>
        </w:rPr>
        <w:t>7</w:t>
      </w:r>
      <w:r w:rsidRPr="00D60793">
        <w:rPr>
          <w:bCs/>
          <w:snapToGrid w:val="0"/>
        </w:rPr>
        <w:t xml:space="preserve"> – Форма Акта освидетельствования выполненных работ.</w:t>
      </w:r>
    </w:p>
    <w:p w:rsidR="00C44796" w:rsidRPr="00D60793" w:rsidRDefault="00C44796" w:rsidP="00C44796">
      <w:pPr>
        <w:pStyle w:val="ae"/>
        <w:shd w:val="clear" w:color="auto" w:fill="FFFFFF"/>
        <w:ind w:left="0"/>
        <w:jc w:val="both"/>
        <w:rPr>
          <w:bCs/>
        </w:rPr>
      </w:pPr>
      <w:r w:rsidRPr="00D60793">
        <w:rPr>
          <w:bCs/>
          <w:snapToGrid w:val="0"/>
        </w:rPr>
        <w:t xml:space="preserve">Приложение № </w:t>
      </w:r>
      <w:r>
        <w:rPr>
          <w:bCs/>
          <w:snapToGrid w:val="0"/>
        </w:rPr>
        <w:t>8</w:t>
      </w:r>
      <w:r w:rsidRPr="00D60793">
        <w:rPr>
          <w:bCs/>
          <w:snapToGrid w:val="0"/>
        </w:rPr>
        <w:t xml:space="preserve"> –</w:t>
      </w:r>
      <w:r w:rsidRPr="00D60793">
        <w:rPr>
          <w:bCs/>
        </w:rPr>
        <w:t xml:space="preserve"> Перечень объектов учета капитальных вложений.</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9</w:t>
      </w:r>
      <w:r w:rsidRPr="00D60793">
        <w:rPr>
          <w:bCs/>
          <w:highlight w:val="lightGray"/>
        </w:rPr>
        <w:t xml:space="preserve"> – Требования к страховой компании и существенные условия договора страхования</w:t>
      </w:r>
      <w:r w:rsidRPr="00D60793">
        <w:rPr>
          <w:bCs/>
        </w:rPr>
        <w:t xml:space="preserve">. </w:t>
      </w:r>
    </w:p>
    <w:p w:rsidR="00C44796" w:rsidRPr="00D60793" w:rsidRDefault="00C44796" w:rsidP="00C44796">
      <w:pPr>
        <w:pStyle w:val="ae"/>
        <w:shd w:val="clear" w:color="auto" w:fill="FFFFFF"/>
        <w:ind w:left="0"/>
        <w:jc w:val="both"/>
        <w:rPr>
          <w:bCs/>
          <w:snapToGrid w:val="0"/>
        </w:rPr>
      </w:pPr>
      <w:r w:rsidRPr="00D60793">
        <w:rPr>
          <w:bCs/>
          <w:snapToGrid w:val="0"/>
        </w:rPr>
        <w:t>Приложение № 1</w:t>
      </w:r>
      <w:r>
        <w:rPr>
          <w:bCs/>
          <w:snapToGrid w:val="0"/>
        </w:rPr>
        <w:t>0</w:t>
      </w:r>
      <w:r w:rsidRPr="00D60793">
        <w:rPr>
          <w:bCs/>
          <w:snapToGrid w:val="0"/>
        </w:rPr>
        <w:t xml:space="preserve"> – Форма справки</w:t>
      </w:r>
      <w:r w:rsidRPr="00D60793">
        <w:rPr>
          <w:b/>
          <w:bCs/>
          <w:color w:val="000000"/>
        </w:rPr>
        <w:t xml:space="preserve"> </w:t>
      </w:r>
      <w:r w:rsidRPr="00D60793">
        <w:rPr>
          <w:bCs/>
        </w:rPr>
        <w:t xml:space="preserve">о заключенных договорах Подрядчика по договору </w:t>
      </w:r>
      <w:r w:rsidRPr="00D60793">
        <w:rPr>
          <w:bCs/>
        </w:rPr>
        <w:br/>
        <w:t xml:space="preserve">с Субподрядчиками, </w:t>
      </w:r>
      <w:r w:rsidRPr="00D60793">
        <w:rPr>
          <w:bCs/>
          <w:snapToGrid w:val="0"/>
        </w:rPr>
        <w:t>являющимися субъектами малого и среднего предпринимательства.</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1</w:t>
      </w:r>
      <w:r w:rsidRPr="00D60793">
        <w:rPr>
          <w:bCs/>
          <w:snapToGrid w:val="0"/>
          <w:highlight w:val="lightGray"/>
        </w:rPr>
        <w:t xml:space="preserve"> – Порядок передачи и учета Давальческих материалов и запасных частей</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2</w:t>
      </w:r>
      <w:r w:rsidRPr="00D60793">
        <w:rPr>
          <w:bCs/>
          <w:snapToGrid w:val="0"/>
          <w:highlight w:val="lightGray"/>
        </w:rPr>
        <w:t xml:space="preserve"> – Порядок передачи и учета Оборудования Заказчика</w:t>
      </w:r>
      <w:r w:rsidRPr="00D60793">
        <w:rPr>
          <w:bCs/>
          <w:snapToGrid w:val="0"/>
        </w:rPr>
        <w:t>.</w:t>
      </w:r>
    </w:p>
    <w:p w:rsidR="00C44796" w:rsidRPr="00D60793" w:rsidRDefault="00C44796" w:rsidP="00C44796">
      <w:pPr>
        <w:pStyle w:val="ae"/>
        <w:shd w:val="clear" w:color="auto" w:fill="FFFFFF"/>
        <w:ind w:left="0"/>
        <w:jc w:val="both"/>
        <w:rPr>
          <w:bCs/>
        </w:rPr>
      </w:pPr>
      <w:r w:rsidRPr="00D60793">
        <w:rPr>
          <w:bCs/>
          <w:highlight w:val="lightGray"/>
        </w:rPr>
        <w:t>Приложение № 1</w:t>
      </w:r>
      <w:r>
        <w:rPr>
          <w:bCs/>
          <w:highlight w:val="lightGray"/>
        </w:rPr>
        <w:t>3</w:t>
      </w:r>
      <w:r w:rsidRPr="00D60793">
        <w:rPr>
          <w:bCs/>
          <w:highlight w:val="lightGray"/>
        </w:rPr>
        <w:t xml:space="preserve"> – Регламент взаимодействия в ходе исполнения процессов управления проектом</w:t>
      </w:r>
      <w:r w:rsidRPr="00D60793">
        <w:rPr>
          <w:bCs/>
        </w:rPr>
        <w:t>.</w:t>
      </w:r>
    </w:p>
    <w:p w:rsidR="00C44796" w:rsidRPr="00D60793" w:rsidRDefault="00C44796" w:rsidP="00C44796">
      <w:pPr>
        <w:pStyle w:val="ae"/>
        <w:shd w:val="clear" w:color="auto" w:fill="FFFFFF"/>
        <w:ind w:left="0"/>
        <w:jc w:val="both"/>
        <w:rPr>
          <w:bCs/>
        </w:rPr>
      </w:pPr>
      <w:r w:rsidRPr="00D60793">
        <w:rPr>
          <w:bCs/>
        </w:rPr>
        <w:t>Приложение № 1</w:t>
      </w:r>
      <w:r>
        <w:rPr>
          <w:bCs/>
        </w:rPr>
        <w:t>4</w:t>
      </w:r>
      <w:r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Pr>
          <w:bCs/>
        </w:rPr>
        <w:t>5</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C44796" w:rsidRPr="00D60793" w:rsidRDefault="00C44796" w:rsidP="005E2E84">
      <w:pPr>
        <w:pStyle w:val="ae"/>
        <w:shd w:val="clear" w:color="auto" w:fill="FFFFFF"/>
        <w:ind w:left="0"/>
        <w:jc w:val="both"/>
        <w:rPr>
          <w:bCs/>
        </w:rPr>
      </w:pPr>
    </w:p>
    <w:p w:rsidR="005E2E84" w:rsidRPr="00D60793" w:rsidRDefault="005E2E84" w:rsidP="005E2E84">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1E6BC0" w:rsidRDefault="001E6BC0" w:rsidP="001E6BC0">
            <w:pPr>
              <w:spacing w:line="240" w:lineRule="auto"/>
              <w:ind w:firstLine="0"/>
              <w:jc w:val="left"/>
              <w:rPr>
                <w:snapToGrid/>
                <w:sz w:val="24"/>
                <w:szCs w:val="24"/>
              </w:rPr>
            </w:pPr>
          </w:p>
          <w:p w:rsidR="0036321C" w:rsidRPr="004407E2" w:rsidRDefault="0036321C" w:rsidP="0036321C">
            <w:pPr>
              <w:spacing w:line="240" w:lineRule="auto"/>
              <w:ind w:firstLine="0"/>
              <w:rPr>
                <w:b/>
                <w:sz w:val="24"/>
                <w:szCs w:val="24"/>
              </w:rPr>
            </w:pPr>
            <w:r w:rsidRPr="004407E2">
              <w:rPr>
                <w:b/>
                <w:sz w:val="24"/>
                <w:szCs w:val="24"/>
              </w:rPr>
              <w:t>Акционерное общество</w:t>
            </w:r>
          </w:p>
          <w:p w:rsidR="0036321C" w:rsidRPr="00E403A2" w:rsidRDefault="0036321C" w:rsidP="0036321C">
            <w:pPr>
              <w:spacing w:line="240" w:lineRule="auto"/>
              <w:ind w:firstLine="0"/>
              <w:rPr>
                <w:b/>
                <w:sz w:val="24"/>
                <w:szCs w:val="24"/>
                <w:highlight w:val="lightGray"/>
              </w:rPr>
            </w:pPr>
            <w:r w:rsidRPr="004407E2">
              <w:rPr>
                <w:b/>
                <w:sz w:val="24"/>
                <w:szCs w:val="24"/>
              </w:rPr>
              <w:t>«</w:t>
            </w:r>
            <w:r w:rsidRPr="00E403A2">
              <w:rPr>
                <w:b/>
                <w:sz w:val="24"/>
                <w:szCs w:val="24"/>
                <w:highlight w:val="lightGray"/>
              </w:rPr>
              <w:t>Дальневосточная распределительная сетевая компания» (АО «ДРСК»)</w:t>
            </w:r>
          </w:p>
          <w:p w:rsidR="0036321C" w:rsidRPr="00E403A2" w:rsidRDefault="0036321C" w:rsidP="0036321C">
            <w:pPr>
              <w:spacing w:line="240" w:lineRule="auto"/>
              <w:ind w:firstLine="0"/>
              <w:rPr>
                <w:color w:val="000000"/>
                <w:sz w:val="24"/>
                <w:szCs w:val="24"/>
                <w:highlight w:val="lightGray"/>
              </w:rPr>
            </w:pPr>
            <w:r w:rsidRPr="00E403A2">
              <w:rPr>
                <w:color w:val="000000"/>
                <w:sz w:val="24"/>
                <w:szCs w:val="24"/>
                <w:highlight w:val="lightGray"/>
              </w:rPr>
              <w:t>Юридический адрес и почтовый адрес:</w:t>
            </w:r>
          </w:p>
          <w:p w:rsidR="0036321C" w:rsidRPr="00E403A2" w:rsidRDefault="0036321C" w:rsidP="0036321C">
            <w:pPr>
              <w:spacing w:line="240" w:lineRule="auto"/>
              <w:ind w:firstLine="0"/>
              <w:rPr>
                <w:bCs/>
                <w:color w:val="000000"/>
                <w:sz w:val="24"/>
                <w:szCs w:val="24"/>
                <w:highlight w:val="lightGray"/>
              </w:rPr>
            </w:pPr>
            <w:r w:rsidRPr="00E403A2">
              <w:rPr>
                <w:bCs/>
                <w:color w:val="000000"/>
                <w:sz w:val="24"/>
                <w:szCs w:val="24"/>
                <w:highlight w:val="lightGray"/>
              </w:rPr>
              <w:t xml:space="preserve">675004, Российская Федерация, Амурская область, г. Благовещенск,  </w:t>
            </w:r>
          </w:p>
          <w:p w:rsidR="0036321C" w:rsidRPr="00E403A2" w:rsidRDefault="0036321C" w:rsidP="0036321C">
            <w:pPr>
              <w:spacing w:line="240" w:lineRule="auto"/>
              <w:ind w:firstLine="0"/>
              <w:rPr>
                <w:bCs/>
                <w:color w:val="000000"/>
                <w:sz w:val="24"/>
                <w:szCs w:val="24"/>
                <w:highlight w:val="lightGray"/>
              </w:rPr>
            </w:pPr>
            <w:r w:rsidRPr="00E403A2">
              <w:rPr>
                <w:bCs/>
                <w:color w:val="000000"/>
                <w:sz w:val="24"/>
                <w:szCs w:val="24"/>
                <w:highlight w:val="lightGray"/>
              </w:rPr>
              <w:t xml:space="preserve"> ул. Шевченко, д.32. </w:t>
            </w:r>
          </w:p>
          <w:p w:rsidR="0036321C" w:rsidRPr="00E403A2" w:rsidRDefault="0036321C" w:rsidP="0036321C">
            <w:pPr>
              <w:shd w:val="clear" w:color="auto" w:fill="FFFFFF"/>
              <w:spacing w:line="240" w:lineRule="auto"/>
              <w:ind w:left="6" w:firstLine="0"/>
              <w:rPr>
                <w:b/>
                <w:spacing w:val="-1"/>
                <w:sz w:val="24"/>
                <w:szCs w:val="24"/>
                <w:highlight w:val="lightGray"/>
              </w:rPr>
            </w:pPr>
            <w:r w:rsidRPr="00E403A2">
              <w:rPr>
                <w:b/>
                <w:spacing w:val="-1"/>
                <w:sz w:val="24"/>
                <w:szCs w:val="24"/>
                <w:highlight w:val="lightGray"/>
              </w:rPr>
              <w:t>Филиал АО «ДРСК» «ПЭС»</w:t>
            </w:r>
          </w:p>
          <w:p w:rsidR="0036321C" w:rsidRPr="00E403A2" w:rsidRDefault="0036321C" w:rsidP="0036321C">
            <w:pPr>
              <w:shd w:val="clear" w:color="auto" w:fill="FFFFFF"/>
              <w:spacing w:line="240" w:lineRule="auto"/>
              <w:ind w:left="6" w:firstLine="0"/>
              <w:rPr>
                <w:spacing w:val="-1"/>
                <w:sz w:val="24"/>
                <w:szCs w:val="24"/>
                <w:highlight w:val="lightGray"/>
              </w:rPr>
            </w:pPr>
            <w:r w:rsidRPr="00E403A2">
              <w:rPr>
                <w:spacing w:val="-1"/>
                <w:sz w:val="24"/>
                <w:szCs w:val="24"/>
                <w:highlight w:val="lightGray"/>
              </w:rPr>
              <w:t>Адрес: 690080, Россия, Приморский край,</w:t>
            </w:r>
          </w:p>
          <w:p w:rsidR="0036321C" w:rsidRPr="00E403A2" w:rsidRDefault="0036321C" w:rsidP="0036321C">
            <w:pPr>
              <w:shd w:val="clear" w:color="auto" w:fill="FFFFFF"/>
              <w:spacing w:line="240" w:lineRule="auto"/>
              <w:ind w:left="6" w:firstLine="0"/>
              <w:rPr>
                <w:sz w:val="24"/>
                <w:szCs w:val="24"/>
                <w:highlight w:val="lightGray"/>
              </w:rPr>
            </w:pPr>
            <w:proofErr w:type="spellStart"/>
            <w:r w:rsidRPr="00E403A2">
              <w:rPr>
                <w:spacing w:val="-1"/>
                <w:sz w:val="24"/>
                <w:szCs w:val="24"/>
                <w:highlight w:val="lightGray"/>
              </w:rPr>
              <w:t>г.Владивосток</w:t>
            </w:r>
            <w:proofErr w:type="spellEnd"/>
            <w:r w:rsidRPr="00E403A2">
              <w:rPr>
                <w:spacing w:val="-1"/>
                <w:sz w:val="24"/>
                <w:szCs w:val="24"/>
                <w:highlight w:val="lightGray"/>
              </w:rPr>
              <w:t xml:space="preserve">, </w:t>
            </w:r>
            <w:proofErr w:type="spellStart"/>
            <w:r w:rsidRPr="00E403A2">
              <w:rPr>
                <w:spacing w:val="-1"/>
                <w:sz w:val="24"/>
                <w:szCs w:val="24"/>
                <w:highlight w:val="lightGray"/>
              </w:rPr>
              <w:t>ул.Командорская</w:t>
            </w:r>
            <w:proofErr w:type="spellEnd"/>
            <w:r w:rsidRPr="00E403A2">
              <w:rPr>
                <w:spacing w:val="-1"/>
                <w:sz w:val="24"/>
                <w:szCs w:val="24"/>
                <w:highlight w:val="lightGray"/>
              </w:rPr>
              <w:t>, 13а</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ИНН 2801108200</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 xml:space="preserve">КПП </w:t>
            </w:r>
            <w:r w:rsidRPr="00E403A2">
              <w:rPr>
                <w:spacing w:val="-1"/>
                <w:sz w:val="24"/>
                <w:szCs w:val="24"/>
                <w:highlight w:val="lightGray"/>
              </w:rPr>
              <w:t>254043001</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ОКТМО 10701000001</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ОГРН 1052800111308</w:t>
            </w:r>
          </w:p>
          <w:p w:rsidR="0036321C" w:rsidRPr="00E403A2" w:rsidRDefault="0036321C" w:rsidP="0036321C">
            <w:pPr>
              <w:shd w:val="clear" w:color="auto" w:fill="FFFFFF"/>
              <w:spacing w:line="240" w:lineRule="auto"/>
              <w:ind w:left="6" w:hanging="6"/>
              <w:rPr>
                <w:sz w:val="24"/>
                <w:szCs w:val="24"/>
                <w:highlight w:val="lightGray"/>
              </w:rPr>
            </w:pPr>
            <w:r w:rsidRPr="00E403A2">
              <w:rPr>
                <w:color w:val="000000"/>
                <w:spacing w:val="-1"/>
                <w:sz w:val="24"/>
                <w:szCs w:val="24"/>
                <w:highlight w:val="lightGray"/>
              </w:rPr>
              <w:t>Р/с 40702810550260180173</w:t>
            </w:r>
          </w:p>
          <w:p w:rsidR="0036321C" w:rsidRPr="00E403A2" w:rsidRDefault="0036321C" w:rsidP="0036321C">
            <w:pPr>
              <w:shd w:val="clear" w:color="auto" w:fill="FFFFFF"/>
              <w:spacing w:line="240" w:lineRule="auto"/>
              <w:ind w:left="6" w:hanging="6"/>
              <w:rPr>
                <w:color w:val="000000"/>
                <w:sz w:val="24"/>
                <w:szCs w:val="24"/>
                <w:highlight w:val="lightGray"/>
              </w:rPr>
            </w:pPr>
            <w:r w:rsidRPr="00E403A2">
              <w:rPr>
                <w:color w:val="000000"/>
                <w:sz w:val="24"/>
                <w:szCs w:val="24"/>
                <w:highlight w:val="lightGray"/>
              </w:rPr>
              <w:t>Дальневосточный банк ПАО СБЕРБАНК</w:t>
            </w:r>
          </w:p>
          <w:p w:rsidR="0036321C" w:rsidRPr="00E403A2" w:rsidRDefault="0036321C" w:rsidP="0036321C">
            <w:pPr>
              <w:shd w:val="clear" w:color="auto" w:fill="FFFFFF"/>
              <w:spacing w:line="240" w:lineRule="auto"/>
              <w:ind w:left="6" w:hanging="6"/>
              <w:rPr>
                <w:color w:val="000000"/>
                <w:sz w:val="24"/>
                <w:szCs w:val="24"/>
                <w:highlight w:val="lightGray"/>
              </w:rPr>
            </w:pPr>
            <w:r w:rsidRPr="00E403A2">
              <w:rPr>
                <w:color w:val="000000"/>
                <w:sz w:val="24"/>
                <w:szCs w:val="24"/>
                <w:highlight w:val="lightGray"/>
              </w:rPr>
              <w:t>г. Хабаровск</w:t>
            </w:r>
          </w:p>
          <w:p w:rsidR="0036321C" w:rsidRPr="00E403A2" w:rsidRDefault="0036321C" w:rsidP="0036321C">
            <w:pPr>
              <w:shd w:val="clear" w:color="auto" w:fill="FFFFFF"/>
              <w:spacing w:line="240" w:lineRule="auto"/>
              <w:ind w:left="6" w:hanging="6"/>
              <w:rPr>
                <w:sz w:val="24"/>
                <w:szCs w:val="24"/>
                <w:highlight w:val="lightGray"/>
              </w:rPr>
            </w:pPr>
            <w:r w:rsidRPr="00E403A2">
              <w:rPr>
                <w:color w:val="000000"/>
                <w:spacing w:val="-1"/>
                <w:sz w:val="24"/>
                <w:szCs w:val="24"/>
                <w:highlight w:val="lightGray"/>
              </w:rPr>
              <w:lastRenderedPageBreak/>
              <w:t>К/с 30101810600000000608</w:t>
            </w:r>
          </w:p>
          <w:p w:rsidR="0036321C" w:rsidRPr="00E403A2" w:rsidRDefault="0036321C" w:rsidP="0036321C">
            <w:pPr>
              <w:shd w:val="clear" w:color="auto" w:fill="FFFFFF"/>
              <w:spacing w:line="240" w:lineRule="auto"/>
              <w:ind w:left="6" w:hanging="6"/>
              <w:rPr>
                <w:color w:val="000000"/>
                <w:spacing w:val="-3"/>
                <w:sz w:val="24"/>
                <w:szCs w:val="24"/>
                <w:highlight w:val="lightGray"/>
              </w:rPr>
            </w:pPr>
            <w:r w:rsidRPr="00E403A2">
              <w:rPr>
                <w:color w:val="000000"/>
                <w:spacing w:val="-3"/>
                <w:sz w:val="24"/>
                <w:szCs w:val="24"/>
                <w:highlight w:val="lightGray"/>
              </w:rPr>
              <w:t>БИК 040813608</w:t>
            </w:r>
          </w:p>
          <w:p w:rsidR="0036321C" w:rsidRPr="00CA1B64" w:rsidRDefault="0036321C" w:rsidP="0036321C">
            <w:pPr>
              <w:spacing w:line="240" w:lineRule="auto"/>
              <w:ind w:firstLine="0"/>
              <w:jc w:val="left"/>
              <w:rPr>
                <w:sz w:val="24"/>
                <w:szCs w:val="24"/>
                <w:highlight w:val="lightGray"/>
              </w:rPr>
            </w:pPr>
          </w:p>
          <w:p w:rsidR="0036321C" w:rsidRPr="00CA1B64" w:rsidRDefault="0036321C" w:rsidP="0036321C">
            <w:pPr>
              <w:spacing w:line="240" w:lineRule="auto"/>
              <w:ind w:firstLine="0"/>
              <w:jc w:val="left"/>
              <w:rPr>
                <w:sz w:val="24"/>
                <w:szCs w:val="24"/>
                <w:highlight w:val="lightGray"/>
              </w:rPr>
            </w:pPr>
            <w:r w:rsidRPr="00E403A2">
              <w:rPr>
                <w:sz w:val="24"/>
                <w:szCs w:val="24"/>
                <w:highlight w:val="lightGray"/>
                <w:lang w:val="en-US"/>
              </w:rPr>
              <w:t>E</w:t>
            </w:r>
            <w:r w:rsidRPr="00CA1B64">
              <w:rPr>
                <w:sz w:val="24"/>
                <w:szCs w:val="24"/>
                <w:highlight w:val="lightGray"/>
              </w:rPr>
              <w:t>-</w:t>
            </w:r>
            <w:r w:rsidRPr="00E403A2">
              <w:rPr>
                <w:sz w:val="24"/>
                <w:szCs w:val="24"/>
                <w:highlight w:val="lightGray"/>
                <w:lang w:val="en-US"/>
              </w:rPr>
              <w:t>mail</w:t>
            </w:r>
            <w:r w:rsidRPr="00CA1B64">
              <w:rPr>
                <w:sz w:val="24"/>
                <w:szCs w:val="24"/>
                <w:highlight w:val="lightGray"/>
              </w:rPr>
              <w:t xml:space="preserve">: </w:t>
            </w:r>
            <w:hyperlink r:id="rId12" w:history="1">
              <w:r w:rsidRPr="00E403A2">
                <w:rPr>
                  <w:rStyle w:val="aff0"/>
                  <w:sz w:val="24"/>
                  <w:szCs w:val="24"/>
                  <w:highlight w:val="lightGray"/>
                  <w:lang w:val="en-US"/>
                </w:rPr>
                <w:t>doc</w:t>
              </w:r>
              <w:r w:rsidRPr="00CA1B64">
                <w:rPr>
                  <w:rStyle w:val="aff0"/>
                  <w:sz w:val="24"/>
                  <w:szCs w:val="24"/>
                  <w:highlight w:val="lightGray"/>
                </w:rPr>
                <w:t>@</w:t>
              </w:r>
              <w:r w:rsidRPr="00E403A2">
                <w:rPr>
                  <w:rStyle w:val="aff0"/>
                  <w:sz w:val="24"/>
                  <w:szCs w:val="24"/>
                  <w:highlight w:val="lightGray"/>
                  <w:lang w:val="en-US"/>
                </w:rPr>
                <w:t>prim</w:t>
              </w:r>
              <w:r w:rsidRPr="00CA1B64">
                <w:rPr>
                  <w:rStyle w:val="aff0"/>
                  <w:sz w:val="24"/>
                  <w:szCs w:val="24"/>
                  <w:highlight w:val="lightGray"/>
                </w:rPr>
                <w:t>.</w:t>
              </w:r>
              <w:r w:rsidRPr="00E403A2">
                <w:rPr>
                  <w:rStyle w:val="aff0"/>
                  <w:sz w:val="24"/>
                  <w:szCs w:val="24"/>
                  <w:highlight w:val="lightGray"/>
                  <w:lang w:val="en-US"/>
                </w:rPr>
                <w:t>drsk</w:t>
              </w:r>
              <w:r w:rsidRPr="00CA1B64">
                <w:rPr>
                  <w:rStyle w:val="aff0"/>
                  <w:sz w:val="24"/>
                  <w:szCs w:val="24"/>
                  <w:highlight w:val="lightGray"/>
                </w:rPr>
                <w:t>.</w:t>
              </w:r>
              <w:r w:rsidRPr="00E403A2">
                <w:rPr>
                  <w:rStyle w:val="aff0"/>
                  <w:sz w:val="24"/>
                  <w:szCs w:val="24"/>
                  <w:highlight w:val="lightGray"/>
                  <w:lang w:val="en-US"/>
                </w:rPr>
                <w:t>ru</w:t>
              </w:r>
            </w:hyperlink>
          </w:p>
          <w:p w:rsidR="00AE31F1" w:rsidRPr="00AE31F1" w:rsidRDefault="0036321C" w:rsidP="0036321C">
            <w:pPr>
              <w:spacing w:line="240" w:lineRule="auto"/>
              <w:ind w:firstLine="0"/>
              <w:jc w:val="left"/>
              <w:rPr>
                <w:sz w:val="24"/>
                <w:szCs w:val="24"/>
              </w:rPr>
            </w:pPr>
            <w:r w:rsidRPr="00E403A2">
              <w:rPr>
                <w:sz w:val="24"/>
                <w:szCs w:val="24"/>
                <w:highlight w:val="lightGray"/>
              </w:rPr>
              <w:t>Тел: 8(4232)22-32-12</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lastRenderedPageBreak/>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960"/>
        <w:gridCol w:w="4961"/>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5B1188">
        <w:rPr>
          <w:sz w:val="22"/>
          <w:szCs w:val="22"/>
          <w:highlight w:val="lightGray"/>
        </w:rPr>
        <w:t>3</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126"/>
              <w:gridCol w:w="5499"/>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785"/>
              <w:gridCol w:w="4786"/>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555"/>
        <w:gridCol w:w="1401"/>
        <w:gridCol w:w="1400"/>
        <w:gridCol w:w="1401"/>
        <w:gridCol w:w="1401"/>
        <w:gridCol w:w="1757"/>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5845"/>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631017">
          <w:footerReference w:type="default" r:id="rId13"/>
          <w:pgSz w:w="11906" w:h="16838" w:code="9"/>
          <w:pgMar w:top="1134" w:right="567" w:bottom="1134"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A00D05">
            <w:pPr>
              <w:spacing w:line="240" w:lineRule="auto"/>
              <w:ind w:firstLine="0"/>
              <w:jc w:val="left"/>
              <w:rPr>
                <w:snapToGrid/>
                <w:sz w:val="18"/>
                <w:szCs w:val="18"/>
              </w:rPr>
            </w:pPr>
            <w:r w:rsidRPr="00FA0444">
              <w:rPr>
                <w:snapToGrid/>
                <w:sz w:val="18"/>
                <w:szCs w:val="18"/>
              </w:rPr>
              <w:t>Приложение №</w:t>
            </w:r>
            <w:r w:rsidR="00A00D0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A00D0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A00D05">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C4883">
        <w:rPr>
          <w:highlight w:val="lightGray"/>
        </w:rPr>
        <w:t>Пурс</w:t>
      </w:r>
      <w:proofErr w:type="spellEnd"/>
      <w:r w:rsidRPr="00BC4883">
        <w:rPr>
          <w:highlight w:val="lightGray"/>
        </w:rPr>
        <w:t>» (</w:t>
      </w:r>
      <w:proofErr w:type="spellStart"/>
      <w:r w:rsidRPr="00BC4883">
        <w:rPr>
          <w:highlight w:val="lightGray"/>
        </w:rPr>
        <w:t>Standart&amp;Poor`s</w:t>
      </w:r>
      <w:proofErr w:type="spellEnd"/>
      <w:r w:rsidRPr="00BC4883">
        <w:rPr>
          <w:highlight w:val="lightGray"/>
        </w:rPr>
        <w:t>) и (или) «</w:t>
      </w:r>
      <w:proofErr w:type="spellStart"/>
      <w:r w:rsidRPr="00BC4883">
        <w:rPr>
          <w:highlight w:val="lightGray"/>
        </w:rPr>
        <w:t>Фитч</w:t>
      </w:r>
      <w:proofErr w:type="spellEnd"/>
      <w:r w:rsidRPr="00BC4883">
        <w:rPr>
          <w:highlight w:val="lightGray"/>
        </w:rPr>
        <w:t xml:space="preserve"> </w:t>
      </w:r>
      <w:proofErr w:type="spellStart"/>
      <w:r w:rsidRPr="00BC4883">
        <w:rPr>
          <w:highlight w:val="lightGray"/>
        </w:rPr>
        <w:t>Рейтингс</w:t>
      </w:r>
      <w:proofErr w:type="spellEnd"/>
      <w:r w:rsidRPr="00BC4883">
        <w:rPr>
          <w:highlight w:val="lightGray"/>
        </w:rPr>
        <w:t>» (</w:t>
      </w:r>
      <w:proofErr w:type="spellStart"/>
      <w:r w:rsidRPr="00BC4883">
        <w:rPr>
          <w:highlight w:val="lightGray"/>
        </w:rPr>
        <w:t>Fitch</w:t>
      </w:r>
      <w:proofErr w:type="spellEnd"/>
      <w:r w:rsidRPr="00BC4883">
        <w:rPr>
          <w:highlight w:val="lightGray"/>
        </w:rPr>
        <w:t>) и (или) «</w:t>
      </w:r>
      <w:proofErr w:type="spellStart"/>
      <w:r w:rsidRPr="00BC4883">
        <w:rPr>
          <w:highlight w:val="lightGray"/>
        </w:rPr>
        <w:t>Мудис</w:t>
      </w:r>
      <w:proofErr w:type="spellEnd"/>
      <w:r w:rsidRPr="00BC4883">
        <w:rPr>
          <w:highlight w:val="lightGray"/>
        </w:rPr>
        <w:t xml:space="preserve"> </w:t>
      </w:r>
      <w:proofErr w:type="spellStart"/>
      <w:r w:rsidRPr="00BC4883">
        <w:rPr>
          <w:highlight w:val="lightGray"/>
        </w:rPr>
        <w:t>Инвесторс</w:t>
      </w:r>
      <w:proofErr w:type="spellEnd"/>
      <w:r w:rsidRPr="00BC4883">
        <w:rPr>
          <w:highlight w:val="lightGray"/>
        </w:rPr>
        <w:t xml:space="preserve"> Сервис» (</w:t>
      </w:r>
      <w:proofErr w:type="spellStart"/>
      <w:r w:rsidRPr="00BC4883">
        <w:rPr>
          <w:highlight w:val="lightGray"/>
        </w:rPr>
        <w:t>Moody’s</w:t>
      </w:r>
      <w:proofErr w:type="spellEnd"/>
      <w:r w:rsidRPr="00BC4883">
        <w:rPr>
          <w:highlight w:val="lightGray"/>
        </w:rPr>
        <w:t>);</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w:t>
      </w:r>
      <w:proofErr w:type="spellStart"/>
      <w:r w:rsidRPr="00BC4883">
        <w:rPr>
          <w:highlight w:val="lightGray"/>
        </w:rPr>
        <w:t>послепусковых</w:t>
      </w:r>
      <w:proofErr w:type="spellEnd"/>
      <w:r w:rsidRPr="00BC4883">
        <w:rPr>
          <w:highlight w:val="lightGray"/>
        </w:rPr>
        <w:t xml:space="preserve">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BC4883">
        <w:rPr>
          <w:highlight w:val="lightGray"/>
        </w:rPr>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BC4883">
        <w:rPr>
          <w:highlight w:val="lightGray"/>
        </w:rPr>
        <w:t>Страховщика</w:t>
      </w:r>
      <w:proofErr w:type="gramEnd"/>
      <w:r w:rsidRPr="00BC4883">
        <w:rPr>
          <w:highlight w:val="lightGray"/>
        </w:rPr>
        <w:t xml:space="preserve">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A00D05">
        <w:rPr>
          <w:sz w:val="22"/>
          <w:szCs w:val="22"/>
          <w:highlight w:val="lightGray"/>
        </w:rPr>
        <w:t>0</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Default="00B060BD" w:rsidP="00A00D05">
      <w:pPr>
        <w:spacing w:line="240" w:lineRule="auto"/>
        <w:ind w:left="5103" w:firstLine="0"/>
        <w:rPr>
          <w:sz w:val="24"/>
          <w:szCs w:val="24"/>
        </w:rPr>
        <w:sectPr w:rsidR="00B060BD" w:rsidSect="00B060BD">
          <w:pgSz w:w="11906" w:h="16838" w:code="9"/>
          <w:pgMar w:top="567" w:right="567" w:bottom="567" w:left="1418" w:header="567" w:footer="284" w:gutter="0"/>
          <w:cols w:space="708"/>
          <w:docGrid w:linePitch="360"/>
        </w:sectPr>
      </w:pPr>
      <w:r>
        <w:rPr>
          <w:sz w:val="24"/>
          <w:szCs w:val="24"/>
        </w:rPr>
        <w:br w:type="page"/>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2</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w:t>
      </w:r>
      <w:proofErr w:type="gramStart"/>
      <w:r w:rsidR="00B060BD" w:rsidRPr="00BC4883">
        <w:rPr>
          <w:sz w:val="22"/>
          <w:szCs w:val="22"/>
        </w:rPr>
        <w:t>качества</w:t>
      </w:r>
      <w:proofErr w:type="gramEnd"/>
      <w:r w:rsidR="00B060BD"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3</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DD02B1" w:rsidRDefault="00DD02B1"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DD02B1" w:rsidRDefault="002E3213" w:rsidP="002E3213">
      <w:pPr>
        <w:spacing w:line="240" w:lineRule="auto"/>
        <w:ind w:firstLine="5103"/>
        <w:jc w:val="left"/>
        <w:rPr>
          <w:snapToGrid/>
          <w:sz w:val="22"/>
          <w:szCs w:val="22"/>
        </w:rPr>
      </w:pPr>
      <w:r w:rsidRPr="00DD02B1">
        <w:rPr>
          <w:snapToGrid/>
          <w:sz w:val="22"/>
          <w:szCs w:val="22"/>
        </w:rPr>
        <w:lastRenderedPageBreak/>
        <w:t>Приложение № 1</w:t>
      </w:r>
      <w:r w:rsidR="00A00D05">
        <w:rPr>
          <w:snapToGrid/>
          <w:sz w:val="22"/>
          <w:szCs w:val="22"/>
        </w:rPr>
        <w:t>4</w:t>
      </w:r>
      <w:r w:rsidRPr="00DD02B1">
        <w:rPr>
          <w:snapToGrid/>
          <w:sz w:val="22"/>
          <w:szCs w:val="22"/>
        </w:rPr>
        <w:t xml:space="preserve"> </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6D75DE" w:rsidRPr="00F8297E" w:rsidRDefault="006D75DE" w:rsidP="006D75D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16"/>
      </w:r>
      <w:r w:rsidRPr="00F8297E">
        <w:rPr>
          <w:rFonts w:eastAsia="TimesNewRomanPS-BoldMT"/>
          <w:sz w:val="24"/>
          <w:szCs w:val="24"/>
          <w:lang w:eastAsia="en-US"/>
        </w:rPr>
        <w:t>, а также соответствовать следующим критериям: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17"/>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w:t>
      </w:r>
      <w:r w:rsidRPr="00F8297E">
        <w:rPr>
          <w:rFonts w:eastAsia="TimesNewRomanPS-BoldMT"/>
          <w:sz w:val="24"/>
          <w:szCs w:val="24"/>
          <w:lang w:eastAsia="en-US"/>
        </w:rPr>
        <w:lastRenderedPageBreak/>
        <w:t>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18"/>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19"/>
      </w:r>
      <w:r w:rsidRPr="00F8297E">
        <w:rPr>
          <w:rFonts w:eastAsia="TimesNewRomanPS-BoldMT"/>
          <w:sz w:val="24"/>
          <w:szCs w:val="24"/>
          <w:lang w:eastAsia="en-US"/>
        </w:rPr>
        <w:t xml:space="preserve"> для i-ой кредитной организации, равный:</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6D75DE" w:rsidRDefault="006D75DE" w:rsidP="006D75DE">
      <w:pPr>
        <w:spacing w:line="240" w:lineRule="auto"/>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Default="003529A1" w:rsidP="003529A1">
      <w:pPr>
        <w:keepNext/>
        <w:keepLines/>
        <w:tabs>
          <w:tab w:val="left" w:pos="3360"/>
        </w:tabs>
        <w:spacing w:line="240" w:lineRule="auto"/>
        <w:jc w:val="center"/>
        <w:rPr>
          <w:sz w:val="24"/>
          <w:szCs w:val="24"/>
        </w:rPr>
      </w:pPr>
    </w:p>
    <w:p w:rsidR="003529A1" w:rsidRPr="00F850B6" w:rsidRDefault="003529A1" w:rsidP="003529A1">
      <w:pPr>
        <w:keepNext/>
        <w:keepLines/>
        <w:tabs>
          <w:tab w:val="left" w:pos="3360"/>
        </w:tabs>
        <w:spacing w:line="240" w:lineRule="auto"/>
        <w:jc w:val="center"/>
        <w:rPr>
          <w:b/>
          <w:sz w:val="24"/>
          <w:szCs w:val="24"/>
        </w:rPr>
      </w:pPr>
      <w:r w:rsidRPr="00F850B6">
        <w:rPr>
          <w:b/>
          <w:sz w:val="24"/>
          <w:szCs w:val="24"/>
        </w:rPr>
        <w:t>Подписи Сторон:</w:t>
      </w:r>
    </w:p>
    <w:p w:rsidR="003529A1" w:rsidRDefault="003529A1" w:rsidP="003529A1">
      <w:pPr>
        <w:keepNext/>
        <w:keepLines/>
        <w:tabs>
          <w:tab w:val="left" w:pos="3360"/>
        </w:tabs>
        <w:spacing w:line="240" w:lineRule="auto"/>
      </w:pPr>
    </w:p>
    <w:p w:rsidR="003529A1" w:rsidRPr="00176BA2" w:rsidRDefault="003529A1" w:rsidP="003529A1">
      <w:pPr>
        <w:keepNext/>
        <w:keepLines/>
        <w:tabs>
          <w:tab w:val="left" w:pos="3360"/>
        </w:tabs>
        <w:spacing w:line="240" w:lineRule="auto"/>
      </w:pPr>
    </w:p>
    <w:p w:rsidR="00885F50" w:rsidRPr="009D2B94" w:rsidRDefault="00885F50" w:rsidP="00885F50">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5</w:t>
      </w:r>
    </w:p>
    <w:p w:rsidR="00885F50" w:rsidRPr="00BC4883" w:rsidRDefault="00885F50" w:rsidP="00885F5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885F50" w:rsidRDefault="00885F50" w:rsidP="00885F50">
      <w:pPr>
        <w:spacing w:line="240" w:lineRule="auto"/>
        <w:ind w:left="5103" w:firstLine="0"/>
        <w:rPr>
          <w:sz w:val="22"/>
          <w:szCs w:val="22"/>
        </w:rPr>
      </w:pPr>
      <w:r w:rsidRPr="00BC4883">
        <w:rPr>
          <w:sz w:val="22"/>
          <w:szCs w:val="22"/>
          <w:highlight w:val="lightGray"/>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lastRenderedPageBreak/>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346" w:rsidRDefault="00140346">
      <w:r>
        <w:separator/>
      </w:r>
    </w:p>
  </w:endnote>
  <w:endnote w:type="continuationSeparator" w:id="0">
    <w:p w:rsidR="00140346" w:rsidRDefault="00140346">
      <w:r>
        <w:continuationSeparator/>
      </w:r>
    </w:p>
  </w:endnote>
  <w:endnote w:type="continuationNotice" w:id="1">
    <w:p w:rsidR="00140346" w:rsidRDefault="001403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Default="008665BD">
    <w:pPr>
      <w:pStyle w:val="af7"/>
      <w:jc w:val="right"/>
    </w:pPr>
  </w:p>
  <w:p w:rsidR="008665BD" w:rsidRDefault="008665BD">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Pr="003529A1" w:rsidRDefault="008665BD"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346" w:rsidRDefault="00140346">
      <w:r>
        <w:separator/>
      </w:r>
    </w:p>
  </w:footnote>
  <w:footnote w:type="continuationSeparator" w:id="0">
    <w:p w:rsidR="00140346" w:rsidRDefault="00140346">
      <w:r>
        <w:continuationSeparator/>
      </w:r>
    </w:p>
  </w:footnote>
  <w:footnote w:type="continuationNotice" w:id="1">
    <w:p w:rsidR="00140346" w:rsidRDefault="00140346">
      <w:pPr>
        <w:spacing w:line="240" w:lineRule="auto"/>
      </w:pPr>
    </w:p>
  </w:footnote>
  <w:footnote w:id="2">
    <w:p w:rsidR="008665BD" w:rsidRDefault="008665BD"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8665BD" w:rsidRDefault="008665BD"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8665BD" w:rsidRDefault="008665BD"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8665BD" w:rsidRPr="00815285" w:rsidRDefault="008665BD" w:rsidP="000D45A0">
      <w:pPr>
        <w:pStyle w:val="a6"/>
        <w:jc w:val="both"/>
      </w:pPr>
      <w:r>
        <w:t xml:space="preserve">-   </w:t>
      </w:r>
      <w:r w:rsidRPr="00815285">
        <w:t xml:space="preserve">размер обязательств по одному договору не превышает </w:t>
      </w:r>
      <w:r w:rsidRPr="00815285">
        <w:rPr>
          <w:b/>
        </w:rPr>
        <w:t>10 000 000 (десяти миллионов)</w:t>
      </w:r>
      <w:r w:rsidRPr="00815285">
        <w:t xml:space="preserve"> рублей (по договорам строительного подряда);</w:t>
      </w:r>
    </w:p>
    <w:p w:rsidR="008665BD" w:rsidRDefault="008665BD"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8665BD" w:rsidRDefault="008665BD"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8665BD" w:rsidRDefault="008665BD"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8665BD" w:rsidRPr="00B062A1" w:rsidRDefault="008665BD"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6">
    <w:p w:rsidR="008665BD" w:rsidRPr="006438F9" w:rsidRDefault="008665BD"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 xml:space="preserve">150 000 000 (сто пятьдесят миллионов) рублей без учета НДС. В случае если цена Договора </w:t>
      </w:r>
      <w:proofErr w:type="gramStart"/>
      <w:r w:rsidRPr="0047622F">
        <w:t>превысит  150</w:t>
      </w:r>
      <w:proofErr w:type="gramEnd"/>
      <w:r w:rsidRPr="0047622F">
        <w:t xml:space="preserve">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7">
    <w:p w:rsidR="008665BD" w:rsidRDefault="008665BD" w:rsidP="0047281E">
      <w:pPr>
        <w:pStyle w:val="a6"/>
        <w:jc w:val="both"/>
        <w:rPr>
          <w:bCs/>
        </w:rPr>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p w:rsidR="008665BD" w:rsidRDefault="008665BD" w:rsidP="0047281E">
      <w:pPr>
        <w:pStyle w:val="a6"/>
        <w:jc w:val="both"/>
      </w:pPr>
    </w:p>
  </w:footnote>
  <w:footnote w:id="8">
    <w:p w:rsidR="008665BD" w:rsidRDefault="008665BD"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8665BD" w:rsidRDefault="008665BD" w:rsidP="002621F9">
      <w:pPr>
        <w:pStyle w:val="a6"/>
        <w:jc w:val="both"/>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0">
    <w:p w:rsidR="008665BD" w:rsidRPr="00C2118D" w:rsidRDefault="008665BD"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8665BD" w:rsidRPr="00220127" w:rsidRDefault="008665BD"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w:t>
      </w:r>
      <w:r w:rsidRPr="00DD02B1">
        <w:t>более 150 000 000 (сто пятьдесят миллионов</w:t>
      </w:r>
      <w:r w:rsidRPr="00220127">
        <w:t xml:space="preserve">) рублей без учета НДС. </w:t>
      </w:r>
    </w:p>
  </w:footnote>
  <w:footnote w:id="12">
    <w:p w:rsidR="008665BD" w:rsidRDefault="008665BD"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3">
    <w:p w:rsidR="008665BD" w:rsidRDefault="008665B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4">
    <w:p w:rsidR="008665BD" w:rsidRDefault="008665BD"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5">
    <w:p w:rsidR="008665BD" w:rsidRDefault="008665BD" w:rsidP="00C76893">
      <w:pPr>
        <w:pStyle w:val="a6"/>
        <w:jc w:val="both"/>
      </w:pPr>
      <w:r>
        <w:rPr>
          <w:rStyle w:val="a8"/>
        </w:rPr>
        <w:footnoteRef/>
      </w:r>
      <w:r>
        <w:t xml:space="preserve"> С учетом комментариев к пункту 2.3.9 Договора.</w:t>
      </w:r>
    </w:p>
  </w:footnote>
  <w:footnote w:id="16">
    <w:p w:rsidR="008665BD" w:rsidRPr="00B94B5C" w:rsidRDefault="008665BD" w:rsidP="006D75D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8665BD" w:rsidRPr="00B94B5C" w:rsidRDefault="008665BD" w:rsidP="006D75DE">
      <w:pPr>
        <w:pStyle w:val="a6"/>
      </w:pPr>
      <w:r>
        <w:t>(</w:t>
      </w:r>
      <w:hyperlink r:id="rId1" w:history="1">
        <w:r w:rsidRPr="003672E5">
          <w:rPr>
            <w:rStyle w:val="aff0"/>
          </w:rPr>
          <w:t>http://</w:t>
        </w:r>
        <w:bookmarkStart w:id="43" w:name="_GoBack"/>
        <w:bookmarkEnd w:id="43"/>
        <w:r w:rsidRPr="003672E5">
          <w:rPr>
            <w:rStyle w:val="aff0"/>
          </w:rPr>
          <w:t>drsk.ru/source/files/content/2021/86.pdf</w:t>
        </w:r>
      </w:hyperlink>
      <w:r>
        <w:t>).</w:t>
      </w:r>
    </w:p>
  </w:footnote>
  <w:footnote w:id="17">
    <w:p w:rsidR="008665BD" w:rsidRDefault="008665BD" w:rsidP="006D75D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8">
    <w:p w:rsidR="008665BD" w:rsidRDefault="008665BD" w:rsidP="006D75D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9">
    <w:p w:rsidR="008665BD" w:rsidRPr="00683BF8" w:rsidRDefault="008665BD" w:rsidP="006D75DE">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Default="008665B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17D6C"/>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087"/>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BB6"/>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67E1F"/>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7B9"/>
    <w:rsid w:val="000D0C88"/>
    <w:rsid w:val="000D2975"/>
    <w:rsid w:val="000D3332"/>
    <w:rsid w:val="000D3435"/>
    <w:rsid w:val="000D45A0"/>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10"/>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346"/>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48A"/>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332"/>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D47"/>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069"/>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6DB"/>
    <w:rsid w:val="00243A08"/>
    <w:rsid w:val="0024452C"/>
    <w:rsid w:val="002447C6"/>
    <w:rsid w:val="00244BA2"/>
    <w:rsid w:val="00244D0B"/>
    <w:rsid w:val="00244E9C"/>
    <w:rsid w:val="00245F00"/>
    <w:rsid w:val="00246ABD"/>
    <w:rsid w:val="00246AE7"/>
    <w:rsid w:val="002473F5"/>
    <w:rsid w:val="002478C7"/>
    <w:rsid w:val="0025073E"/>
    <w:rsid w:val="0025086B"/>
    <w:rsid w:val="002518ED"/>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596E"/>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485"/>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0E6"/>
    <w:rsid w:val="00312451"/>
    <w:rsid w:val="00312887"/>
    <w:rsid w:val="003129A1"/>
    <w:rsid w:val="00314A2D"/>
    <w:rsid w:val="00314CB7"/>
    <w:rsid w:val="00314EF0"/>
    <w:rsid w:val="00315242"/>
    <w:rsid w:val="003160C9"/>
    <w:rsid w:val="00316FF0"/>
    <w:rsid w:val="0031730D"/>
    <w:rsid w:val="003174B6"/>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6EF8"/>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21C"/>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613E"/>
    <w:rsid w:val="003B6F56"/>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145"/>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C32"/>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593"/>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0C1"/>
    <w:rsid w:val="004E7396"/>
    <w:rsid w:val="004E76B4"/>
    <w:rsid w:val="004F0C0D"/>
    <w:rsid w:val="004F1D84"/>
    <w:rsid w:val="004F2140"/>
    <w:rsid w:val="004F2161"/>
    <w:rsid w:val="004F316F"/>
    <w:rsid w:val="004F32A2"/>
    <w:rsid w:val="004F3D7F"/>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3A9"/>
    <w:rsid w:val="00556BA9"/>
    <w:rsid w:val="00557AD5"/>
    <w:rsid w:val="00557D8E"/>
    <w:rsid w:val="005603B7"/>
    <w:rsid w:val="005607C7"/>
    <w:rsid w:val="00561CBC"/>
    <w:rsid w:val="00562D4F"/>
    <w:rsid w:val="00562E94"/>
    <w:rsid w:val="00563D3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16CE"/>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27F8"/>
    <w:rsid w:val="005F2D35"/>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232C"/>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6A1"/>
    <w:rsid w:val="006249BF"/>
    <w:rsid w:val="00625B98"/>
    <w:rsid w:val="00625D7A"/>
    <w:rsid w:val="006260D5"/>
    <w:rsid w:val="006260E8"/>
    <w:rsid w:val="00626FE2"/>
    <w:rsid w:val="00627068"/>
    <w:rsid w:val="00627685"/>
    <w:rsid w:val="00627FB9"/>
    <w:rsid w:val="006306E8"/>
    <w:rsid w:val="00631017"/>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57F65"/>
    <w:rsid w:val="00661A44"/>
    <w:rsid w:val="00661A65"/>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C8"/>
    <w:rsid w:val="006A2B32"/>
    <w:rsid w:val="006A37B3"/>
    <w:rsid w:val="006A3CFA"/>
    <w:rsid w:val="006A41B4"/>
    <w:rsid w:val="006A682E"/>
    <w:rsid w:val="006B0695"/>
    <w:rsid w:val="006B10C9"/>
    <w:rsid w:val="006B1B0A"/>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D75DE"/>
    <w:rsid w:val="006E06DC"/>
    <w:rsid w:val="006E08CA"/>
    <w:rsid w:val="006E1335"/>
    <w:rsid w:val="006E1409"/>
    <w:rsid w:val="006E2483"/>
    <w:rsid w:val="006E2FEE"/>
    <w:rsid w:val="006E40C9"/>
    <w:rsid w:val="006E4BB6"/>
    <w:rsid w:val="006E54D5"/>
    <w:rsid w:val="006E568D"/>
    <w:rsid w:val="006E5C1D"/>
    <w:rsid w:val="006E6F28"/>
    <w:rsid w:val="006E7F3D"/>
    <w:rsid w:val="006F0A04"/>
    <w:rsid w:val="006F0E64"/>
    <w:rsid w:val="006F325A"/>
    <w:rsid w:val="006F3A07"/>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95A"/>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0BFD"/>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BFD"/>
    <w:rsid w:val="007B2C66"/>
    <w:rsid w:val="007B55F9"/>
    <w:rsid w:val="007B5A53"/>
    <w:rsid w:val="007B603C"/>
    <w:rsid w:val="007C0488"/>
    <w:rsid w:val="007C0FD5"/>
    <w:rsid w:val="007C102E"/>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E64F3"/>
    <w:rsid w:val="007F0272"/>
    <w:rsid w:val="007F08BB"/>
    <w:rsid w:val="007F1394"/>
    <w:rsid w:val="007F1789"/>
    <w:rsid w:val="007F20E6"/>
    <w:rsid w:val="007F2450"/>
    <w:rsid w:val="007F31CB"/>
    <w:rsid w:val="007F3574"/>
    <w:rsid w:val="007F47CE"/>
    <w:rsid w:val="007F4C56"/>
    <w:rsid w:val="007F51E9"/>
    <w:rsid w:val="007F5461"/>
    <w:rsid w:val="007F6616"/>
    <w:rsid w:val="007F6B30"/>
    <w:rsid w:val="007F7348"/>
    <w:rsid w:val="0080036D"/>
    <w:rsid w:val="0080064C"/>
    <w:rsid w:val="00800A1A"/>
    <w:rsid w:val="008019CD"/>
    <w:rsid w:val="00801F6B"/>
    <w:rsid w:val="00802616"/>
    <w:rsid w:val="0080369A"/>
    <w:rsid w:val="00803734"/>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D90"/>
    <w:rsid w:val="00830F68"/>
    <w:rsid w:val="00831113"/>
    <w:rsid w:val="008315C0"/>
    <w:rsid w:val="00831969"/>
    <w:rsid w:val="008319BD"/>
    <w:rsid w:val="00832294"/>
    <w:rsid w:val="008326ED"/>
    <w:rsid w:val="008339D6"/>
    <w:rsid w:val="00833EA9"/>
    <w:rsid w:val="00834BCA"/>
    <w:rsid w:val="00835904"/>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5BD"/>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771E5"/>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8D"/>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5E9D"/>
    <w:rsid w:val="008F6BCC"/>
    <w:rsid w:val="008F71F0"/>
    <w:rsid w:val="008F724E"/>
    <w:rsid w:val="008F7690"/>
    <w:rsid w:val="008F7B46"/>
    <w:rsid w:val="009004AD"/>
    <w:rsid w:val="00900569"/>
    <w:rsid w:val="00900F47"/>
    <w:rsid w:val="00901C51"/>
    <w:rsid w:val="00902A22"/>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3CD"/>
    <w:rsid w:val="00921A7B"/>
    <w:rsid w:val="00921F9B"/>
    <w:rsid w:val="00922130"/>
    <w:rsid w:val="009227F4"/>
    <w:rsid w:val="00923166"/>
    <w:rsid w:val="00923BDC"/>
    <w:rsid w:val="0092461D"/>
    <w:rsid w:val="00925214"/>
    <w:rsid w:val="00925C80"/>
    <w:rsid w:val="00927E42"/>
    <w:rsid w:val="00927EAE"/>
    <w:rsid w:val="00930AEA"/>
    <w:rsid w:val="009322D5"/>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26B1"/>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0B4F"/>
    <w:rsid w:val="009F356D"/>
    <w:rsid w:val="009F3B5F"/>
    <w:rsid w:val="009F6A79"/>
    <w:rsid w:val="009F729C"/>
    <w:rsid w:val="00A0056C"/>
    <w:rsid w:val="00A00D05"/>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63E0"/>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2779"/>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5F5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1F1"/>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263"/>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3CF8"/>
    <w:rsid w:val="00B2474A"/>
    <w:rsid w:val="00B25D7B"/>
    <w:rsid w:val="00B25FDD"/>
    <w:rsid w:val="00B2688C"/>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1F3"/>
    <w:rsid w:val="00B4751F"/>
    <w:rsid w:val="00B47CD2"/>
    <w:rsid w:val="00B51B14"/>
    <w:rsid w:val="00B51DB9"/>
    <w:rsid w:val="00B51E9F"/>
    <w:rsid w:val="00B5290B"/>
    <w:rsid w:val="00B5318A"/>
    <w:rsid w:val="00B54968"/>
    <w:rsid w:val="00B55145"/>
    <w:rsid w:val="00B570EB"/>
    <w:rsid w:val="00B572E1"/>
    <w:rsid w:val="00B578AE"/>
    <w:rsid w:val="00B60810"/>
    <w:rsid w:val="00B60C5B"/>
    <w:rsid w:val="00B61566"/>
    <w:rsid w:val="00B619CB"/>
    <w:rsid w:val="00B61FBF"/>
    <w:rsid w:val="00B61FF2"/>
    <w:rsid w:val="00B63E68"/>
    <w:rsid w:val="00B6410E"/>
    <w:rsid w:val="00B644EA"/>
    <w:rsid w:val="00B65A2C"/>
    <w:rsid w:val="00B65D02"/>
    <w:rsid w:val="00B70989"/>
    <w:rsid w:val="00B72AB7"/>
    <w:rsid w:val="00B73E8C"/>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39A9"/>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0C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0FB1"/>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4F"/>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E6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6847"/>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5B8D"/>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5D7"/>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512"/>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9FF"/>
    <w:rsid w:val="00EB2223"/>
    <w:rsid w:val="00EB3C91"/>
    <w:rsid w:val="00EB3EA5"/>
    <w:rsid w:val="00EB493A"/>
    <w:rsid w:val="00EB4FC7"/>
    <w:rsid w:val="00EB5081"/>
    <w:rsid w:val="00EB5560"/>
    <w:rsid w:val="00EB5709"/>
    <w:rsid w:val="00EC0437"/>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27D"/>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0CA6"/>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9BB"/>
    <w:rsid w:val="00F20D7A"/>
    <w:rsid w:val="00F21DB0"/>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DD4"/>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323"/>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97F73D-DBD7-4E67-963F-BCD428DB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6B2AA-C0A6-4096-8C06-1DB9B529F882}">
  <ds:schemaRefs>
    <ds:schemaRef ds:uri="http://schemas.openxmlformats.org/officeDocument/2006/bibliography"/>
  </ds:schemaRefs>
</ds:datastoreItem>
</file>

<file path=customXml/itemProps2.xml><?xml version="1.0" encoding="utf-8"?>
<ds:datastoreItem xmlns:ds="http://schemas.openxmlformats.org/officeDocument/2006/customXml" ds:itemID="{0C72CDE2-5AAE-4298-8964-7E86A050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24955</Words>
  <Characters>142244</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166866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3</cp:revision>
  <cp:lastPrinted>2022-07-04T01:23:00Z</cp:lastPrinted>
  <dcterms:created xsi:type="dcterms:W3CDTF">2022-11-09T00:49:00Z</dcterms:created>
  <dcterms:modified xsi:type="dcterms:W3CDTF">2023-01-10T23:37:00Z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