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F9" w:rsidRPr="00704FF4" w:rsidRDefault="00DB09F9" w:rsidP="00DB09F9">
      <w:pPr>
        <w:spacing w:before="360" w:after="120"/>
        <w:ind w:left="425"/>
        <w:jc w:val="center"/>
        <w:rPr>
          <w:rFonts w:ascii="Times New Roman" w:eastAsia="Calibri" w:hAnsi="Times New Roman"/>
          <w:b/>
          <w:caps/>
          <w:noProof w:val="0"/>
          <w:sz w:val="22"/>
          <w:szCs w:val="22"/>
        </w:rPr>
      </w:pPr>
      <w:r w:rsidRPr="00704FF4">
        <w:rPr>
          <w:rFonts w:ascii="Times New Roman" w:eastAsia="Calibri" w:hAnsi="Times New Roman"/>
          <w:b/>
          <w:caps/>
          <w:noProof w:val="0"/>
          <w:sz w:val="22"/>
          <w:szCs w:val="22"/>
        </w:rPr>
        <w:t>ОБОСНОВАНИЕ начальной (максимальной) цены договора</w:t>
      </w:r>
      <w:r w:rsidRPr="00704FF4">
        <w:rPr>
          <w:rFonts w:ascii="Times New Roman" w:eastAsia="Calibri" w:hAnsi="Times New Roman"/>
          <w:noProof w:val="0"/>
          <w:sz w:val="22"/>
          <w:szCs w:val="22"/>
        </w:rPr>
        <w:t xml:space="preserve"> / </w:t>
      </w:r>
      <w:r w:rsidRPr="00704FF4">
        <w:rPr>
          <w:rFonts w:ascii="Times New Roman" w:eastAsia="Calibri" w:hAnsi="Times New Roman"/>
          <w:b/>
          <w:caps/>
          <w:noProof w:val="0"/>
          <w:sz w:val="22"/>
          <w:szCs w:val="22"/>
        </w:rPr>
        <w:t>цены единицы товара, работы, услуги</w:t>
      </w:r>
    </w:p>
    <w:p w:rsidR="00DB09F9" w:rsidRPr="00704FF4" w:rsidRDefault="00DB09F9" w:rsidP="00DB09F9">
      <w:pPr>
        <w:numPr>
          <w:ilvl w:val="0"/>
          <w:numId w:val="1"/>
        </w:numPr>
        <w:spacing w:before="120" w:after="120" w:line="360" w:lineRule="exact"/>
        <w:ind w:left="714" w:hanging="357"/>
        <w:jc w:val="both"/>
        <w:rPr>
          <w:rFonts w:ascii="Times New Roman" w:eastAsia="Calibri" w:hAnsi="Times New Roman"/>
          <w:b/>
          <w:noProof w:val="0"/>
          <w:sz w:val="22"/>
          <w:szCs w:val="22"/>
        </w:rPr>
      </w:pPr>
      <w:r w:rsidRPr="00704FF4">
        <w:rPr>
          <w:rFonts w:ascii="Times New Roman" w:eastAsia="Calibri" w:hAnsi="Times New Roman"/>
          <w:b/>
          <w:noProof w:val="0"/>
          <w:sz w:val="22"/>
          <w:szCs w:val="22"/>
        </w:rPr>
        <w:t>Общая информация</w:t>
      </w:r>
    </w:p>
    <w:tbl>
      <w:tblPr>
        <w:tblStyle w:val="1"/>
        <w:tblW w:w="9952" w:type="dxa"/>
        <w:tblLook w:val="04A0" w:firstRow="1" w:lastRow="0" w:firstColumn="1" w:lastColumn="0" w:noHBand="0" w:noVBand="1"/>
      </w:tblPr>
      <w:tblGrid>
        <w:gridCol w:w="709"/>
        <w:gridCol w:w="3685"/>
        <w:gridCol w:w="5558"/>
      </w:tblGrid>
      <w:tr w:rsidR="00DB09F9" w:rsidRPr="00704FF4" w:rsidTr="00597FBC">
        <w:tc>
          <w:tcPr>
            <w:tcW w:w="709"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 п/п</w:t>
            </w:r>
          </w:p>
        </w:tc>
        <w:tc>
          <w:tcPr>
            <w:tcW w:w="3685"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Наименование</w:t>
            </w:r>
          </w:p>
        </w:tc>
        <w:tc>
          <w:tcPr>
            <w:tcW w:w="5558"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Информация по лоту</w:t>
            </w:r>
          </w:p>
        </w:tc>
      </w:tr>
      <w:tr w:rsidR="00DB09F9" w:rsidRPr="00704FF4" w:rsidTr="00597FBC">
        <w:tc>
          <w:tcPr>
            <w:tcW w:w="709" w:type="dxa"/>
            <w:vAlign w:val="center"/>
          </w:tcPr>
          <w:p w:rsidR="00DB09F9" w:rsidRPr="00704FF4" w:rsidRDefault="00DB09F9" w:rsidP="00DB09F9">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Наименование лота</w:t>
            </w:r>
          </w:p>
        </w:tc>
        <w:tc>
          <w:tcPr>
            <w:tcW w:w="5558" w:type="dxa"/>
            <w:shd w:val="clear" w:color="auto" w:fill="auto"/>
            <w:vAlign w:val="center"/>
          </w:tcPr>
          <w:p w:rsidR="00DB09F9" w:rsidRPr="00823A50" w:rsidRDefault="00436112" w:rsidP="00263506">
            <w:pPr>
              <w:spacing w:before="60" w:after="60" w:line="360" w:lineRule="exact"/>
              <w:rPr>
                <w:rFonts w:ascii="Times New Roman" w:eastAsia="Times New Roman" w:hAnsi="Times New Roman"/>
                <w:i/>
                <w:noProof w:val="0"/>
                <w:snapToGrid w:val="0"/>
                <w:sz w:val="22"/>
                <w:szCs w:val="22"/>
                <w:shd w:val="clear" w:color="auto" w:fill="FFFF99"/>
                <w:lang w:eastAsia="ru-RU"/>
              </w:rPr>
            </w:pPr>
            <w:r>
              <w:rPr>
                <w:rFonts w:ascii="Times New Roman" w:eastAsia="Times New Roman" w:hAnsi="Times New Roman"/>
                <w:noProof w:val="0"/>
                <w:snapToGrid w:val="0"/>
                <w:sz w:val="22"/>
                <w:szCs w:val="22"/>
                <w:lang w:eastAsia="ru-RU"/>
              </w:rPr>
              <w:t>Молочная  продукция</w:t>
            </w:r>
          </w:p>
        </w:tc>
      </w:tr>
      <w:tr w:rsidR="00DB09F9" w:rsidRPr="00704FF4" w:rsidTr="00597FBC">
        <w:tc>
          <w:tcPr>
            <w:tcW w:w="709" w:type="dxa"/>
            <w:vAlign w:val="center"/>
          </w:tcPr>
          <w:p w:rsidR="00DB09F9" w:rsidRPr="00704FF4" w:rsidRDefault="00DB09F9" w:rsidP="00DB09F9">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Номер лота</w:t>
            </w:r>
          </w:p>
        </w:tc>
        <w:tc>
          <w:tcPr>
            <w:tcW w:w="5558" w:type="dxa"/>
            <w:vAlign w:val="center"/>
          </w:tcPr>
          <w:p w:rsidR="00DB09F9" w:rsidRPr="00704FF4" w:rsidRDefault="00B36D9C" w:rsidP="00844828">
            <w:pPr>
              <w:spacing w:before="60" w:after="60" w:line="360" w:lineRule="exact"/>
              <w:rPr>
                <w:rFonts w:ascii="Times New Roman" w:eastAsia="Times New Roman" w:hAnsi="Times New Roman"/>
                <w:i/>
                <w:noProof w:val="0"/>
                <w:snapToGrid w:val="0"/>
                <w:sz w:val="22"/>
                <w:szCs w:val="22"/>
                <w:lang w:eastAsia="ru-RU"/>
              </w:rPr>
            </w:pPr>
            <w:r w:rsidRPr="00B36D9C">
              <w:rPr>
                <w:rFonts w:ascii="Times New Roman" w:eastAsia="Times New Roman" w:hAnsi="Times New Roman"/>
                <w:i/>
                <w:noProof w:val="0"/>
                <w:snapToGrid w:val="0"/>
                <w:sz w:val="22"/>
                <w:szCs w:val="22"/>
                <w:lang w:eastAsia="ru-RU"/>
              </w:rPr>
              <w:t>116801-ПРО ДЭК-2023-ДРСК-АЭС</w:t>
            </w:r>
          </w:p>
        </w:tc>
      </w:tr>
      <w:tr w:rsidR="00DB09F9" w:rsidRPr="00704FF4" w:rsidTr="00597FBC">
        <w:tc>
          <w:tcPr>
            <w:tcW w:w="709" w:type="dxa"/>
            <w:vAlign w:val="center"/>
          </w:tcPr>
          <w:p w:rsidR="00DB09F9" w:rsidRPr="00704FF4" w:rsidRDefault="00DB09F9" w:rsidP="00DB09F9">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vAlign w:val="center"/>
          </w:tcPr>
          <w:p w:rsidR="00DB09F9" w:rsidRPr="00704FF4" w:rsidRDefault="000C65AD" w:rsidP="00844828">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Максимальная предельная цена договора</w:t>
            </w:r>
          </w:p>
        </w:tc>
        <w:tc>
          <w:tcPr>
            <w:tcW w:w="5558" w:type="dxa"/>
            <w:vAlign w:val="center"/>
          </w:tcPr>
          <w:p w:rsidR="00DB09F9" w:rsidRPr="001A3094" w:rsidRDefault="001A3094" w:rsidP="001A3094">
            <w:pPr>
              <w:spacing w:before="60" w:after="60" w:line="360" w:lineRule="exact"/>
              <w:rPr>
                <w:rFonts w:ascii="Times New Roman" w:eastAsia="Times New Roman" w:hAnsi="Times New Roman"/>
                <w:i/>
                <w:noProof w:val="0"/>
                <w:snapToGrid w:val="0"/>
                <w:sz w:val="22"/>
                <w:szCs w:val="22"/>
                <w:lang w:eastAsia="ru-RU"/>
              </w:rPr>
            </w:pPr>
            <w:r w:rsidRPr="001A3094">
              <w:rPr>
                <w:rFonts w:ascii="Times New Roman" w:eastAsia="Times New Roman" w:hAnsi="Times New Roman"/>
                <w:i/>
                <w:noProof w:val="0"/>
                <w:snapToGrid w:val="0"/>
                <w:sz w:val="22"/>
                <w:szCs w:val="22"/>
                <w:lang w:eastAsia="ru-RU"/>
              </w:rPr>
              <w:t>2 635 000,00</w:t>
            </w:r>
            <w:r w:rsidR="00436112" w:rsidRPr="001A3094">
              <w:rPr>
                <w:rFonts w:ascii="Times New Roman" w:eastAsia="Times New Roman" w:hAnsi="Times New Roman"/>
                <w:i/>
                <w:noProof w:val="0"/>
                <w:snapToGrid w:val="0"/>
                <w:sz w:val="22"/>
                <w:szCs w:val="22"/>
                <w:lang w:eastAsia="ru-RU"/>
              </w:rPr>
              <w:t xml:space="preserve"> руб. без учета НДС</w:t>
            </w:r>
            <w:r w:rsidR="009145B3" w:rsidRPr="001A3094">
              <w:rPr>
                <w:rFonts w:ascii="Times New Roman" w:eastAsia="Times New Roman" w:hAnsi="Times New Roman"/>
                <w:i/>
                <w:noProof w:val="0"/>
                <w:snapToGrid w:val="0"/>
                <w:sz w:val="22"/>
                <w:szCs w:val="22"/>
                <w:lang w:eastAsia="ru-RU"/>
              </w:rPr>
              <w:t xml:space="preserve">  </w:t>
            </w:r>
          </w:p>
        </w:tc>
      </w:tr>
    </w:tbl>
    <w:p w:rsidR="00DB09F9" w:rsidRPr="00704FF4" w:rsidRDefault="00DB09F9" w:rsidP="00DB09F9">
      <w:pPr>
        <w:numPr>
          <w:ilvl w:val="0"/>
          <w:numId w:val="1"/>
        </w:numPr>
        <w:spacing w:before="120" w:after="120" w:line="360" w:lineRule="exact"/>
        <w:ind w:left="714" w:hanging="357"/>
        <w:jc w:val="both"/>
        <w:rPr>
          <w:rFonts w:ascii="Times New Roman" w:eastAsia="Calibri" w:hAnsi="Times New Roman"/>
          <w:b/>
          <w:noProof w:val="0"/>
          <w:sz w:val="22"/>
          <w:szCs w:val="22"/>
        </w:rPr>
      </w:pPr>
      <w:r w:rsidRPr="00704FF4">
        <w:rPr>
          <w:rFonts w:ascii="Times New Roman" w:eastAsia="Calibri" w:hAnsi="Times New Roman"/>
          <w:b/>
          <w:noProof w:val="0"/>
          <w:sz w:val="22"/>
          <w:szCs w:val="22"/>
        </w:rPr>
        <w:t>Использованный метод (методы) расчета НМЦ / цены единицы товара, работы, услуги:</w:t>
      </w:r>
    </w:p>
    <w:p w:rsidR="00DB09F9" w:rsidRPr="00704FF4" w:rsidRDefault="00A03FD2" w:rsidP="00DB09F9">
      <w:pPr>
        <w:keepNext/>
        <w:contextualSpacing/>
        <w:jc w:val="both"/>
        <w:rPr>
          <w:rFonts w:ascii="Times New Roman" w:eastAsia="Calibri" w:hAnsi="Times New Roman"/>
          <w:noProof w:val="0"/>
          <w:sz w:val="22"/>
          <w:szCs w:val="22"/>
        </w:rPr>
      </w:pPr>
      <w:r w:rsidRPr="00704FF4">
        <w:rPr>
          <w:rFonts w:ascii="Times New Roman" w:eastAsia="Calibri" w:hAnsi="Times New Roman"/>
          <w:noProof w:val="0"/>
          <w:sz w:val="22"/>
          <w:szCs w:val="22"/>
        </w:rPr>
        <w:t xml:space="preserve">Метод анализа </w:t>
      </w:r>
      <w:r w:rsidR="000C65AD">
        <w:rPr>
          <w:rFonts w:ascii="Times New Roman" w:eastAsia="Calibri" w:hAnsi="Times New Roman"/>
          <w:noProof w:val="0"/>
          <w:sz w:val="22"/>
          <w:szCs w:val="22"/>
        </w:rPr>
        <w:t>договоров</w:t>
      </w:r>
    </w:p>
    <w:p w:rsidR="00DB09F9" w:rsidRPr="00704FF4" w:rsidRDefault="00DB09F9" w:rsidP="00DB09F9">
      <w:pPr>
        <w:keepNext/>
        <w:spacing w:after="120"/>
        <w:jc w:val="both"/>
        <w:rPr>
          <w:rFonts w:ascii="Times New Roman" w:eastAsia="Calibri" w:hAnsi="Times New Roman"/>
          <w:noProof w:val="0"/>
          <w:sz w:val="22"/>
          <w:szCs w:val="22"/>
        </w:rPr>
      </w:pPr>
      <w:r w:rsidRPr="00704FF4">
        <w:rPr>
          <w:rFonts w:ascii="Times New Roman" w:eastAsia="Calibri" w:hAnsi="Times New Roman"/>
          <w:noProof w:val="0"/>
          <w:sz w:val="22"/>
          <w:szCs w:val="22"/>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409"/>
        <w:gridCol w:w="2803"/>
        <w:gridCol w:w="2867"/>
        <w:gridCol w:w="3261"/>
      </w:tblGrid>
      <w:tr w:rsidR="00553014" w:rsidRPr="00704FF4" w:rsidTr="00436112">
        <w:trPr>
          <w:trHeight w:val="70"/>
        </w:trPr>
        <w:tc>
          <w:tcPr>
            <w:tcW w:w="2261" w:type="dxa"/>
            <w:shd w:val="clear" w:color="000000" w:fill="E7E6E6"/>
          </w:tcPr>
          <w:p w:rsidR="00DB09F9" w:rsidRPr="00704FF4" w:rsidRDefault="00DB09F9" w:rsidP="00844828">
            <w:pPr>
              <w:keepNext/>
              <w:jc w:val="center"/>
              <w:rPr>
                <w:rFonts w:ascii="Times New Roman" w:eastAsia="Times New Roman" w:hAnsi="Times New Roman"/>
                <w:b/>
                <w:bCs/>
                <w:noProof w:val="0"/>
                <w:color w:val="000000"/>
                <w:sz w:val="22"/>
                <w:szCs w:val="22"/>
                <w:lang w:eastAsia="ru-RU"/>
              </w:rPr>
            </w:pPr>
            <w:r w:rsidRPr="00704FF4">
              <w:rPr>
                <w:rFonts w:ascii="Times New Roman" w:eastAsia="Times New Roman" w:hAnsi="Times New Roman"/>
                <w:b/>
                <w:bCs/>
                <w:noProof w:val="0"/>
                <w:color w:val="000000"/>
                <w:sz w:val="22"/>
                <w:szCs w:val="22"/>
                <w:lang w:eastAsia="ru-RU"/>
              </w:rPr>
              <w:t>Наименование товара/ работы/ услуги в составе лота</w:t>
            </w:r>
          </w:p>
        </w:tc>
        <w:tc>
          <w:tcPr>
            <w:tcW w:w="3409" w:type="dxa"/>
            <w:shd w:val="clear" w:color="000000" w:fill="E7E6E6"/>
            <w:hideMark/>
          </w:tcPr>
          <w:p w:rsidR="00DB09F9" w:rsidRPr="00704FF4" w:rsidRDefault="00DB09F9" w:rsidP="00844828">
            <w:pPr>
              <w:keepNext/>
              <w:jc w:val="center"/>
              <w:rPr>
                <w:rFonts w:ascii="Times New Roman" w:eastAsia="Times New Roman" w:hAnsi="Times New Roman"/>
                <w:b/>
                <w:bCs/>
                <w:noProof w:val="0"/>
                <w:color w:val="000000"/>
                <w:sz w:val="22"/>
                <w:szCs w:val="22"/>
                <w:lang w:eastAsia="ru-RU"/>
              </w:rPr>
            </w:pPr>
            <w:r w:rsidRPr="00704FF4">
              <w:rPr>
                <w:rFonts w:ascii="Times New Roman" w:eastAsia="Times New Roman" w:hAnsi="Times New Roman"/>
                <w:b/>
                <w:bCs/>
                <w:noProof w:val="0"/>
                <w:color w:val="000000"/>
                <w:sz w:val="22"/>
                <w:szCs w:val="22"/>
                <w:lang w:eastAsia="ru-RU"/>
              </w:rPr>
              <w:t>Наименование источника ценовой информации (ИЦИ)</w:t>
            </w:r>
          </w:p>
        </w:tc>
        <w:tc>
          <w:tcPr>
            <w:tcW w:w="2803" w:type="dxa"/>
            <w:shd w:val="clear" w:color="000000" w:fill="E7E6E6"/>
          </w:tcPr>
          <w:p w:rsidR="00DB09F9" w:rsidRPr="00704FF4" w:rsidRDefault="00DB09F9" w:rsidP="000C65AD">
            <w:pPr>
              <w:keepNext/>
              <w:jc w:val="center"/>
              <w:rPr>
                <w:rFonts w:ascii="Times New Roman" w:eastAsia="Times New Roman" w:hAnsi="Times New Roman"/>
                <w:b/>
                <w:bCs/>
                <w:noProof w:val="0"/>
                <w:color w:val="000000"/>
                <w:sz w:val="22"/>
                <w:szCs w:val="22"/>
                <w:lang w:eastAsia="ru-RU"/>
              </w:rPr>
            </w:pPr>
            <w:r w:rsidRPr="00704FF4">
              <w:rPr>
                <w:rFonts w:ascii="Times New Roman" w:eastAsia="Times New Roman" w:hAnsi="Times New Roman"/>
                <w:b/>
                <w:bCs/>
                <w:noProof w:val="0"/>
                <w:color w:val="000000"/>
                <w:sz w:val="22"/>
                <w:szCs w:val="22"/>
                <w:lang w:eastAsia="ru-RU"/>
              </w:rPr>
              <w:t>Цена</w:t>
            </w:r>
            <w:r w:rsidRPr="00704FF4">
              <w:rPr>
                <w:rFonts w:ascii="Times New Roman" w:eastAsia="Times New Roman" w:hAnsi="Times New Roman"/>
                <w:b/>
                <w:bCs/>
                <w:noProof w:val="0"/>
                <w:color w:val="000000"/>
                <w:sz w:val="22"/>
                <w:szCs w:val="22"/>
                <w:vertAlign w:val="superscript"/>
                <w:lang w:eastAsia="ru-RU"/>
              </w:rPr>
              <w:footnoteReference w:id="1"/>
            </w:r>
            <w:r w:rsidRPr="00704FF4">
              <w:rPr>
                <w:rFonts w:ascii="Times New Roman" w:eastAsia="Times New Roman" w:hAnsi="Times New Roman"/>
                <w:b/>
                <w:bCs/>
                <w:noProof w:val="0"/>
                <w:color w:val="000000"/>
                <w:sz w:val="22"/>
                <w:szCs w:val="22"/>
                <w:lang w:eastAsia="ru-RU"/>
              </w:rPr>
              <w:t xml:space="preserve"> </w:t>
            </w:r>
            <w:r w:rsidR="000C65AD" w:rsidRPr="000C65AD">
              <w:rPr>
                <w:rFonts w:ascii="Times New Roman" w:eastAsia="Times New Roman" w:hAnsi="Times New Roman"/>
                <w:b/>
                <w:bCs/>
                <w:noProof w:val="0"/>
                <w:color w:val="000000"/>
                <w:sz w:val="22"/>
                <w:szCs w:val="22"/>
                <w:lang w:eastAsia="ru-RU"/>
              </w:rPr>
              <w:t>лота с учетом единичных расценок</w:t>
            </w:r>
            <w:r w:rsidRPr="00704FF4">
              <w:rPr>
                <w:rFonts w:ascii="Times New Roman" w:eastAsia="Times New Roman" w:hAnsi="Times New Roman"/>
                <w:b/>
                <w:bCs/>
                <w:noProof w:val="0"/>
                <w:color w:val="000000"/>
                <w:sz w:val="22"/>
                <w:szCs w:val="22"/>
                <w:lang w:eastAsia="ru-RU"/>
              </w:rPr>
              <w:t>, в руб. без НДС</w:t>
            </w:r>
          </w:p>
        </w:tc>
        <w:tc>
          <w:tcPr>
            <w:tcW w:w="2867" w:type="dxa"/>
            <w:shd w:val="clear" w:color="000000" w:fill="E7E6E6"/>
            <w:hideMark/>
          </w:tcPr>
          <w:p w:rsidR="00DB09F9" w:rsidRPr="00704FF4" w:rsidRDefault="000C65AD" w:rsidP="00844828">
            <w:pPr>
              <w:keepNext/>
              <w:jc w:val="center"/>
              <w:rPr>
                <w:rFonts w:ascii="Times New Roman" w:eastAsia="Times New Roman" w:hAnsi="Times New Roman"/>
                <w:b/>
                <w:bCs/>
                <w:noProof w:val="0"/>
                <w:color w:val="000000"/>
                <w:sz w:val="22"/>
                <w:szCs w:val="22"/>
                <w:lang w:eastAsia="ru-RU"/>
              </w:rPr>
            </w:pPr>
            <w:r>
              <w:rPr>
                <w:rFonts w:ascii="Times New Roman" w:eastAsia="Times New Roman" w:hAnsi="Times New Roman"/>
                <w:b/>
                <w:bCs/>
                <w:noProof w:val="0"/>
                <w:color w:val="000000"/>
                <w:sz w:val="22"/>
                <w:szCs w:val="22"/>
                <w:lang w:eastAsia="ru-RU"/>
              </w:rPr>
              <w:t>Итоговая стоимость продукции, рассчитанная в соответствии с ориентировочным объемом закупаемой продукции без учета НДС, в руб.</w:t>
            </w:r>
          </w:p>
        </w:tc>
        <w:tc>
          <w:tcPr>
            <w:tcW w:w="3261" w:type="dxa"/>
            <w:shd w:val="clear" w:color="000000" w:fill="E7E6E6"/>
            <w:hideMark/>
          </w:tcPr>
          <w:p w:rsidR="00DB09F9" w:rsidRPr="00704FF4" w:rsidRDefault="00DB09F9" w:rsidP="00844828">
            <w:pPr>
              <w:keepNext/>
              <w:jc w:val="center"/>
              <w:rPr>
                <w:rFonts w:ascii="Times New Roman" w:eastAsia="Times New Roman" w:hAnsi="Times New Roman"/>
                <w:b/>
                <w:bCs/>
                <w:noProof w:val="0"/>
                <w:color w:val="000000"/>
                <w:sz w:val="22"/>
                <w:szCs w:val="22"/>
                <w:lang w:eastAsia="ru-RU"/>
              </w:rPr>
            </w:pPr>
            <w:r w:rsidRPr="00704FF4">
              <w:rPr>
                <w:rFonts w:ascii="Times New Roman" w:eastAsia="Times New Roman" w:hAnsi="Times New Roman"/>
                <w:b/>
                <w:bCs/>
                <w:noProof w:val="0"/>
                <w:color w:val="000000"/>
                <w:sz w:val="22"/>
                <w:szCs w:val="22"/>
                <w:lang w:eastAsia="ru-RU"/>
              </w:rPr>
              <w:t>Комментарии</w:t>
            </w:r>
          </w:p>
        </w:tc>
      </w:tr>
      <w:tr w:rsidR="009145B3" w:rsidRPr="00704FF4" w:rsidTr="00436112">
        <w:trPr>
          <w:trHeight w:val="674"/>
        </w:trPr>
        <w:tc>
          <w:tcPr>
            <w:tcW w:w="2261" w:type="dxa"/>
            <w:vMerge w:val="restart"/>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r>
              <w:rPr>
                <w:rFonts w:ascii="Times New Roman" w:eastAsia="Times New Roman" w:hAnsi="Times New Roman"/>
                <w:noProof w:val="0"/>
                <w:snapToGrid w:val="0"/>
                <w:sz w:val="22"/>
                <w:szCs w:val="22"/>
                <w:lang w:eastAsia="ru-RU"/>
              </w:rPr>
              <w:t>Молочная продукция</w:t>
            </w:r>
          </w:p>
        </w:tc>
        <w:tc>
          <w:tcPr>
            <w:tcW w:w="3409" w:type="dxa"/>
            <w:shd w:val="clear" w:color="auto" w:fill="auto"/>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r>
              <w:rPr>
                <w:rFonts w:ascii="Times New Roman" w:eastAsia="Times New Roman" w:hAnsi="Times New Roman"/>
                <w:noProof w:val="0"/>
                <w:snapToGrid w:val="0"/>
                <w:sz w:val="22"/>
                <w:szCs w:val="22"/>
                <w:lang w:eastAsia="ru-RU"/>
              </w:rPr>
              <w:t>Молочная  продукция. договор</w:t>
            </w:r>
            <w:r w:rsidRPr="00704FF4">
              <w:rPr>
                <w:rFonts w:ascii="Times New Roman" w:eastAsia="Times New Roman" w:hAnsi="Times New Roman"/>
                <w:noProof w:val="0"/>
                <w:snapToGrid w:val="0"/>
                <w:sz w:val="22"/>
                <w:szCs w:val="22"/>
                <w:lang w:eastAsia="ru-RU"/>
              </w:rPr>
              <w:t xml:space="preserve"> №1</w:t>
            </w:r>
            <w:r>
              <w:rPr>
                <w:rFonts w:ascii="Times New Roman" w:eastAsia="Times New Roman" w:hAnsi="Times New Roman"/>
                <w:noProof w:val="0"/>
                <w:snapToGrid w:val="0"/>
                <w:sz w:val="22"/>
                <w:szCs w:val="22"/>
                <w:lang w:eastAsia="ru-RU"/>
              </w:rPr>
              <w:t xml:space="preserve">, 2020г. </w:t>
            </w:r>
          </w:p>
        </w:tc>
        <w:tc>
          <w:tcPr>
            <w:tcW w:w="2803" w:type="dxa"/>
            <w:shd w:val="clear" w:color="auto" w:fill="auto"/>
            <w:vAlign w:val="center"/>
          </w:tcPr>
          <w:p w:rsidR="009145B3" w:rsidRPr="00160353" w:rsidRDefault="009145B3" w:rsidP="009145B3">
            <w:pPr>
              <w:rPr>
                <w:rFonts w:ascii="Times New Roman" w:eastAsia="Times New Roman" w:hAnsi="Times New Roman"/>
                <w:noProof w:val="0"/>
                <w:color w:val="000000"/>
                <w:sz w:val="22"/>
                <w:szCs w:val="22"/>
              </w:rPr>
            </w:pPr>
            <w:r>
              <w:rPr>
                <w:rFonts w:ascii="Times New Roman" w:eastAsia="Times New Roman" w:hAnsi="Times New Roman"/>
                <w:noProof w:val="0"/>
                <w:color w:val="000000"/>
                <w:sz w:val="22"/>
                <w:szCs w:val="22"/>
              </w:rPr>
              <w:t>1536,36 руб., 18 позиций</w:t>
            </w:r>
          </w:p>
        </w:tc>
        <w:tc>
          <w:tcPr>
            <w:tcW w:w="2867" w:type="dxa"/>
            <w:vMerge w:val="restart"/>
            <w:shd w:val="clear" w:color="auto" w:fill="auto"/>
            <w:vAlign w:val="center"/>
          </w:tcPr>
          <w:p w:rsidR="009145B3" w:rsidRPr="00BA7CCE" w:rsidRDefault="009145B3" w:rsidP="009145B3">
            <w:pPr>
              <w:jc w:val="center"/>
              <w:rPr>
                <w:rFonts w:ascii="Times New Roman" w:eastAsia="Times New Roman" w:hAnsi="Times New Roman"/>
                <w:noProof w:val="0"/>
                <w:color w:val="000000"/>
                <w:sz w:val="22"/>
                <w:szCs w:val="22"/>
              </w:rPr>
            </w:pPr>
            <w:r>
              <w:rPr>
                <w:rFonts w:ascii="Times New Roman" w:eastAsia="Times New Roman" w:hAnsi="Times New Roman"/>
                <w:noProof w:val="0"/>
                <w:color w:val="000000"/>
                <w:sz w:val="22"/>
                <w:szCs w:val="22"/>
              </w:rPr>
              <w:t>928,70 руб., 11 позиций</w:t>
            </w:r>
          </w:p>
        </w:tc>
        <w:tc>
          <w:tcPr>
            <w:tcW w:w="3261" w:type="dxa"/>
            <w:vMerge w:val="restart"/>
            <w:tcBorders>
              <w:top w:val="single" w:sz="4" w:space="0" w:color="auto"/>
              <w:left w:val="nil"/>
              <w:right w:val="single" w:sz="4" w:space="0" w:color="auto"/>
            </w:tcBorders>
            <w:shd w:val="clear" w:color="auto" w:fill="auto"/>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r w:rsidRPr="00704FF4">
              <w:rPr>
                <w:rFonts w:ascii="Times New Roman" w:eastAsia="Times New Roman" w:hAnsi="Times New Roman"/>
                <w:noProof w:val="0"/>
                <w:snapToGrid w:val="0"/>
                <w:sz w:val="22"/>
                <w:szCs w:val="22"/>
                <w:lang w:eastAsia="ru-RU"/>
              </w:rPr>
              <w:t xml:space="preserve">Сформирована </w:t>
            </w:r>
            <w:r>
              <w:rPr>
                <w:rFonts w:ascii="Times New Roman" w:eastAsia="Times New Roman" w:hAnsi="Times New Roman"/>
                <w:noProof w:val="0"/>
                <w:snapToGrid w:val="0"/>
                <w:sz w:val="22"/>
                <w:szCs w:val="22"/>
                <w:lang w:eastAsia="ru-RU"/>
              </w:rPr>
              <w:t>ц</w:t>
            </w:r>
            <w:r w:rsidRPr="00704FF4">
              <w:rPr>
                <w:rFonts w:ascii="Times New Roman" w:eastAsia="Times New Roman" w:hAnsi="Times New Roman"/>
                <w:noProof w:val="0"/>
                <w:snapToGrid w:val="0"/>
                <w:sz w:val="22"/>
                <w:szCs w:val="22"/>
                <w:lang w:eastAsia="ru-RU"/>
              </w:rPr>
              <w:t xml:space="preserve">ена лота </w:t>
            </w:r>
            <w:r>
              <w:rPr>
                <w:rFonts w:ascii="Times New Roman" w:eastAsia="Times New Roman" w:hAnsi="Times New Roman"/>
                <w:noProof w:val="0"/>
                <w:snapToGrid w:val="0"/>
                <w:sz w:val="22"/>
                <w:szCs w:val="22"/>
                <w:lang w:eastAsia="ru-RU"/>
              </w:rPr>
              <w:t>с учетом единичных расценок и количества позиций продукции</w:t>
            </w:r>
          </w:p>
        </w:tc>
      </w:tr>
      <w:tr w:rsidR="009145B3" w:rsidRPr="00704FF4" w:rsidTr="00436112">
        <w:trPr>
          <w:trHeight w:val="70"/>
        </w:trPr>
        <w:tc>
          <w:tcPr>
            <w:tcW w:w="2261" w:type="dxa"/>
            <w:vMerge/>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p>
        </w:tc>
        <w:tc>
          <w:tcPr>
            <w:tcW w:w="3409" w:type="dxa"/>
            <w:shd w:val="clear" w:color="auto" w:fill="auto"/>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r>
              <w:rPr>
                <w:rFonts w:ascii="Times New Roman" w:eastAsia="Times New Roman" w:hAnsi="Times New Roman"/>
                <w:noProof w:val="0"/>
                <w:snapToGrid w:val="0"/>
                <w:sz w:val="22"/>
                <w:szCs w:val="22"/>
                <w:lang w:eastAsia="ru-RU"/>
              </w:rPr>
              <w:t xml:space="preserve">Молочная продукция. Договор </w:t>
            </w:r>
            <w:r w:rsidRPr="00704FF4">
              <w:rPr>
                <w:rFonts w:ascii="Times New Roman" w:eastAsia="Times New Roman" w:hAnsi="Times New Roman"/>
                <w:noProof w:val="0"/>
                <w:snapToGrid w:val="0"/>
                <w:sz w:val="22"/>
                <w:szCs w:val="22"/>
                <w:lang w:eastAsia="ru-RU"/>
              </w:rPr>
              <w:t>№2</w:t>
            </w:r>
            <w:r>
              <w:rPr>
                <w:rFonts w:ascii="Times New Roman" w:eastAsia="Times New Roman" w:hAnsi="Times New Roman"/>
                <w:noProof w:val="0"/>
                <w:snapToGrid w:val="0"/>
                <w:sz w:val="22"/>
                <w:szCs w:val="22"/>
                <w:lang w:eastAsia="ru-RU"/>
              </w:rPr>
              <w:t>, 2021г.</w:t>
            </w:r>
          </w:p>
        </w:tc>
        <w:tc>
          <w:tcPr>
            <w:tcW w:w="2803" w:type="dxa"/>
            <w:shd w:val="clear" w:color="auto" w:fill="auto"/>
            <w:vAlign w:val="center"/>
          </w:tcPr>
          <w:p w:rsidR="009145B3" w:rsidRPr="00160353" w:rsidRDefault="009145B3" w:rsidP="009145B3">
            <w:pPr>
              <w:rPr>
                <w:rFonts w:ascii="Times New Roman" w:eastAsia="Times New Roman" w:hAnsi="Times New Roman"/>
                <w:noProof w:val="0"/>
                <w:color w:val="000000"/>
                <w:sz w:val="22"/>
                <w:szCs w:val="22"/>
              </w:rPr>
            </w:pPr>
            <w:r w:rsidRPr="009145B3">
              <w:rPr>
                <w:rFonts w:ascii="Times New Roman" w:eastAsia="Times New Roman" w:hAnsi="Times New Roman"/>
                <w:noProof w:val="0"/>
                <w:color w:val="000000"/>
                <w:sz w:val="22"/>
                <w:szCs w:val="22"/>
              </w:rPr>
              <w:t>1 549,00 руб., 15 позиций</w:t>
            </w:r>
          </w:p>
        </w:tc>
        <w:tc>
          <w:tcPr>
            <w:tcW w:w="2867" w:type="dxa"/>
            <w:vMerge/>
            <w:shd w:val="clear" w:color="auto" w:fill="auto"/>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p>
        </w:tc>
        <w:tc>
          <w:tcPr>
            <w:tcW w:w="3261" w:type="dxa"/>
            <w:vMerge/>
            <w:tcBorders>
              <w:left w:val="nil"/>
              <w:right w:val="single" w:sz="4" w:space="0" w:color="auto"/>
            </w:tcBorders>
            <w:shd w:val="clear" w:color="auto" w:fill="auto"/>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p>
        </w:tc>
      </w:tr>
      <w:tr w:rsidR="009145B3" w:rsidRPr="00704FF4" w:rsidTr="00436112">
        <w:trPr>
          <w:trHeight w:val="70"/>
        </w:trPr>
        <w:tc>
          <w:tcPr>
            <w:tcW w:w="2261" w:type="dxa"/>
            <w:vMerge/>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p>
        </w:tc>
        <w:tc>
          <w:tcPr>
            <w:tcW w:w="3409" w:type="dxa"/>
            <w:shd w:val="clear" w:color="auto" w:fill="auto"/>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r>
              <w:rPr>
                <w:rFonts w:ascii="Times New Roman" w:eastAsia="Times New Roman" w:hAnsi="Times New Roman"/>
                <w:noProof w:val="0"/>
                <w:snapToGrid w:val="0"/>
                <w:sz w:val="22"/>
                <w:szCs w:val="22"/>
                <w:lang w:eastAsia="ru-RU"/>
              </w:rPr>
              <w:t>Молочная продукция. договор</w:t>
            </w:r>
            <w:r w:rsidRPr="00704FF4">
              <w:rPr>
                <w:rFonts w:ascii="Times New Roman" w:eastAsia="Times New Roman" w:hAnsi="Times New Roman"/>
                <w:noProof w:val="0"/>
                <w:snapToGrid w:val="0"/>
                <w:sz w:val="22"/>
                <w:szCs w:val="22"/>
                <w:lang w:eastAsia="ru-RU"/>
              </w:rPr>
              <w:t xml:space="preserve"> №3</w:t>
            </w:r>
            <w:r>
              <w:rPr>
                <w:rFonts w:ascii="Times New Roman" w:eastAsia="Times New Roman" w:hAnsi="Times New Roman"/>
                <w:noProof w:val="0"/>
                <w:snapToGrid w:val="0"/>
                <w:sz w:val="22"/>
                <w:szCs w:val="22"/>
                <w:lang w:eastAsia="ru-RU"/>
              </w:rPr>
              <w:t>, 2022г.</w:t>
            </w:r>
          </w:p>
        </w:tc>
        <w:tc>
          <w:tcPr>
            <w:tcW w:w="2803" w:type="dxa"/>
            <w:shd w:val="clear" w:color="auto" w:fill="auto"/>
            <w:vAlign w:val="center"/>
          </w:tcPr>
          <w:p w:rsidR="009145B3" w:rsidRPr="00160353" w:rsidRDefault="00F20BC6" w:rsidP="009145B3">
            <w:pPr>
              <w:rPr>
                <w:rFonts w:ascii="Times New Roman" w:eastAsia="Times New Roman" w:hAnsi="Times New Roman"/>
                <w:noProof w:val="0"/>
                <w:color w:val="000000"/>
                <w:sz w:val="22"/>
                <w:szCs w:val="22"/>
              </w:rPr>
            </w:pPr>
            <w:r w:rsidRPr="00F20BC6">
              <w:rPr>
                <w:rFonts w:ascii="Times New Roman" w:eastAsia="Times New Roman" w:hAnsi="Times New Roman"/>
                <w:noProof w:val="0"/>
                <w:color w:val="000000"/>
                <w:sz w:val="22"/>
                <w:szCs w:val="22"/>
              </w:rPr>
              <w:t>1 549,00 руб., 15 позиций</w:t>
            </w:r>
            <w:bookmarkStart w:id="0" w:name="_GoBack"/>
            <w:bookmarkEnd w:id="0"/>
          </w:p>
        </w:tc>
        <w:tc>
          <w:tcPr>
            <w:tcW w:w="2867" w:type="dxa"/>
            <w:vMerge/>
            <w:shd w:val="clear" w:color="auto" w:fill="auto"/>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p>
        </w:tc>
        <w:tc>
          <w:tcPr>
            <w:tcW w:w="3261" w:type="dxa"/>
            <w:vMerge/>
            <w:tcBorders>
              <w:left w:val="nil"/>
              <w:bottom w:val="single" w:sz="4" w:space="0" w:color="auto"/>
              <w:right w:val="single" w:sz="4" w:space="0" w:color="auto"/>
            </w:tcBorders>
            <w:shd w:val="clear" w:color="auto" w:fill="auto"/>
          </w:tcPr>
          <w:p w:rsidR="009145B3" w:rsidRPr="00704FF4" w:rsidRDefault="009145B3" w:rsidP="009145B3">
            <w:pPr>
              <w:spacing w:before="60" w:after="60"/>
              <w:rPr>
                <w:rFonts w:ascii="Times New Roman" w:eastAsia="Times New Roman" w:hAnsi="Times New Roman"/>
                <w:noProof w:val="0"/>
                <w:snapToGrid w:val="0"/>
                <w:sz w:val="22"/>
                <w:szCs w:val="22"/>
                <w:shd w:val="clear" w:color="auto" w:fill="FFFF99"/>
                <w:lang w:eastAsia="ru-RU"/>
              </w:rPr>
            </w:pPr>
          </w:p>
        </w:tc>
      </w:tr>
    </w:tbl>
    <w:p w:rsidR="00DB09F9" w:rsidRPr="00704FF4" w:rsidRDefault="00DB09F9" w:rsidP="00DB09F9">
      <w:pPr>
        <w:contextualSpacing/>
        <w:jc w:val="both"/>
        <w:rPr>
          <w:rFonts w:ascii="Times New Roman" w:eastAsia="Calibri" w:hAnsi="Times New Roman"/>
          <w:noProof w:val="0"/>
          <w:sz w:val="22"/>
          <w:szCs w:val="22"/>
        </w:rPr>
      </w:pPr>
    </w:p>
    <w:p w:rsidR="00646128" w:rsidRPr="00704FF4" w:rsidRDefault="00646128">
      <w:pPr>
        <w:rPr>
          <w:sz w:val="22"/>
          <w:szCs w:val="22"/>
        </w:rPr>
      </w:pPr>
    </w:p>
    <w:sectPr w:rsidR="00646128" w:rsidRPr="00704FF4" w:rsidSect="00092C43">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4D8" w:rsidRDefault="00CE44D8" w:rsidP="00DB09F9">
      <w:r>
        <w:separator/>
      </w:r>
    </w:p>
  </w:endnote>
  <w:endnote w:type="continuationSeparator" w:id="0">
    <w:p w:rsidR="00CE44D8" w:rsidRDefault="00CE44D8" w:rsidP="00DB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4D8" w:rsidRDefault="00CE44D8" w:rsidP="00DB09F9">
      <w:r>
        <w:separator/>
      </w:r>
    </w:p>
  </w:footnote>
  <w:footnote w:type="continuationSeparator" w:id="0">
    <w:p w:rsidR="00CE44D8" w:rsidRDefault="00CE44D8" w:rsidP="00DB09F9">
      <w:r>
        <w:continuationSeparator/>
      </w:r>
    </w:p>
  </w:footnote>
  <w:footnote w:id="1">
    <w:p w:rsidR="00DB09F9" w:rsidRPr="00D475C4" w:rsidRDefault="00DB09F9" w:rsidP="00DB09F9">
      <w:pPr>
        <w:pStyle w:val="a3"/>
        <w:rPr>
          <w:rFonts w:ascii="Times New Roman" w:hAnsi="Times New Roman"/>
        </w:rPr>
      </w:pPr>
      <w:r w:rsidRPr="00D475C4">
        <w:rPr>
          <w:rStyle w:val="a5"/>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F80"/>
    <w:rsid w:val="00075630"/>
    <w:rsid w:val="00092C43"/>
    <w:rsid w:val="000C65AD"/>
    <w:rsid w:val="00141DD5"/>
    <w:rsid w:val="00160353"/>
    <w:rsid w:val="001A3094"/>
    <w:rsid w:val="001D14B7"/>
    <w:rsid w:val="001F43D2"/>
    <w:rsid w:val="001F7D68"/>
    <w:rsid w:val="00263506"/>
    <w:rsid w:val="0026413D"/>
    <w:rsid w:val="00264A66"/>
    <w:rsid w:val="00293F53"/>
    <w:rsid w:val="00302F8C"/>
    <w:rsid w:val="003A74BF"/>
    <w:rsid w:val="003B2F3B"/>
    <w:rsid w:val="003E042A"/>
    <w:rsid w:val="00436112"/>
    <w:rsid w:val="004559F2"/>
    <w:rsid w:val="004A377A"/>
    <w:rsid w:val="004B07B7"/>
    <w:rsid w:val="004D2830"/>
    <w:rsid w:val="004E4FDD"/>
    <w:rsid w:val="00553014"/>
    <w:rsid w:val="00597FBC"/>
    <w:rsid w:val="005D7B50"/>
    <w:rsid w:val="00646128"/>
    <w:rsid w:val="00675C45"/>
    <w:rsid w:val="0069456B"/>
    <w:rsid w:val="006A5292"/>
    <w:rsid w:val="00704FF4"/>
    <w:rsid w:val="00737746"/>
    <w:rsid w:val="00766419"/>
    <w:rsid w:val="007F1931"/>
    <w:rsid w:val="007F271E"/>
    <w:rsid w:val="00823A50"/>
    <w:rsid w:val="009145B3"/>
    <w:rsid w:val="00953F3E"/>
    <w:rsid w:val="00954434"/>
    <w:rsid w:val="009A0E9E"/>
    <w:rsid w:val="00A03FD2"/>
    <w:rsid w:val="00A60775"/>
    <w:rsid w:val="00A72B86"/>
    <w:rsid w:val="00AD3AB2"/>
    <w:rsid w:val="00AF1A73"/>
    <w:rsid w:val="00B11591"/>
    <w:rsid w:val="00B36D9C"/>
    <w:rsid w:val="00B66B6D"/>
    <w:rsid w:val="00BA7CCE"/>
    <w:rsid w:val="00C0743D"/>
    <w:rsid w:val="00CE44D8"/>
    <w:rsid w:val="00D54F80"/>
    <w:rsid w:val="00DB09F9"/>
    <w:rsid w:val="00F045AC"/>
    <w:rsid w:val="00F12561"/>
    <w:rsid w:val="00F20BC6"/>
    <w:rsid w:val="00F65958"/>
    <w:rsid w:val="00FC7920"/>
    <w:rsid w:val="00FF1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B723F"/>
  <w15:chartTrackingRefBased/>
  <w15:docId w15:val="{FC10478C-E6FB-4E66-B503-AFD5E460B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9F9"/>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4"/>
    <w:uiPriority w:val="99"/>
    <w:unhideWhenUsed/>
    <w:qFormat/>
    <w:rsid w:val="00DB09F9"/>
    <w:rPr>
      <w:sz w:val="20"/>
    </w:rPr>
  </w:style>
  <w:style w:type="character" w:customStyle="1" w:styleId="a4">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3"/>
    <w:uiPriority w:val="99"/>
    <w:rsid w:val="00DB09F9"/>
    <w:rPr>
      <w:rFonts w:ascii="Geneva CY" w:eastAsia="Geneva" w:hAnsi="Geneva CY" w:cs="Times New Roman"/>
      <w:noProof/>
      <w:sz w:val="20"/>
      <w:szCs w:val="20"/>
    </w:rPr>
  </w:style>
  <w:style w:type="character" w:styleId="a5">
    <w:name w:val="footnote reference"/>
    <w:aliases w:val="Знак сноски-FN,Ciae niinee-FN,Знак сноски 1,fr,Used by Word for Help footnote symbols,Ссылка на сноску 45,Footnote Reference Number"/>
    <w:basedOn w:val="a0"/>
    <w:uiPriority w:val="99"/>
    <w:unhideWhenUsed/>
    <w:rsid w:val="00DB09F9"/>
    <w:rPr>
      <w:vertAlign w:val="superscript"/>
    </w:rPr>
  </w:style>
  <w:style w:type="table" w:customStyle="1" w:styleId="1">
    <w:name w:val="Сетка таблицы1"/>
    <w:basedOn w:val="a1"/>
    <w:next w:val="a6"/>
    <w:uiPriority w:val="59"/>
    <w:rsid w:val="00DB09F9"/>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B0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290832">
      <w:bodyDiv w:val="1"/>
      <w:marLeft w:val="0"/>
      <w:marRight w:val="0"/>
      <w:marTop w:val="0"/>
      <w:marBottom w:val="0"/>
      <w:divBdr>
        <w:top w:val="none" w:sz="0" w:space="0" w:color="auto"/>
        <w:left w:val="none" w:sz="0" w:space="0" w:color="auto"/>
        <w:bottom w:val="none" w:sz="0" w:space="0" w:color="auto"/>
        <w:right w:val="none" w:sz="0" w:space="0" w:color="auto"/>
      </w:divBdr>
    </w:div>
    <w:div w:id="354232052">
      <w:bodyDiv w:val="1"/>
      <w:marLeft w:val="0"/>
      <w:marRight w:val="0"/>
      <w:marTop w:val="0"/>
      <w:marBottom w:val="0"/>
      <w:divBdr>
        <w:top w:val="none" w:sz="0" w:space="0" w:color="auto"/>
        <w:left w:val="none" w:sz="0" w:space="0" w:color="auto"/>
        <w:bottom w:val="none" w:sz="0" w:space="0" w:color="auto"/>
        <w:right w:val="none" w:sz="0" w:space="0" w:color="auto"/>
      </w:divBdr>
    </w:div>
    <w:div w:id="382410250">
      <w:bodyDiv w:val="1"/>
      <w:marLeft w:val="0"/>
      <w:marRight w:val="0"/>
      <w:marTop w:val="0"/>
      <w:marBottom w:val="0"/>
      <w:divBdr>
        <w:top w:val="none" w:sz="0" w:space="0" w:color="auto"/>
        <w:left w:val="none" w:sz="0" w:space="0" w:color="auto"/>
        <w:bottom w:val="none" w:sz="0" w:space="0" w:color="auto"/>
        <w:right w:val="none" w:sz="0" w:space="0" w:color="auto"/>
      </w:divBdr>
    </w:div>
    <w:div w:id="411902426">
      <w:bodyDiv w:val="1"/>
      <w:marLeft w:val="0"/>
      <w:marRight w:val="0"/>
      <w:marTop w:val="0"/>
      <w:marBottom w:val="0"/>
      <w:divBdr>
        <w:top w:val="none" w:sz="0" w:space="0" w:color="auto"/>
        <w:left w:val="none" w:sz="0" w:space="0" w:color="auto"/>
        <w:bottom w:val="none" w:sz="0" w:space="0" w:color="auto"/>
        <w:right w:val="none" w:sz="0" w:space="0" w:color="auto"/>
      </w:divBdr>
    </w:div>
    <w:div w:id="453403972">
      <w:bodyDiv w:val="1"/>
      <w:marLeft w:val="0"/>
      <w:marRight w:val="0"/>
      <w:marTop w:val="0"/>
      <w:marBottom w:val="0"/>
      <w:divBdr>
        <w:top w:val="none" w:sz="0" w:space="0" w:color="auto"/>
        <w:left w:val="none" w:sz="0" w:space="0" w:color="auto"/>
        <w:bottom w:val="none" w:sz="0" w:space="0" w:color="auto"/>
        <w:right w:val="none" w:sz="0" w:space="0" w:color="auto"/>
      </w:divBdr>
    </w:div>
    <w:div w:id="479544150">
      <w:bodyDiv w:val="1"/>
      <w:marLeft w:val="0"/>
      <w:marRight w:val="0"/>
      <w:marTop w:val="0"/>
      <w:marBottom w:val="0"/>
      <w:divBdr>
        <w:top w:val="none" w:sz="0" w:space="0" w:color="auto"/>
        <w:left w:val="none" w:sz="0" w:space="0" w:color="auto"/>
        <w:bottom w:val="none" w:sz="0" w:space="0" w:color="auto"/>
        <w:right w:val="none" w:sz="0" w:space="0" w:color="auto"/>
      </w:divBdr>
    </w:div>
    <w:div w:id="488444472">
      <w:bodyDiv w:val="1"/>
      <w:marLeft w:val="0"/>
      <w:marRight w:val="0"/>
      <w:marTop w:val="0"/>
      <w:marBottom w:val="0"/>
      <w:divBdr>
        <w:top w:val="none" w:sz="0" w:space="0" w:color="auto"/>
        <w:left w:val="none" w:sz="0" w:space="0" w:color="auto"/>
        <w:bottom w:val="none" w:sz="0" w:space="0" w:color="auto"/>
        <w:right w:val="none" w:sz="0" w:space="0" w:color="auto"/>
      </w:divBdr>
    </w:div>
    <w:div w:id="545030124">
      <w:bodyDiv w:val="1"/>
      <w:marLeft w:val="0"/>
      <w:marRight w:val="0"/>
      <w:marTop w:val="0"/>
      <w:marBottom w:val="0"/>
      <w:divBdr>
        <w:top w:val="none" w:sz="0" w:space="0" w:color="auto"/>
        <w:left w:val="none" w:sz="0" w:space="0" w:color="auto"/>
        <w:bottom w:val="none" w:sz="0" w:space="0" w:color="auto"/>
        <w:right w:val="none" w:sz="0" w:space="0" w:color="auto"/>
      </w:divBdr>
    </w:div>
    <w:div w:id="655500099">
      <w:bodyDiv w:val="1"/>
      <w:marLeft w:val="0"/>
      <w:marRight w:val="0"/>
      <w:marTop w:val="0"/>
      <w:marBottom w:val="0"/>
      <w:divBdr>
        <w:top w:val="none" w:sz="0" w:space="0" w:color="auto"/>
        <w:left w:val="none" w:sz="0" w:space="0" w:color="auto"/>
        <w:bottom w:val="none" w:sz="0" w:space="0" w:color="auto"/>
        <w:right w:val="none" w:sz="0" w:space="0" w:color="auto"/>
      </w:divBdr>
    </w:div>
    <w:div w:id="919681438">
      <w:bodyDiv w:val="1"/>
      <w:marLeft w:val="0"/>
      <w:marRight w:val="0"/>
      <w:marTop w:val="0"/>
      <w:marBottom w:val="0"/>
      <w:divBdr>
        <w:top w:val="none" w:sz="0" w:space="0" w:color="auto"/>
        <w:left w:val="none" w:sz="0" w:space="0" w:color="auto"/>
        <w:bottom w:val="none" w:sz="0" w:space="0" w:color="auto"/>
        <w:right w:val="none" w:sz="0" w:space="0" w:color="auto"/>
      </w:divBdr>
    </w:div>
    <w:div w:id="1136410843">
      <w:bodyDiv w:val="1"/>
      <w:marLeft w:val="0"/>
      <w:marRight w:val="0"/>
      <w:marTop w:val="0"/>
      <w:marBottom w:val="0"/>
      <w:divBdr>
        <w:top w:val="none" w:sz="0" w:space="0" w:color="auto"/>
        <w:left w:val="none" w:sz="0" w:space="0" w:color="auto"/>
        <w:bottom w:val="none" w:sz="0" w:space="0" w:color="auto"/>
        <w:right w:val="none" w:sz="0" w:space="0" w:color="auto"/>
      </w:divBdr>
    </w:div>
    <w:div w:id="1273518931">
      <w:bodyDiv w:val="1"/>
      <w:marLeft w:val="0"/>
      <w:marRight w:val="0"/>
      <w:marTop w:val="0"/>
      <w:marBottom w:val="0"/>
      <w:divBdr>
        <w:top w:val="none" w:sz="0" w:space="0" w:color="auto"/>
        <w:left w:val="none" w:sz="0" w:space="0" w:color="auto"/>
        <w:bottom w:val="none" w:sz="0" w:space="0" w:color="auto"/>
        <w:right w:val="none" w:sz="0" w:space="0" w:color="auto"/>
      </w:divBdr>
    </w:div>
    <w:div w:id="1342776485">
      <w:bodyDiv w:val="1"/>
      <w:marLeft w:val="0"/>
      <w:marRight w:val="0"/>
      <w:marTop w:val="0"/>
      <w:marBottom w:val="0"/>
      <w:divBdr>
        <w:top w:val="none" w:sz="0" w:space="0" w:color="auto"/>
        <w:left w:val="none" w:sz="0" w:space="0" w:color="auto"/>
        <w:bottom w:val="none" w:sz="0" w:space="0" w:color="auto"/>
        <w:right w:val="none" w:sz="0" w:space="0" w:color="auto"/>
      </w:divBdr>
    </w:div>
    <w:div w:id="1383941134">
      <w:bodyDiv w:val="1"/>
      <w:marLeft w:val="0"/>
      <w:marRight w:val="0"/>
      <w:marTop w:val="0"/>
      <w:marBottom w:val="0"/>
      <w:divBdr>
        <w:top w:val="none" w:sz="0" w:space="0" w:color="auto"/>
        <w:left w:val="none" w:sz="0" w:space="0" w:color="auto"/>
        <w:bottom w:val="none" w:sz="0" w:space="0" w:color="auto"/>
        <w:right w:val="none" w:sz="0" w:space="0" w:color="auto"/>
      </w:divBdr>
    </w:div>
    <w:div w:id="1395736640">
      <w:bodyDiv w:val="1"/>
      <w:marLeft w:val="0"/>
      <w:marRight w:val="0"/>
      <w:marTop w:val="0"/>
      <w:marBottom w:val="0"/>
      <w:divBdr>
        <w:top w:val="none" w:sz="0" w:space="0" w:color="auto"/>
        <w:left w:val="none" w:sz="0" w:space="0" w:color="auto"/>
        <w:bottom w:val="none" w:sz="0" w:space="0" w:color="auto"/>
        <w:right w:val="none" w:sz="0" w:space="0" w:color="auto"/>
      </w:divBdr>
    </w:div>
    <w:div w:id="1431658736">
      <w:bodyDiv w:val="1"/>
      <w:marLeft w:val="0"/>
      <w:marRight w:val="0"/>
      <w:marTop w:val="0"/>
      <w:marBottom w:val="0"/>
      <w:divBdr>
        <w:top w:val="none" w:sz="0" w:space="0" w:color="auto"/>
        <w:left w:val="none" w:sz="0" w:space="0" w:color="auto"/>
        <w:bottom w:val="none" w:sz="0" w:space="0" w:color="auto"/>
        <w:right w:val="none" w:sz="0" w:space="0" w:color="auto"/>
      </w:divBdr>
    </w:div>
    <w:div w:id="1543665045">
      <w:bodyDiv w:val="1"/>
      <w:marLeft w:val="0"/>
      <w:marRight w:val="0"/>
      <w:marTop w:val="0"/>
      <w:marBottom w:val="0"/>
      <w:divBdr>
        <w:top w:val="none" w:sz="0" w:space="0" w:color="auto"/>
        <w:left w:val="none" w:sz="0" w:space="0" w:color="auto"/>
        <w:bottom w:val="none" w:sz="0" w:space="0" w:color="auto"/>
        <w:right w:val="none" w:sz="0" w:space="0" w:color="auto"/>
      </w:divBdr>
    </w:div>
    <w:div w:id="1622882950">
      <w:bodyDiv w:val="1"/>
      <w:marLeft w:val="0"/>
      <w:marRight w:val="0"/>
      <w:marTop w:val="0"/>
      <w:marBottom w:val="0"/>
      <w:divBdr>
        <w:top w:val="none" w:sz="0" w:space="0" w:color="auto"/>
        <w:left w:val="none" w:sz="0" w:space="0" w:color="auto"/>
        <w:bottom w:val="none" w:sz="0" w:space="0" w:color="auto"/>
        <w:right w:val="none" w:sz="0" w:space="0" w:color="auto"/>
      </w:divBdr>
    </w:div>
    <w:div w:id="1671719104">
      <w:bodyDiv w:val="1"/>
      <w:marLeft w:val="0"/>
      <w:marRight w:val="0"/>
      <w:marTop w:val="0"/>
      <w:marBottom w:val="0"/>
      <w:divBdr>
        <w:top w:val="none" w:sz="0" w:space="0" w:color="auto"/>
        <w:left w:val="none" w:sz="0" w:space="0" w:color="auto"/>
        <w:bottom w:val="none" w:sz="0" w:space="0" w:color="auto"/>
        <w:right w:val="none" w:sz="0" w:space="0" w:color="auto"/>
      </w:divBdr>
    </w:div>
    <w:div w:id="1743063340">
      <w:bodyDiv w:val="1"/>
      <w:marLeft w:val="0"/>
      <w:marRight w:val="0"/>
      <w:marTop w:val="0"/>
      <w:marBottom w:val="0"/>
      <w:divBdr>
        <w:top w:val="none" w:sz="0" w:space="0" w:color="auto"/>
        <w:left w:val="none" w:sz="0" w:space="0" w:color="auto"/>
        <w:bottom w:val="none" w:sz="0" w:space="0" w:color="auto"/>
        <w:right w:val="none" w:sz="0" w:space="0" w:color="auto"/>
      </w:divBdr>
    </w:div>
    <w:div w:id="1850219292">
      <w:bodyDiv w:val="1"/>
      <w:marLeft w:val="0"/>
      <w:marRight w:val="0"/>
      <w:marTop w:val="0"/>
      <w:marBottom w:val="0"/>
      <w:divBdr>
        <w:top w:val="none" w:sz="0" w:space="0" w:color="auto"/>
        <w:left w:val="none" w:sz="0" w:space="0" w:color="auto"/>
        <w:bottom w:val="none" w:sz="0" w:space="0" w:color="auto"/>
        <w:right w:val="none" w:sz="0" w:space="0" w:color="auto"/>
      </w:divBdr>
    </w:div>
    <w:div w:id="1995451657">
      <w:bodyDiv w:val="1"/>
      <w:marLeft w:val="0"/>
      <w:marRight w:val="0"/>
      <w:marTop w:val="0"/>
      <w:marBottom w:val="0"/>
      <w:divBdr>
        <w:top w:val="none" w:sz="0" w:space="0" w:color="auto"/>
        <w:left w:val="none" w:sz="0" w:space="0" w:color="auto"/>
        <w:bottom w:val="none" w:sz="0" w:space="0" w:color="auto"/>
        <w:right w:val="none" w:sz="0" w:space="0" w:color="auto"/>
      </w:divBdr>
    </w:div>
    <w:div w:id="2011058885">
      <w:bodyDiv w:val="1"/>
      <w:marLeft w:val="0"/>
      <w:marRight w:val="0"/>
      <w:marTop w:val="0"/>
      <w:marBottom w:val="0"/>
      <w:divBdr>
        <w:top w:val="none" w:sz="0" w:space="0" w:color="auto"/>
        <w:left w:val="none" w:sz="0" w:space="0" w:color="auto"/>
        <w:bottom w:val="none" w:sz="0" w:space="0" w:color="auto"/>
        <w:right w:val="none" w:sz="0" w:space="0" w:color="auto"/>
      </w:divBdr>
    </w:div>
    <w:div w:id="20660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157</Words>
  <Characters>900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DRSK</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 Дмитрий Алексеевич</dc:creator>
  <cp:keywords/>
  <dc:description/>
  <cp:lastModifiedBy>Кенина Наталья Евгеньевна</cp:lastModifiedBy>
  <cp:revision>17</cp:revision>
  <dcterms:created xsi:type="dcterms:W3CDTF">2021-08-31T05:09:00Z</dcterms:created>
  <dcterms:modified xsi:type="dcterms:W3CDTF">2022-09-05T05:22:00Z</dcterms:modified>
</cp:coreProperties>
</file>