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tblInd w:w="-34" w:type="dxa"/>
        <w:tblLook w:val="04A0" w:firstRow="1" w:lastRow="0" w:firstColumn="1" w:lastColumn="0" w:noHBand="0" w:noVBand="1"/>
      </w:tblPr>
      <w:tblGrid>
        <w:gridCol w:w="709"/>
        <w:gridCol w:w="3685"/>
        <w:gridCol w:w="5558"/>
      </w:tblGrid>
      <w:tr w:rsidR="00C13822" w:rsidRPr="00C13822" w:rsidTr="00861C25">
        <w:tc>
          <w:tcPr>
            <w:tcW w:w="709"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 п/п</w:t>
            </w: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w:t>
            </w:r>
          </w:p>
        </w:tc>
        <w:tc>
          <w:tcPr>
            <w:tcW w:w="5558"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Информация по лоту</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Наименование лота</w:t>
            </w:r>
          </w:p>
        </w:tc>
        <w:tc>
          <w:tcPr>
            <w:tcW w:w="5558" w:type="dxa"/>
          </w:tcPr>
          <w:p w:rsidR="00C13822" w:rsidRPr="00F65315" w:rsidRDefault="00C463A8" w:rsidP="001353BB">
            <w:pPr>
              <w:rPr>
                <w:rFonts w:ascii="Times New Roman" w:eastAsia="Times New Roman" w:hAnsi="Times New Roman"/>
                <w:i/>
                <w:noProof w:val="0"/>
                <w:snapToGrid w:val="0"/>
                <w:szCs w:val="24"/>
                <w:shd w:val="clear" w:color="auto" w:fill="FFFF99"/>
                <w:lang w:eastAsia="ru-RU"/>
              </w:rPr>
            </w:pPr>
            <w:r w:rsidRPr="00B66FD7">
              <w:rPr>
                <w:rFonts w:ascii="Times New Roman" w:hAnsi="Times New Roman"/>
                <w:i/>
                <w:sz w:val="26"/>
              </w:rPr>
              <w:t xml:space="preserve">Мероприятия по строительству и реконструкции для технологического присоединения потребителей на территории функционирования филиала АЭС     </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Номер лота</w:t>
            </w:r>
          </w:p>
        </w:tc>
        <w:tc>
          <w:tcPr>
            <w:tcW w:w="5558" w:type="dxa"/>
          </w:tcPr>
          <w:p w:rsidR="00C13822" w:rsidRPr="00F91C3E" w:rsidRDefault="004C773D" w:rsidP="00C463A8">
            <w:pPr>
              <w:spacing w:before="60" w:after="60" w:line="360" w:lineRule="exact"/>
              <w:rPr>
                <w:rFonts w:ascii="Times New Roman" w:eastAsia="Times New Roman" w:hAnsi="Times New Roman"/>
                <w:i/>
                <w:noProof w:val="0"/>
                <w:snapToGrid w:val="0"/>
                <w:szCs w:val="24"/>
                <w:shd w:val="clear" w:color="auto" w:fill="FFFF99"/>
                <w:lang w:eastAsia="ru-RU"/>
              </w:rPr>
            </w:pPr>
            <w:r w:rsidRPr="004C773D">
              <w:rPr>
                <w:rFonts w:ascii="Times New Roman" w:hAnsi="Times New Roman"/>
                <w:i/>
                <w:szCs w:val="24"/>
              </w:rPr>
              <w:t>10</w:t>
            </w:r>
            <w:r w:rsidR="00C463A8">
              <w:rPr>
                <w:rFonts w:ascii="Times New Roman" w:hAnsi="Times New Roman"/>
                <w:i/>
                <w:szCs w:val="24"/>
              </w:rPr>
              <w:t>4</w:t>
            </w:r>
            <w:r w:rsidRPr="004C773D">
              <w:rPr>
                <w:rFonts w:ascii="Times New Roman" w:hAnsi="Times New Roman"/>
                <w:i/>
                <w:szCs w:val="24"/>
              </w:rPr>
              <w:t>01-КС ПИР СМР-2023-ДРСК</w:t>
            </w:r>
          </w:p>
        </w:tc>
      </w:tr>
      <w:tr w:rsidR="00C13822" w:rsidRPr="00C13822" w:rsidTr="00861C25">
        <w:tc>
          <w:tcPr>
            <w:tcW w:w="709" w:type="dxa"/>
          </w:tcPr>
          <w:p w:rsidR="00C13822" w:rsidRPr="00C13822" w:rsidRDefault="00C13822" w:rsidP="00C13822">
            <w:pPr>
              <w:numPr>
                <w:ilvl w:val="1"/>
                <w:numId w:val="7"/>
              </w:numPr>
              <w:spacing w:before="120" w:after="120" w:line="360" w:lineRule="exact"/>
              <w:ind w:left="0" w:firstLine="0"/>
              <w:contextualSpacing/>
              <w:rPr>
                <w:rFonts w:ascii="Times New Roman" w:eastAsia="Calibri" w:hAnsi="Times New Roman"/>
                <w:noProof w:val="0"/>
                <w:sz w:val="22"/>
                <w:szCs w:val="22"/>
              </w:rPr>
            </w:pPr>
          </w:p>
        </w:tc>
        <w:tc>
          <w:tcPr>
            <w:tcW w:w="3685" w:type="dxa"/>
          </w:tcPr>
          <w:p w:rsidR="00C13822" w:rsidRPr="00C13822" w:rsidRDefault="00C13822" w:rsidP="00C13822">
            <w:pPr>
              <w:spacing w:before="120" w:line="360" w:lineRule="exact"/>
              <w:contextualSpacing/>
              <w:rPr>
                <w:rFonts w:ascii="Times New Roman" w:eastAsia="Calibri" w:hAnsi="Times New Roman"/>
                <w:noProof w:val="0"/>
                <w:sz w:val="22"/>
                <w:szCs w:val="22"/>
              </w:rPr>
            </w:pPr>
            <w:r w:rsidRPr="00C13822">
              <w:rPr>
                <w:rFonts w:ascii="Times New Roman" w:eastAsia="Calibri" w:hAnsi="Times New Roman"/>
                <w:noProof w:val="0"/>
                <w:sz w:val="22"/>
                <w:szCs w:val="22"/>
              </w:rPr>
              <w:t>НМЦ лота</w:t>
            </w:r>
          </w:p>
        </w:tc>
        <w:tc>
          <w:tcPr>
            <w:tcW w:w="5558" w:type="dxa"/>
          </w:tcPr>
          <w:p w:rsidR="00C13822" w:rsidRPr="00F91C3E" w:rsidRDefault="00C463A8" w:rsidP="00010859">
            <w:pPr>
              <w:spacing w:before="60" w:after="60" w:line="360" w:lineRule="exact"/>
              <w:rPr>
                <w:rFonts w:ascii="Times New Roman" w:eastAsia="Times New Roman" w:hAnsi="Times New Roman"/>
                <w:i/>
                <w:noProof w:val="0"/>
                <w:snapToGrid w:val="0"/>
                <w:szCs w:val="24"/>
                <w:shd w:val="clear" w:color="auto" w:fill="FFFF99"/>
                <w:lang w:eastAsia="ru-RU"/>
              </w:rPr>
            </w:pPr>
            <w:r>
              <w:rPr>
                <w:rFonts w:ascii="Times New Roman" w:eastAsia="Times New Roman" w:hAnsi="Times New Roman"/>
                <w:i/>
                <w:noProof w:val="0"/>
                <w:szCs w:val="24"/>
              </w:rPr>
              <w:t>3</w:t>
            </w:r>
            <w:r w:rsidR="00800992">
              <w:rPr>
                <w:rFonts w:ascii="Times New Roman" w:eastAsia="Times New Roman" w:hAnsi="Times New Roman"/>
                <w:i/>
                <w:noProof w:val="0"/>
                <w:szCs w:val="24"/>
              </w:rPr>
              <w:t xml:space="preserve">0 000 000,00 </w:t>
            </w:r>
            <w:r w:rsidR="00D15FE6" w:rsidRPr="00F91C3E">
              <w:rPr>
                <w:rFonts w:ascii="Times New Roman" w:eastAsia="Times New Roman" w:hAnsi="Times New Roman"/>
                <w:i/>
                <w:noProof w:val="0"/>
                <w:szCs w:val="24"/>
              </w:rPr>
              <w:t>руб. без НДС</w:t>
            </w:r>
          </w:p>
        </w:tc>
      </w:tr>
    </w:tbl>
    <w:p w:rsidR="00C13822" w:rsidRPr="00C13822" w:rsidRDefault="00C13822"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C13822" w:rsidRP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Базисно-индексный метод</w:t>
      </w:r>
    </w:p>
    <w:p w:rsidR="00D15FE6" w:rsidRDefault="00D15FE6"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r w:rsidRPr="00C13822">
        <w:rPr>
          <w:rFonts w:ascii="Times New Roman" w:eastAsia="Calibri" w:hAnsi="Times New Roman"/>
          <w:noProof w:val="0"/>
          <w:sz w:val="26"/>
          <w:szCs w:val="26"/>
        </w:rPr>
        <w:t>Обоснование расчета НМЦ: прилагаемые сметные расчеты</w:t>
      </w:r>
      <w:r w:rsidR="0095701B">
        <w:rPr>
          <w:rFonts w:ascii="Times New Roman" w:eastAsia="Calibri" w:hAnsi="Times New Roman"/>
          <w:noProof w:val="0"/>
          <w:sz w:val="26"/>
          <w:szCs w:val="26"/>
        </w:rPr>
        <w:t xml:space="preserve"> (</w:t>
      </w:r>
      <w:r w:rsidR="0095701B" w:rsidRPr="0095701B">
        <w:rPr>
          <w:rFonts w:ascii="Times New Roman" w:eastAsia="Calibri" w:hAnsi="Times New Roman"/>
          <w:noProof w:val="0"/>
          <w:sz w:val="26"/>
          <w:szCs w:val="26"/>
        </w:rPr>
        <w:t>Приложение к ТТ ЛСР</w:t>
      </w:r>
      <w:r w:rsidR="0095701B">
        <w:rPr>
          <w:rFonts w:ascii="Times New Roman" w:eastAsia="Calibri" w:hAnsi="Times New Roman"/>
          <w:noProof w:val="0"/>
          <w:sz w:val="26"/>
          <w:szCs w:val="26"/>
        </w:rPr>
        <w:t>)</w:t>
      </w: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bookmarkStart w:id="0" w:name="_GoBack"/>
      <w:bookmarkEnd w:id="0"/>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664449" w:rsidRDefault="00664449" w:rsidP="00C13822">
      <w:pPr>
        <w:contextualSpacing/>
        <w:jc w:val="both"/>
        <w:rPr>
          <w:rFonts w:ascii="Times New Roman" w:eastAsia="Calibri" w:hAnsi="Times New Roman"/>
          <w:noProof w:val="0"/>
          <w:sz w:val="26"/>
          <w:szCs w:val="26"/>
        </w:rPr>
      </w:pPr>
    </w:p>
    <w:p w:rsidR="001353BB" w:rsidRPr="00C13822" w:rsidRDefault="001353BB" w:rsidP="00C13822">
      <w:pPr>
        <w:contextualSpacing/>
        <w:jc w:val="both"/>
        <w:rPr>
          <w:rFonts w:ascii="Times New Roman" w:eastAsia="Calibri" w:hAnsi="Times New Roman"/>
          <w:noProof w:val="0"/>
          <w:sz w:val="26"/>
          <w:szCs w:val="26"/>
        </w:rPr>
      </w:pPr>
    </w:p>
    <w:p w:rsidR="00C13822" w:rsidRDefault="00C13822" w:rsidP="00C13822">
      <w:pPr>
        <w:contextualSpacing/>
        <w:jc w:val="both"/>
        <w:rPr>
          <w:rFonts w:ascii="Times New Roman" w:eastAsia="Calibri" w:hAnsi="Times New Roman"/>
          <w:noProof w:val="0"/>
          <w:sz w:val="26"/>
          <w:szCs w:val="26"/>
        </w:rPr>
      </w:pPr>
    </w:p>
    <w:tbl>
      <w:tblPr>
        <w:tblW w:w="9875" w:type="dxa"/>
        <w:tblLayout w:type="fixed"/>
        <w:tblLook w:val="04A0" w:firstRow="1" w:lastRow="0" w:firstColumn="1" w:lastColumn="0" w:noHBand="0" w:noVBand="1"/>
      </w:tblPr>
      <w:tblGrid>
        <w:gridCol w:w="1358"/>
        <w:gridCol w:w="1358"/>
        <w:gridCol w:w="5037"/>
        <w:gridCol w:w="1387"/>
        <w:gridCol w:w="175"/>
        <w:gridCol w:w="560"/>
      </w:tblGrid>
      <w:tr w:rsidR="00664449" w:rsidRPr="00664449" w:rsidTr="00800992">
        <w:trPr>
          <w:gridAfter w:val="2"/>
          <w:wAfter w:w="735" w:type="dxa"/>
          <w:trHeight w:val="315"/>
        </w:trPr>
        <w:tc>
          <w:tcPr>
            <w:tcW w:w="9140"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r w:rsidRPr="00664449">
              <w:rPr>
                <w:rFonts w:ascii="Times New Roman" w:eastAsia="Times New Roman" w:hAnsi="Times New Roman"/>
                <w:noProof w:val="0"/>
                <w:color w:val="000000"/>
                <w:szCs w:val="24"/>
                <w:lang w:eastAsia="ru-RU"/>
              </w:rPr>
              <w:lastRenderedPageBreak/>
              <w:t>СВОДНЫЙ СМЕТНЫЙ РАСЧЕТ</w:t>
            </w:r>
          </w:p>
        </w:tc>
      </w:tr>
      <w:tr w:rsidR="00664449" w:rsidRPr="00664449" w:rsidTr="00800992">
        <w:trPr>
          <w:gridAfter w:val="2"/>
          <w:wAfter w:w="735" w:type="dxa"/>
          <w:trHeight w:val="315"/>
        </w:trPr>
        <w:tc>
          <w:tcPr>
            <w:tcW w:w="9140" w:type="dxa"/>
            <w:gridSpan w:val="4"/>
            <w:tcBorders>
              <w:top w:val="nil"/>
              <w:left w:val="nil"/>
              <w:bottom w:val="nil"/>
              <w:right w:val="nil"/>
            </w:tcBorders>
            <w:shd w:val="clear" w:color="auto" w:fill="auto"/>
            <w:noWrap/>
            <w:vAlign w:val="center"/>
            <w:hideMark/>
          </w:tcPr>
          <w:p w:rsidR="00664449" w:rsidRPr="00664449" w:rsidRDefault="00664449" w:rsidP="00664449">
            <w:pPr>
              <w:jc w:val="center"/>
              <w:rPr>
                <w:rFonts w:ascii="Times New Roman" w:eastAsia="Times New Roman" w:hAnsi="Times New Roman"/>
                <w:noProof w:val="0"/>
                <w:color w:val="000000"/>
                <w:szCs w:val="24"/>
                <w:lang w:eastAsia="ru-RU"/>
              </w:rPr>
            </w:pPr>
          </w:p>
        </w:tc>
      </w:tr>
      <w:tr w:rsidR="00665678" w:rsidRPr="00665678" w:rsidTr="00800992">
        <w:trPr>
          <w:gridAfter w:val="1"/>
          <w:wAfter w:w="560" w:type="dxa"/>
          <w:trHeight w:val="1125"/>
        </w:trPr>
        <w:tc>
          <w:tcPr>
            <w:tcW w:w="9315" w:type="dxa"/>
            <w:gridSpan w:val="5"/>
            <w:tcBorders>
              <w:top w:val="nil"/>
              <w:left w:val="nil"/>
              <w:bottom w:val="nil"/>
              <w:right w:val="nil"/>
            </w:tcBorders>
            <w:shd w:val="clear" w:color="auto" w:fill="auto"/>
            <w:vAlign w:val="center"/>
            <w:hideMark/>
          </w:tcPr>
          <w:p w:rsidR="00451A4A" w:rsidRPr="00451A4A" w:rsidRDefault="00451A4A" w:rsidP="00451A4A">
            <w:pPr>
              <w:jc w:val="center"/>
              <w:rPr>
                <w:rFonts w:ascii="Times New Roman" w:hAnsi="Times New Roman"/>
                <w:b/>
                <w:i/>
                <w:sz w:val="26"/>
              </w:rPr>
            </w:pPr>
            <w:r w:rsidRPr="00451A4A">
              <w:rPr>
                <w:rFonts w:ascii="Times New Roman" w:hAnsi="Times New Roman"/>
                <w:b/>
                <w:i/>
                <w:sz w:val="26"/>
              </w:rPr>
              <w:t>Мероприятия по строительству и реконструкции для технологического присоединения потребителей на территории функционирования СП ЦЭС филиала АЭС</w:t>
            </w:r>
          </w:p>
          <w:p w:rsidR="00665678" w:rsidRPr="00665678" w:rsidRDefault="00665678" w:rsidP="001353BB">
            <w:pPr>
              <w:jc w:val="center"/>
              <w:rPr>
                <w:rFonts w:ascii="Times New Roman" w:eastAsia="Times New Roman" w:hAnsi="Times New Roman"/>
                <w:noProof w:val="0"/>
                <w:color w:val="000000"/>
                <w:sz w:val="26"/>
                <w:szCs w:val="26"/>
                <w:lang w:eastAsia="ru-RU"/>
              </w:rPr>
            </w:pPr>
          </w:p>
        </w:tc>
      </w:tr>
      <w:tr w:rsidR="00800992" w:rsidRPr="00800992" w:rsidTr="00800992">
        <w:trPr>
          <w:trHeight w:val="330"/>
        </w:trPr>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bookmarkStart w:id="1" w:name="RANGE!A1:D102"/>
            <w:r w:rsidRPr="00800992">
              <w:rPr>
                <w:rFonts w:ascii="Times New Roman" w:eastAsia="Times New Roman" w:hAnsi="Times New Roman"/>
                <w:noProof w:val="0"/>
                <w:sz w:val="20"/>
                <w:lang w:eastAsia="ru-RU"/>
              </w:rPr>
              <w:t> </w:t>
            </w:r>
            <w:bookmarkEnd w:id="1"/>
          </w:p>
        </w:tc>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5037" w:type="dxa"/>
            <w:tcBorders>
              <w:top w:val="nil"/>
              <w:left w:val="nil"/>
              <w:bottom w:val="nil"/>
              <w:right w:val="nil"/>
            </w:tcBorders>
            <w:shd w:val="clear" w:color="000000" w:fill="FFFFFF"/>
            <w:vAlign w:val="center"/>
            <w:hideMark/>
          </w:tcPr>
          <w:p w:rsidR="00800992" w:rsidRPr="00800992" w:rsidRDefault="00800992" w:rsidP="00800992">
            <w:pP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2122" w:type="dxa"/>
            <w:gridSpan w:val="3"/>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color w:val="000000"/>
                <w:sz w:val="20"/>
                <w:lang w:eastAsia="ru-RU"/>
              </w:rPr>
            </w:pPr>
            <w:r w:rsidRPr="00800992">
              <w:rPr>
                <w:rFonts w:ascii="Times New Roman" w:eastAsia="Times New Roman" w:hAnsi="Times New Roman"/>
                <w:noProof w:val="0"/>
                <w:color w:val="000000"/>
                <w:sz w:val="20"/>
                <w:lang w:eastAsia="ru-RU"/>
              </w:rPr>
              <w:t> </w:t>
            </w:r>
          </w:p>
        </w:tc>
      </w:tr>
      <w:tr w:rsidR="00800992" w:rsidRPr="00800992" w:rsidTr="00800992">
        <w:trPr>
          <w:trHeight w:val="330"/>
        </w:trPr>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1358" w:type="dxa"/>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5037" w:type="dxa"/>
            <w:tcBorders>
              <w:top w:val="nil"/>
              <w:left w:val="nil"/>
              <w:bottom w:val="nil"/>
              <w:right w:val="nil"/>
            </w:tcBorders>
            <w:shd w:val="clear" w:color="000000" w:fill="FFFFFF"/>
            <w:vAlign w:val="center"/>
            <w:hideMark/>
          </w:tcPr>
          <w:p w:rsidR="00800992" w:rsidRPr="00800992" w:rsidRDefault="00800992" w:rsidP="00800992">
            <w:pPr>
              <w:rPr>
                <w:rFonts w:ascii="Times New Roman" w:eastAsia="Times New Roman" w:hAnsi="Times New Roman"/>
                <w:noProof w:val="0"/>
                <w:sz w:val="20"/>
                <w:lang w:eastAsia="ru-RU"/>
              </w:rPr>
            </w:pPr>
            <w:r w:rsidRPr="00800992">
              <w:rPr>
                <w:rFonts w:ascii="Times New Roman" w:eastAsia="Times New Roman" w:hAnsi="Times New Roman"/>
                <w:noProof w:val="0"/>
                <w:sz w:val="20"/>
                <w:lang w:eastAsia="ru-RU"/>
              </w:rPr>
              <w:t> </w:t>
            </w:r>
          </w:p>
        </w:tc>
        <w:tc>
          <w:tcPr>
            <w:tcW w:w="2122" w:type="dxa"/>
            <w:gridSpan w:val="3"/>
            <w:tcBorders>
              <w:top w:val="nil"/>
              <w:left w:val="nil"/>
              <w:bottom w:val="nil"/>
              <w:right w:val="nil"/>
            </w:tcBorders>
            <w:shd w:val="clear" w:color="000000" w:fill="FFFFFF"/>
            <w:vAlign w:val="center"/>
            <w:hideMark/>
          </w:tcPr>
          <w:p w:rsidR="00800992" w:rsidRPr="00800992" w:rsidRDefault="00800992" w:rsidP="00800992">
            <w:pPr>
              <w:jc w:val="center"/>
              <w:rPr>
                <w:rFonts w:ascii="Times New Roman" w:eastAsia="Times New Roman" w:hAnsi="Times New Roman"/>
                <w:noProof w:val="0"/>
                <w:color w:val="000000"/>
                <w:sz w:val="20"/>
                <w:lang w:eastAsia="ru-RU"/>
              </w:rPr>
            </w:pPr>
            <w:r w:rsidRPr="00800992">
              <w:rPr>
                <w:rFonts w:ascii="Times New Roman" w:eastAsia="Times New Roman" w:hAnsi="Times New Roman"/>
                <w:noProof w:val="0"/>
                <w:color w:val="000000"/>
                <w:sz w:val="20"/>
                <w:lang w:eastAsia="ru-RU"/>
              </w:rPr>
              <w:t> </w:t>
            </w:r>
          </w:p>
        </w:tc>
      </w:tr>
      <w:tr w:rsidR="00800992" w:rsidRPr="00800992" w:rsidTr="00800992">
        <w:trPr>
          <w:trHeight w:val="1321"/>
        </w:trPr>
        <w:tc>
          <w:tcPr>
            <w:tcW w:w="13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№п/п</w:t>
            </w:r>
          </w:p>
        </w:tc>
        <w:tc>
          <w:tcPr>
            <w:tcW w:w="1358" w:type="dxa"/>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 сметы</w:t>
            </w:r>
          </w:p>
        </w:tc>
        <w:tc>
          <w:tcPr>
            <w:tcW w:w="5037" w:type="dxa"/>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sz w:val="20"/>
                <w:lang w:eastAsia="ru-RU"/>
              </w:rPr>
            </w:pPr>
            <w:r w:rsidRPr="00B66FD7">
              <w:rPr>
                <w:rFonts w:ascii="Times New Roman" w:eastAsia="Times New Roman" w:hAnsi="Times New Roman"/>
                <w:b/>
                <w:bCs/>
                <w:noProof w:val="0"/>
                <w:sz w:val="20"/>
                <w:lang w:eastAsia="ru-RU"/>
              </w:rPr>
              <w:t>Наименование сметы</w:t>
            </w:r>
          </w:p>
        </w:tc>
        <w:tc>
          <w:tcPr>
            <w:tcW w:w="2122" w:type="dxa"/>
            <w:gridSpan w:val="3"/>
            <w:tcBorders>
              <w:top w:val="single" w:sz="4" w:space="0" w:color="auto"/>
              <w:left w:val="nil"/>
              <w:bottom w:val="single" w:sz="4" w:space="0" w:color="auto"/>
              <w:right w:val="single" w:sz="4" w:space="0" w:color="auto"/>
            </w:tcBorders>
            <w:shd w:val="clear" w:color="000000" w:fill="FFFFFF"/>
            <w:vAlign w:val="center"/>
            <w:hideMark/>
          </w:tcPr>
          <w:p w:rsidR="00800992" w:rsidRPr="00B66FD7" w:rsidRDefault="00800992" w:rsidP="00B66FD7">
            <w:pPr>
              <w:jc w:val="center"/>
              <w:rPr>
                <w:rFonts w:ascii="Times New Roman" w:eastAsia="Times New Roman" w:hAnsi="Times New Roman"/>
                <w:b/>
                <w:bCs/>
                <w:noProof w:val="0"/>
                <w:color w:val="000000"/>
                <w:sz w:val="20"/>
                <w:lang w:eastAsia="ru-RU"/>
              </w:rPr>
            </w:pPr>
            <w:r w:rsidRPr="00B66FD7">
              <w:rPr>
                <w:rFonts w:ascii="Times New Roman" w:eastAsia="Times New Roman" w:hAnsi="Times New Roman"/>
                <w:b/>
                <w:bCs/>
                <w:noProof w:val="0"/>
                <w:color w:val="000000"/>
                <w:sz w:val="20"/>
                <w:lang w:eastAsia="ru-RU"/>
              </w:rPr>
              <w:t xml:space="preserve">В ценах 2 </w:t>
            </w:r>
            <w:proofErr w:type="spellStart"/>
            <w:r w:rsidRPr="00B66FD7">
              <w:rPr>
                <w:rFonts w:ascii="Times New Roman" w:eastAsia="Times New Roman" w:hAnsi="Times New Roman"/>
                <w:b/>
                <w:bCs/>
                <w:noProof w:val="0"/>
                <w:color w:val="000000"/>
                <w:sz w:val="20"/>
                <w:lang w:eastAsia="ru-RU"/>
              </w:rPr>
              <w:t>кв</w:t>
            </w:r>
            <w:proofErr w:type="spellEnd"/>
            <w:r w:rsidRPr="00B66FD7">
              <w:rPr>
                <w:rFonts w:ascii="Times New Roman" w:eastAsia="Times New Roman" w:hAnsi="Times New Roman"/>
                <w:b/>
                <w:bCs/>
                <w:noProof w:val="0"/>
                <w:color w:val="000000"/>
                <w:sz w:val="20"/>
                <w:lang w:eastAsia="ru-RU"/>
              </w:rPr>
              <w:t xml:space="preserve"> 2022 г + индекс дефлятор  (4,9%)</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38 889,00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90 602,00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 6(10) кВ, с ПЗУ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101 087,00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117 620,00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 6(10) кВ, с ПЗУ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109 217,00</w:t>
            </w:r>
          </w:p>
        </w:tc>
      </w:tr>
      <w:tr w:rsidR="00B66FD7" w:rsidRPr="00800992" w:rsidTr="003B7B37">
        <w:trPr>
          <w:trHeight w:val="62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АС-50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327 859,00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1х50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430 439,00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1х70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476 293,00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 3 1х95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584 552,00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автодорогу 2-3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25 587,00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автодорогу 1-2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17 697,00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ВЛ-6(10) через водную преграду</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21 004,00</w:t>
            </w:r>
          </w:p>
        </w:tc>
      </w:tr>
      <w:tr w:rsidR="00B66FD7" w:rsidRPr="00800992" w:rsidTr="003B7B37">
        <w:trPr>
          <w:trHeight w:val="524"/>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44 705,00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11.1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56 536,00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28 507,00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1 подкосом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54 947,00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одностоечной опоры с 2 подкосами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76 297,00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18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392 371,00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15.1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3х50+1х54,6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396 625,00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3х70+1х70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526 371,00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3х95+1х70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537 287,00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17.1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 1х95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682 656,00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3х50+1х70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481 466,00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19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3х70+1х70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615 466,00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3х95+1х70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626 383,00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20.1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Подвеска провода СИП2А 3х95 1х95 (0,4 кВ) по существующим опорам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771 751,00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ВЛ-0,4 через автодорогу 2-3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9 176,00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ВЛ-0,4 через автодорогу 1-2 кат.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20 360,00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Ответвление к зданию ВЛ 0,4 кВ в 2 провода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5 933,00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Ответвление к зданию ВЛ 0,4 кВ в 4 провода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9 808,00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Довеска фазных проводов АС на существующие опоры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199 330,00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КЛ - 0,4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2 236 524,00</w:t>
            </w:r>
          </w:p>
        </w:tc>
      </w:tr>
      <w:tr w:rsidR="00B66FD7" w:rsidRPr="00800992" w:rsidTr="003B7B37">
        <w:trPr>
          <w:trHeight w:val="62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КЛ - 6(10)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2 120 997,00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25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849 583,00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29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932 684,00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1 028 552,00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1 113 288,00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СТП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1 244 672,00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1 518 244,00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1 570 238,00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1 651 703,00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1 762 581,00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1 928 640,00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400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2 438 968,00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45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39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КТПН 630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3 058 438,00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40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253 932,00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63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291 301,00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346 787,00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160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425 146,00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250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551 717,00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400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721 803,00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630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1 021 943,00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ТМГ 1000 кВА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1 436 821,00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АВ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29 761,00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49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рубильника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20 301,00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Установка ТТ-0,4</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33 052,00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Монтаж ошиновки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72 170,00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16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50 194,00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24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93 425,00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до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154 482,00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твердых пород, диаметр стволов более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202 259,00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16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46 813,00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24 см</w:t>
            </w:r>
          </w:p>
        </w:tc>
        <w:tc>
          <w:tcPr>
            <w:tcW w:w="2122" w:type="dxa"/>
            <w:gridSpan w:val="3"/>
            <w:tcBorders>
              <w:top w:val="nil"/>
              <w:left w:val="nil"/>
              <w:bottom w:val="nil"/>
              <w:right w:val="nil"/>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86 171,00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до 32 см</w:t>
            </w:r>
          </w:p>
        </w:tc>
        <w:tc>
          <w:tcPr>
            <w:tcW w:w="2122" w:type="dxa"/>
            <w:gridSpan w:val="3"/>
            <w:tcBorders>
              <w:top w:val="single" w:sz="4" w:space="0" w:color="auto"/>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141 179,00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Лесосечные работы мягких пород, диаметр стволов более 32 см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180 822,00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52.9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Чистка просеки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432 911,00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Валка ОСД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1 543,00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Подрезка крон</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1 246,00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2 139,00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 с 1 подкосом</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6 142,00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ж-б опоры с 2 подкосами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8 958,00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4 203,00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59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1 подкосом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8 263,00</w:t>
            </w:r>
          </w:p>
        </w:tc>
      </w:tr>
      <w:tr w:rsidR="00B66FD7" w:rsidRPr="00800992" w:rsidTr="003B7B37">
        <w:trPr>
          <w:trHeight w:val="66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lastRenderedPageBreak/>
              <w:t>74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одностоечной опоры с 2 подкосами (с приставками)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12 699,00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проводов ВЛ 0,4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2 411,00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проводов ВЛ 6(10) кВ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3 219,00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МТП</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34 972,00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КТПН</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63 054,00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65</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РЛНД</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3 658,00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80</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66</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ТМГ</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14 538,00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81</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67</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АВ</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1 204,00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82</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68</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рубильника</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3 144,00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83</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69</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ТТ</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2 482,00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84</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70</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Демонтаж ошиновки</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9 054,00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85</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Переход КЛ-10 кВ методом ГНБ</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1 258 354,00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86</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72.1</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однофазный</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18 919,00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87</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72.2</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косвенного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175 186,00</w:t>
            </w:r>
          </w:p>
        </w:tc>
      </w:tr>
      <w:tr w:rsidR="00B66FD7" w:rsidRPr="00800992" w:rsidTr="003B7B37">
        <w:trPr>
          <w:trHeight w:val="291"/>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88</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72.3</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полукосвенного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171 412,00</w:t>
            </w:r>
          </w:p>
        </w:tc>
      </w:tr>
      <w:tr w:rsidR="00B66FD7" w:rsidRPr="00800992" w:rsidTr="003B7B37">
        <w:trPr>
          <w:trHeight w:val="330"/>
        </w:trPr>
        <w:tc>
          <w:tcPr>
            <w:tcW w:w="1358" w:type="dxa"/>
            <w:tcBorders>
              <w:top w:val="nil"/>
              <w:left w:val="single" w:sz="4" w:space="0" w:color="auto"/>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89</w:t>
            </w:r>
          </w:p>
        </w:tc>
        <w:tc>
          <w:tcPr>
            <w:tcW w:w="1358" w:type="dxa"/>
            <w:tcBorders>
              <w:top w:val="nil"/>
              <w:left w:val="nil"/>
              <w:bottom w:val="single" w:sz="4" w:space="0" w:color="auto"/>
              <w:right w:val="single" w:sz="4" w:space="0" w:color="auto"/>
            </w:tcBorders>
            <w:shd w:val="clear" w:color="000000" w:fill="FFFFFF"/>
            <w:hideMark/>
          </w:tcPr>
          <w:p w:rsidR="00B66FD7" w:rsidRPr="00B66FD7" w:rsidRDefault="00B66FD7" w:rsidP="00B66FD7">
            <w:pPr>
              <w:jc w:val="center"/>
              <w:rPr>
                <w:rFonts w:ascii="Times New Roman" w:hAnsi="Times New Roman"/>
              </w:rPr>
            </w:pPr>
            <w:r w:rsidRPr="00B66FD7">
              <w:rPr>
                <w:rFonts w:ascii="Times New Roman" w:hAnsi="Times New Roman"/>
              </w:rPr>
              <w:t>72.4</w:t>
            </w:r>
          </w:p>
        </w:tc>
        <w:tc>
          <w:tcPr>
            <w:tcW w:w="5037" w:type="dxa"/>
            <w:tcBorders>
              <w:top w:val="nil"/>
              <w:left w:val="nil"/>
              <w:bottom w:val="single" w:sz="4" w:space="0" w:color="auto"/>
              <w:right w:val="single" w:sz="4" w:space="0" w:color="auto"/>
            </w:tcBorders>
            <w:shd w:val="clear" w:color="000000" w:fill="FFFFFF"/>
          </w:tcPr>
          <w:p w:rsidR="00B66FD7" w:rsidRPr="00B66FD7" w:rsidRDefault="00B66FD7" w:rsidP="00B66FD7">
            <w:pPr>
              <w:rPr>
                <w:rFonts w:ascii="Times New Roman" w:hAnsi="Times New Roman"/>
              </w:rPr>
            </w:pPr>
            <w:r w:rsidRPr="00B66FD7">
              <w:rPr>
                <w:rFonts w:ascii="Times New Roman" w:hAnsi="Times New Roman"/>
              </w:rPr>
              <w:t>Счетчик фазный прямого включения</w:t>
            </w:r>
          </w:p>
        </w:tc>
        <w:tc>
          <w:tcPr>
            <w:tcW w:w="2122" w:type="dxa"/>
            <w:gridSpan w:val="3"/>
            <w:tcBorders>
              <w:top w:val="nil"/>
              <w:left w:val="nil"/>
              <w:bottom w:val="single" w:sz="4" w:space="0" w:color="auto"/>
              <w:right w:val="single" w:sz="4" w:space="0" w:color="auto"/>
            </w:tcBorders>
            <w:shd w:val="clear" w:color="000000" w:fill="FFFFFF"/>
          </w:tcPr>
          <w:p w:rsidR="00B66FD7" w:rsidRPr="00B66FD7" w:rsidRDefault="00B66FD7" w:rsidP="00B66FD7">
            <w:pPr>
              <w:jc w:val="center"/>
              <w:rPr>
                <w:rFonts w:ascii="Times New Roman" w:hAnsi="Times New Roman"/>
              </w:rPr>
            </w:pPr>
            <w:r w:rsidRPr="00B66FD7">
              <w:rPr>
                <w:rFonts w:ascii="Times New Roman" w:hAnsi="Times New Roman"/>
              </w:rPr>
              <w:t>26 977,00</w:t>
            </w:r>
          </w:p>
        </w:tc>
      </w:tr>
    </w:tbl>
    <w:p w:rsidR="00956450" w:rsidRPr="00800992" w:rsidRDefault="00956450" w:rsidP="00800992">
      <w:pPr>
        <w:tabs>
          <w:tab w:val="left" w:pos="1425"/>
        </w:tabs>
        <w:rPr>
          <w:rFonts w:ascii="Times New Roman" w:eastAsia="Calibri" w:hAnsi="Times New Roman"/>
          <w:sz w:val="26"/>
          <w:szCs w:val="26"/>
        </w:rPr>
      </w:pPr>
    </w:p>
    <w:sectPr w:rsidR="00956450" w:rsidRPr="00800992" w:rsidSect="002C5309">
      <w:headerReference w:type="even" r:id="rId8"/>
      <w:headerReference w:type="default" r:id="rId9"/>
      <w:pgSz w:w="11906" w:h="16838"/>
      <w:pgMar w:top="1418" w:right="566" w:bottom="1134" w:left="993"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B7B" w:rsidRDefault="00C36B7B">
      <w:r>
        <w:separator/>
      </w:r>
    </w:p>
  </w:endnote>
  <w:endnote w:type="continuationSeparator" w:id="0">
    <w:p w:rsidR="00C36B7B" w:rsidRDefault="00C36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B7B" w:rsidRDefault="00C36B7B">
      <w:r>
        <w:separator/>
      </w:r>
    </w:p>
  </w:footnote>
  <w:footnote w:type="continuationSeparator" w:id="0">
    <w:p w:rsidR="00C36B7B" w:rsidRDefault="00C36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C463A8">
          <w:rPr>
            <w:rFonts w:ascii="Times New Roman" w:hAnsi="Times New Roman"/>
          </w:rPr>
          <w:t>5</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5"/>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activeWritingStyle w:appName="MSWord" w:lang="en-US" w:vendorID="64" w:dllVersion="131078" w:nlCheck="1" w:checkStyle="0"/>
  <w:activeWritingStyle w:appName="MSWord" w:lang="ru-RU" w:vendorID="64" w:dllVersion="131078" w:nlCheck="1" w:checkStyle="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5AEC"/>
    <w:rsid w:val="00006C20"/>
    <w:rsid w:val="00010859"/>
    <w:rsid w:val="00013AF2"/>
    <w:rsid w:val="000370DF"/>
    <w:rsid w:val="00043B7E"/>
    <w:rsid w:val="00063CD1"/>
    <w:rsid w:val="00092EEC"/>
    <w:rsid w:val="000B56DF"/>
    <w:rsid w:val="000E0F40"/>
    <w:rsid w:val="000E7187"/>
    <w:rsid w:val="000F21ED"/>
    <w:rsid w:val="00104B16"/>
    <w:rsid w:val="00105183"/>
    <w:rsid w:val="00111D3D"/>
    <w:rsid w:val="001225B1"/>
    <w:rsid w:val="00127B64"/>
    <w:rsid w:val="001353BB"/>
    <w:rsid w:val="0017740A"/>
    <w:rsid w:val="00191155"/>
    <w:rsid w:val="001A7777"/>
    <w:rsid w:val="001D117F"/>
    <w:rsid w:val="001E2CE9"/>
    <w:rsid w:val="001E65DF"/>
    <w:rsid w:val="001F2571"/>
    <w:rsid w:val="00203E1D"/>
    <w:rsid w:val="002041E1"/>
    <w:rsid w:val="00206A95"/>
    <w:rsid w:val="00220E4B"/>
    <w:rsid w:val="00242305"/>
    <w:rsid w:val="00243C89"/>
    <w:rsid w:val="00243DD0"/>
    <w:rsid w:val="00257933"/>
    <w:rsid w:val="00265837"/>
    <w:rsid w:val="00265EB1"/>
    <w:rsid w:val="002B3A8E"/>
    <w:rsid w:val="002B6ADB"/>
    <w:rsid w:val="002C5309"/>
    <w:rsid w:val="00304CA3"/>
    <w:rsid w:val="00317A4D"/>
    <w:rsid w:val="003255D6"/>
    <w:rsid w:val="00336344"/>
    <w:rsid w:val="0035676E"/>
    <w:rsid w:val="003614C4"/>
    <w:rsid w:val="003619CB"/>
    <w:rsid w:val="0036656B"/>
    <w:rsid w:val="00375A92"/>
    <w:rsid w:val="003805A9"/>
    <w:rsid w:val="003A15E7"/>
    <w:rsid w:val="003A36D5"/>
    <w:rsid w:val="003C4F50"/>
    <w:rsid w:val="00402A46"/>
    <w:rsid w:val="00415278"/>
    <w:rsid w:val="00451A4A"/>
    <w:rsid w:val="00457B4B"/>
    <w:rsid w:val="0049024A"/>
    <w:rsid w:val="004B7C44"/>
    <w:rsid w:val="004C2077"/>
    <w:rsid w:val="004C2248"/>
    <w:rsid w:val="004C773D"/>
    <w:rsid w:val="004E464F"/>
    <w:rsid w:val="004F4D81"/>
    <w:rsid w:val="004F78BF"/>
    <w:rsid w:val="00510C31"/>
    <w:rsid w:val="005158A2"/>
    <w:rsid w:val="0052278B"/>
    <w:rsid w:val="00545AC0"/>
    <w:rsid w:val="005518AE"/>
    <w:rsid w:val="00570020"/>
    <w:rsid w:val="00585529"/>
    <w:rsid w:val="005A41DC"/>
    <w:rsid w:val="005E08C5"/>
    <w:rsid w:val="005F30B7"/>
    <w:rsid w:val="006045C9"/>
    <w:rsid w:val="00620E96"/>
    <w:rsid w:val="00632222"/>
    <w:rsid w:val="00664449"/>
    <w:rsid w:val="00665678"/>
    <w:rsid w:val="00680FD6"/>
    <w:rsid w:val="006B7434"/>
    <w:rsid w:val="006C14F9"/>
    <w:rsid w:val="006E1FA7"/>
    <w:rsid w:val="006E6DE3"/>
    <w:rsid w:val="006F668B"/>
    <w:rsid w:val="00734ABD"/>
    <w:rsid w:val="00744264"/>
    <w:rsid w:val="00757EAB"/>
    <w:rsid w:val="00760F3C"/>
    <w:rsid w:val="007B7F12"/>
    <w:rsid w:val="007D28B5"/>
    <w:rsid w:val="00800992"/>
    <w:rsid w:val="00802F00"/>
    <w:rsid w:val="008151A0"/>
    <w:rsid w:val="00823239"/>
    <w:rsid w:val="00825CD1"/>
    <w:rsid w:val="00847B99"/>
    <w:rsid w:val="00860579"/>
    <w:rsid w:val="008A14A9"/>
    <w:rsid w:val="008C0F5D"/>
    <w:rsid w:val="008C73DE"/>
    <w:rsid w:val="008D1E5C"/>
    <w:rsid w:val="008D3453"/>
    <w:rsid w:val="008D3D81"/>
    <w:rsid w:val="008F7426"/>
    <w:rsid w:val="0091329B"/>
    <w:rsid w:val="00914244"/>
    <w:rsid w:val="00914A42"/>
    <w:rsid w:val="009208D9"/>
    <w:rsid w:val="00923F04"/>
    <w:rsid w:val="009429DA"/>
    <w:rsid w:val="00956450"/>
    <w:rsid w:val="0095701B"/>
    <w:rsid w:val="009732BF"/>
    <w:rsid w:val="0097396D"/>
    <w:rsid w:val="009C129A"/>
    <w:rsid w:val="009D7410"/>
    <w:rsid w:val="009E568D"/>
    <w:rsid w:val="009F6445"/>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66FD7"/>
    <w:rsid w:val="00B826FE"/>
    <w:rsid w:val="00B84CE8"/>
    <w:rsid w:val="00B85244"/>
    <w:rsid w:val="00B9315D"/>
    <w:rsid w:val="00B96454"/>
    <w:rsid w:val="00BA25BC"/>
    <w:rsid w:val="00BA730A"/>
    <w:rsid w:val="00BB06C8"/>
    <w:rsid w:val="00BC7000"/>
    <w:rsid w:val="00BC7861"/>
    <w:rsid w:val="00BD513C"/>
    <w:rsid w:val="00BD5AF3"/>
    <w:rsid w:val="00BD5DD4"/>
    <w:rsid w:val="00BE0355"/>
    <w:rsid w:val="00BF0976"/>
    <w:rsid w:val="00BF44AA"/>
    <w:rsid w:val="00C0400B"/>
    <w:rsid w:val="00C11E0A"/>
    <w:rsid w:val="00C13822"/>
    <w:rsid w:val="00C15D52"/>
    <w:rsid w:val="00C27055"/>
    <w:rsid w:val="00C338E8"/>
    <w:rsid w:val="00C36B7B"/>
    <w:rsid w:val="00C463A8"/>
    <w:rsid w:val="00C46AC7"/>
    <w:rsid w:val="00C52CE8"/>
    <w:rsid w:val="00C6496E"/>
    <w:rsid w:val="00C70B69"/>
    <w:rsid w:val="00C83C49"/>
    <w:rsid w:val="00C95C0C"/>
    <w:rsid w:val="00CC33EC"/>
    <w:rsid w:val="00CC4CB5"/>
    <w:rsid w:val="00CC619E"/>
    <w:rsid w:val="00D002CA"/>
    <w:rsid w:val="00D00EA5"/>
    <w:rsid w:val="00D02E81"/>
    <w:rsid w:val="00D15FE6"/>
    <w:rsid w:val="00D41DF7"/>
    <w:rsid w:val="00D475C4"/>
    <w:rsid w:val="00D6795A"/>
    <w:rsid w:val="00DB6785"/>
    <w:rsid w:val="00DE30DF"/>
    <w:rsid w:val="00DE3F5B"/>
    <w:rsid w:val="00DE7684"/>
    <w:rsid w:val="00DF4D67"/>
    <w:rsid w:val="00E15367"/>
    <w:rsid w:val="00E43F77"/>
    <w:rsid w:val="00E46755"/>
    <w:rsid w:val="00E52742"/>
    <w:rsid w:val="00E60255"/>
    <w:rsid w:val="00E821AF"/>
    <w:rsid w:val="00E90A07"/>
    <w:rsid w:val="00E959FA"/>
    <w:rsid w:val="00EA479A"/>
    <w:rsid w:val="00EA5E21"/>
    <w:rsid w:val="00EE12AF"/>
    <w:rsid w:val="00F204F1"/>
    <w:rsid w:val="00F31D5D"/>
    <w:rsid w:val="00F335C9"/>
    <w:rsid w:val="00F65315"/>
    <w:rsid w:val="00F7595B"/>
    <w:rsid w:val="00F81499"/>
    <w:rsid w:val="00F91C3E"/>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7CCCA7"/>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2CA"/>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6659">
      <w:bodyDiv w:val="1"/>
      <w:marLeft w:val="0"/>
      <w:marRight w:val="0"/>
      <w:marTop w:val="0"/>
      <w:marBottom w:val="0"/>
      <w:divBdr>
        <w:top w:val="none" w:sz="0" w:space="0" w:color="auto"/>
        <w:left w:val="none" w:sz="0" w:space="0" w:color="auto"/>
        <w:bottom w:val="none" w:sz="0" w:space="0" w:color="auto"/>
        <w:right w:val="none" w:sz="0" w:space="0" w:color="auto"/>
      </w:divBdr>
    </w:div>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228687023">
      <w:bodyDiv w:val="1"/>
      <w:marLeft w:val="0"/>
      <w:marRight w:val="0"/>
      <w:marTop w:val="0"/>
      <w:marBottom w:val="0"/>
      <w:divBdr>
        <w:top w:val="none" w:sz="0" w:space="0" w:color="auto"/>
        <w:left w:val="none" w:sz="0" w:space="0" w:color="auto"/>
        <w:bottom w:val="none" w:sz="0" w:space="0" w:color="auto"/>
        <w:right w:val="none" w:sz="0" w:space="0" w:color="auto"/>
      </w:divBdr>
    </w:div>
    <w:div w:id="472676652">
      <w:bodyDiv w:val="1"/>
      <w:marLeft w:val="0"/>
      <w:marRight w:val="0"/>
      <w:marTop w:val="0"/>
      <w:marBottom w:val="0"/>
      <w:divBdr>
        <w:top w:val="none" w:sz="0" w:space="0" w:color="auto"/>
        <w:left w:val="none" w:sz="0" w:space="0" w:color="auto"/>
        <w:bottom w:val="none" w:sz="0" w:space="0" w:color="auto"/>
        <w:right w:val="none" w:sz="0" w:space="0" w:color="auto"/>
      </w:divBdr>
    </w:div>
    <w:div w:id="507403461">
      <w:bodyDiv w:val="1"/>
      <w:marLeft w:val="0"/>
      <w:marRight w:val="0"/>
      <w:marTop w:val="0"/>
      <w:marBottom w:val="0"/>
      <w:divBdr>
        <w:top w:val="none" w:sz="0" w:space="0" w:color="auto"/>
        <w:left w:val="none" w:sz="0" w:space="0" w:color="auto"/>
        <w:bottom w:val="none" w:sz="0" w:space="0" w:color="auto"/>
        <w:right w:val="none" w:sz="0" w:space="0" w:color="auto"/>
      </w:divBdr>
    </w:div>
    <w:div w:id="1071587637">
      <w:bodyDiv w:val="1"/>
      <w:marLeft w:val="0"/>
      <w:marRight w:val="0"/>
      <w:marTop w:val="0"/>
      <w:marBottom w:val="0"/>
      <w:divBdr>
        <w:top w:val="none" w:sz="0" w:space="0" w:color="auto"/>
        <w:left w:val="none" w:sz="0" w:space="0" w:color="auto"/>
        <w:bottom w:val="none" w:sz="0" w:space="0" w:color="auto"/>
        <w:right w:val="none" w:sz="0" w:space="0" w:color="auto"/>
      </w:divBdr>
    </w:div>
    <w:div w:id="1166825647">
      <w:bodyDiv w:val="1"/>
      <w:marLeft w:val="0"/>
      <w:marRight w:val="0"/>
      <w:marTop w:val="0"/>
      <w:marBottom w:val="0"/>
      <w:divBdr>
        <w:top w:val="none" w:sz="0" w:space="0" w:color="auto"/>
        <w:left w:val="none" w:sz="0" w:space="0" w:color="auto"/>
        <w:bottom w:val="none" w:sz="0" w:space="0" w:color="auto"/>
        <w:right w:val="none" w:sz="0" w:space="0" w:color="auto"/>
      </w:divBdr>
    </w:div>
    <w:div w:id="1558202961">
      <w:bodyDiv w:val="1"/>
      <w:marLeft w:val="0"/>
      <w:marRight w:val="0"/>
      <w:marTop w:val="0"/>
      <w:marBottom w:val="0"/>
      <w:divBdr>
        <w:top w:val="none" w:sz="0" w:space="0" w:color="auto"/>
        <w:left w:val="none" w:sz="0" w:space="0" w:color="auto"/>
        <w:bottom w:val="none" w:sz="0" w:space="0" w:color="auto"/>
        <w:right w:val="none" w:sz="0" w:space="0" w:color="auto"/>
      </w:divBdr>
    </w:div>
    <w:div w:id="1657763573">
      <w:bodyDiv w:val="1"/>
      <w:marLeft w:val="0"/>
      <w:marRight w:val="0"/>
      <w:marTop w:val="0"/>
      <w:marBottom w:val="0"/>
      <w:divBdr>
        <w:top w:val="none" w:sz="0" w:space="0" w:color="auto"/>
        <w:left w:val="none" w:sz="0" w:space="0" w:color="auto"/>
        <w:bottom w:val="none" w:sz="0" w:space="0" w:color="auto"/>
        <w:right w:val="none" w:sz="0" w:space="0" w:color="auto"/>
      </w:divBdr>
    </w:div>
    <w:div w:id="1706516260">
      <w:bodyDiv w:val="1"/>
      <w:marLeft w:val="0"/>
      <w:marRight w:val="0"/>
      <w:marTop w:val="0"/>
      <w:marBottom w:val="0"/>
      <w:divBdr>
        <w:top w:val="none" w:sz="0" w:space="0" w:color="auto"/>
        <w:left w:val="none" w:sz="0" w:space="0" w:color="auto"/>
        <w:bottom w:val="none" w:sz="0" w:space="0" w:color="auto"/>
        <w:right w:val="none" w:sz="0" w:space="0" w:color="auto"/>
      </w:divBdr>
    </w:div>
    <w:div w:id="20221942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D0C7E-6207-4D61-B094-6B56C7154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801</Words>
  <Characters>4566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Ирдуганова Ирина Николаевна</cp:lastModifiedBy>
  <cp:revision>28</cp:revision>
  <cp:lastPrinted>2021-07-07T23:33:00Z</cp:lastPrinted>
  <dcterms:created xsi:type="dcterms:W3CDTF">2021-07-05T12:53:00Z</dcterms:created>
  <dcterms:modified xsi:type="dcterms:W3CDTF">2022-10-03T01:21:00Z</dcterms:modified>
</cp:coreProperties>
</file>