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C6C6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C6C61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7C6C61">
        <w:rPr>
          <w:rFonts w:ascii="Times New Roman" w:hAnsi="Times New Roman"/>
          <w:sz w:val="26"/>
          <w:szCs w:val="26"/>
        </w:rPr>
        <w:t>№</w:t>
      </w:r>
      <w:r w:rsidR="00B71920" w:rsidRPr="007C6C61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770F21" w:rsidRPr="007C6C61">
        <w:rPr>
          <w:rFonts w:ascii="Times New Roman" w:hAnsi="Times New Roman"/>
          <w:bCs w:val="0"/>
          <w:caps/>
          <w:sz w:val="26"/>
          <w:szCs w:val="26"/>
        </w:rPr>
        <w:t>1</w:t>
      </w:r>
      <w:r w:rsidR="00C5505C" w:rsidRPr="007C6C61">
        <w:rPr>
          <w:rFonts w:ascii="Times New Roman" w:hAnsi="Times New Roman"/>
          <w:caps/>
          <w:sz w:val="26"/>
          <w:szCs w:val="26"/>
        </w:rPr>
        <w:t>-</w:t>
      </w:r>
      <w:r w:rsidR="00F15FFF" w:rsidRPr="007C6C61">
        <w:rPr>
          <w:rFonts w:ascii="Times New Roman" w:hAnsi="Times New Roman"/>
          <w:caps/>
          <w:sz w:val="26"/>
          <w:szCs w:val="26"/>
        </w:rPr>
        <w:t>И ЕУ</w:t>
      </w:r>
    </w:p>
    <w:p w:rsidR="007908D5" w:rsidRPr="007C6C6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7C6C61">
        <w:rPr>
          <w:b/>
          <w:bCs/>
          <w:sz w:val="26"/>
          <w:szCs w:val="26"/>
        </w:rPr>
        <w:t xml:space="preserve">Заседания закупочной комиссии </w:t>
      </w:r>
      <w:r w:rsidR="00640EA1" w:rsidRPr="007C6C61">
        <w:rPr>
          <w:b/>
          <w:bCs/>
          <w:sz w:val="26"/>
          <w:szCs w:val="26"/>
        </w:rPr>
        <w:t xml:space="preserve">по </w:t>
      </w:r>
      <w:r w:rsidR="005B7EE3" w:rsidRPr="007C6C61">
        <w:rPr>
          <w:b/>
          <w:bCs/>
          <w:sz w:val="26"/>
          <w:szCs w:val="26"/>
        </w:rPr>
        <w:t>аукциону</w:t>
      </w:r>
      <w:r w:rsidR="00E81FAA" w:rsidRPr="007C6C61">
        <w:rPr>
          <w:b/>
          <w:bCs/>
          <w:sz w:val="26"/>
          <w:szCs w:val="26"/>
        </w:rPr>
        <w:t xml:space="preserve"> </w:t>
      </w:r>
      <w:r w:rsidR="001A252F" w:rsidRPr="007C6C61">
        <w:rPr>
          <w:b/>
          <w:bCs/>
          <w:sz w:val="26"/>
          <w:szCs w:val="26"/>
        </w:rPr>
        <w:t xml:space="preserve">в электронной форме </w:t>
      </w:r>
      <w:r w:rsidR="00A54DAC" w:rsidRPr="007C6C61">
        <w:rPr>
          <w:b/>
          <w:bCs/>
          <w:sz w:val="26"/>
          <w:szCs w:val="26"/>
        </w:rPr>
        <w:t xml:space="preserve">на право заключение договора </w:t>
      </w:r>
      <w:r w:rsidR="00F15FFF" w:rsidRPr="007C6C61">
        <w:rPr>
          <w:b/>
          <w:bCs/>
          <w:sz w:val="26"/>
          <w:szCs w:val="26"/>
        </w:rPr>
        <w:t>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(Общество с ограниченной ответственностью «РН-Аэро»)» по лоту 105406-КС ПИР СМР-2022-ДРСК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21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F15FFF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</w:t>
            </w:r>
            <w:r w:rsidR="00F15FFF">
              <w:rPr>
                <w:b/>
                <w:sz w:val="24"/>
              </w:rPr>
              <w:t>03</w:t>
            </w:r>
            <w:r w:rsidRPr="00770F21">
              <w:rPr>
                <w:b/>
                <w:sz w:val="24"/>
              </w:rPr>
              <w:t xml:space="preserve"> </w:t>
            </w:r>
            <w:r w:rsidR="00F15FFF">
              <w:rPr>
                <w:b/>
                <w:sz w:val="24"/>
              </w:rPr>
              <w:t>октября</w:t>
            </w:r>
            <w:r w:rsidRPr="00770F21">
              <w:rPr>
                <w:b/>
                <w:sz w:val="24"/>
              </w:rPr>
              <w:t xml:space="preserve"> 2022 г.</w:t>
            </w:r>
          </w:p>
        </w:tc>
      </w:tr>
    </w:tbl>
    <w:p w:rsidR="00640EA1" w:rsidRPr="00770F2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5B7EE3" w:rsidRPr="00770F21">
        <w:rPr>
          <w:bCs/>
          <w:sz w:val="24"/>
        </w:rPr>
        <w:t>аукцион</w:t>
      </w:r>
      <w:r w:rsidR="00C2798A" w:rsidRPr="00770F21">
        <w:rPr>
          <w:bCs/>
          <w:sz w:val="24"/>
        </w:rPr>
        <w:t xml:space="preserve"> в электронной форме</w:t>
      </w:r>
      <w:r w:rsidR="00A54DAC" w:rsidRPr="00770F21">
        <w:rPr>
          <w:bCs/>
          <w:sz w:val="24"/>
        </w:rPr>
        <w:t xml:space="preserve"> на право заключение договора</w:t>
      </w:r>
      <w:r w:rsidRPr="00770F21">
        <w:rPr>
          <w:bCs/>
          <w:sz w:val="24"/>
        </w:rPr>
        <w:t xml:space="preserve"> </w:t>
      </w:r>
      <w:r w:rsidR="00F15FFF" w:rsidRPr="00F15FFF">
        <w:rPr>
          <w:bCs/>
          <w:sz w:val="24"/>
        </w:rPr>
        <w:t>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(Общество с ограниченной ответственностью «РН-Аэро»)» по лоту 105406-КС ПИР СМР-2022-ДРСК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F15FFF">
        <w:rPr>
          <w:b/>
          <w:i/>
          <w:sz w:val="24"/>
          <w:szCs w:val="24"/>
        </w:rPr>
        <w:t>1</w:t>
      </w:r>
      <w:r w:rsidRPr="00770F21">
        <w:rPr>
          <w:b/>
          <w:i/>
          <w:sz w:val="24"/>
          <w:szCs w:val="24"/>
        </w:rPr>
        <w:t xml:space="preserve"> (</w:t>
      </w:r>
      <w:r w:rsidR="00F15FFF">
        <w:rPr>
          <w:b/>
          <w:i/>
          <w:sz w:val="24"/>
          <w:szCs w:val="24"/>
        </w:rPr>
        <w:t>одна</w:t>
      </w:r>
      <w:r w:rsidRPr="00770F21">
        <w:rPr>
          <w:b/>
          <w:i/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заявка</w:t>
      </w:r>
      <w:r w:rsidRPr="00770F21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3828"/>
        <w:gridCol w:w="2268"/>
        <w:gridCol w:w="1275"/>
      </w:tblGrid>
      <w:tr w:rsidR="00F15FFF" w:rsidRPr="00F15FFF" w:rsidTr="00DA60CE">
        <w:trPr>
          <w:trHeight w:val="420"/>
          <w:tblHeader/>
        </w:trPr>
        <w:tc>
          <w:tcPr>
            <w:tcW w:w="709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№</w:t>
            </w:r>
          </w:p>
          <w:p w:rsidR="00F15FFF" w:rsidRPr="00F15FFF" w:rsidRDefault="00F15FFF" w:rsidP="00F15FFF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8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2268" w:type="dxa"/>
            <w:vAlign w:val="center"/>
          </w:tcPr>
          <w:p w:rsidR="00F15FFF" w:rsidRPr="00F15FFF" w:rsidRDefault="00F15FFF" w:rsidP="00F15FFF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275" w:type="dxa"/>
            <w:vAlign w:val="center"/>
          </w:tcPr>
          <w:p w:rsidR="00F15FFF" w:rsidRPr="00F15FFF" w:rsidRDefault="00F15FFF" w:rsidP="00F15FFF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Примечания</w:t>
            </w:r>
          </w:p>
        </w:tc>
      </w:tr>
      <w:tr w:rsidR="00F15FFF" w:rsidRPr="00F15FFF" w:rsidTr="00DA60CE">
        <w:trPr>
          <w:trHeight w:val="330"/>
        </w:trPr>
        <w:tc>
          <w:tcPr>
            <w:tcW w:w="709" w:type="dxa"/>
            <w:vAlign w:val="center"/>
          </w:tcPr>
          <w:p w:rsidR="00F15FFF" w:rsidRPr="00F15FFF" w:rsidRDefault="00F15FFF" w:rsidP="007E4E5D">
            <w:pPr>
              <w:numPr>
                <w:ilvl w:val="0"/>
                <w:numId w:val="3"/>
              </w:numPr>
              <w:spacing w:after="20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12.09.2022 08:16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ООО  "Компания Электроавтоматика" (регион 25, г. Владивосток), ИНН: 2537134919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7 814 807,00</w:t>
            </w:r>
          </w:p>
        </w:tc>
        <w:tc>
          <w:tcPr>
            <w:tcW w:w="1275" w:type="dxa"/>
            <w:vAlign w:val="center"/>
          </w:tcPr>
          <w:p w:rsidR="00F15FFF" w:rsidRPr="00F15FFF" w:rsidRDefault="00F15FFF" w:rsidP="00F15FFF">
            <w:pPr>
              <w:tabs>
                <w:tab w:val="right" w:pos="9360"/>
              </w:tabs>
              <w:spacing w:line="240" w:lineRule="auto"/>
              <w:ind w:firstLine="0"/>
              <w:jc w:val="center"/>
              <w:rPr>
                <w:i/>
                <w:color w:val="000000" w:themeColor="text1"/>
                <w:sz w:val="24"/>
                <w:szCs w:val="24"/>
                <w:shd w:val="clear" w:color="auto" w:fill="FFFF99"/>
              </w:rPr>
            </w:pP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(</w:t>
      </w:r>
      <w:r w:rsidR="00F15FFF">
        <w:rPr>
          <w:b/>
          <w:sz w:val="24"/>
          <w:szCs w:val="24"/>
        </w:rPr>
        <w:t>ноль</w:t>
      </w:r>
      <w:r>
        <w:rPr>
          <w:b/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F15FFF" w:rsidRPr="00F15FFF" w:rsidRDefault="00F15FFF" w:rsidP="007E4E5D">
      <w:pPr>
        <w:numPr>
          <w:ilvl w:val="0"/>
          <w:numId w:val="2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F15FFF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F15FFF" w:rsidRPr="00F15FFF" w:rsidRDefault="00F15FFF" w:rsidP="007E4E5D">
      <w:pPr>
        <w:numPr>
          <w:ilvl w:val="0"/>
          <w:numId w:val="2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F15FFF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F15FFF" w:rsidRPr="00F15FFF" w:rsidRDefault="00F15FFF" w:rsidP="007E4E5D">
      <w:pPr>
        <w:numPr>
          <w:ilvl w:val="0"/>
          <w:numId w:val="2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F15FFF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F15FFF" w:rsidRPr="00F15FFF" w:rsidRDefault="00F15FFF" w:rsidP="007E4E5D">
      <w:pPr>
        <w:numPr>
          <w:ilvl w:val="0"/>
          <w:numId w:val="2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F15FFF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A54DAC" w:rsidRPr="00770F21" w:rsidRDefault="00A54DAC" w:rsidP="007A0EBF">
      <w:pPr>
        <w:spacing w:line="240" w:lineRule="auto"/>
        <w:ind w:firstLine="0"/>
        <w:rPr>
          <w:b/>
          <w:sz w:val="24"/>
          <w:szCs w:val="24"/>
        </w:rPr>
      </w:pPr>
    </w:p>
    <w:p w:rsidR="007A0EBF" w:rsidRDefault="007A0EBF" w:rsidP="007A0EBF">
      <w:pPr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РЕШИЛИ:</w:t>
      </w:r>
    </w:p>
    <w:p w:rsidR="00F15FFF" w:rsidRPr="00F15FFF" w:rsidRDefault="00F15FFF" w:rsidP="00F15FFF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F15FFF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F15FFF">
        <w:rPr>
          <w:b/>
          <w:bCs/>
          <w:iCs/>
          <w:sz w:val="24"/>
          <w:szCs w:val="24"/>
        </w:rPr>
        <w:t>«О рассмотрении результатов оценки заявок Участников»</w:t>
      </w:r>
    </w:p>
    <w:p w:rsidR="00F15FFF" w:rsidRPr="00F15FFF" w:rsidRDefault="00F15FFF" w:rsidP="007E4E5D">
      <w:pPr>
        <w:keepNext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F15FF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15FFF" w:rsidRPr="00F15FFF" w:rsidRDefault="00F15FFF" w:rsidP="007E4E5D">
      <w:pPr>
        <w:keepNext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F15FFF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2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1739"/>
        <w:gridCol w:w="3344"/>
        <w:gridCol w:w="2273"/>
        <w:gridCol w:w="1604"/>
      </w:tblGrid>
      <w:tr w:rsidR="00F15FFF" w:rsidRPr="00F15FFF" w:rsidTr="009E154F">
        <w:trPr>
          <w:trHeight w:val="414"/>
          <w:tblHeader/>
        </w:trPr>
        <w:tc>
          <w:tcPr>
            <w:tcW w:w="668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№</w:t>
            </w:r>
          </w:p>
          <w:p w:rsidR="00F15FFF" w:rsidRPr="00F15FFF" w:rsidRDefault="00F15FFF" w:rsidP="00F15FFF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39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344" w:type="dxa"/>
            <w:vAlign w:val="center"/>
          </w:tcPr>
          <w:p w:rsidR="00F15FFF" w:rsidRPr="00F15FFF" w:rsidRDefault="00F15FFF" w:rsidP="00F15FFF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2273" w:type="dxa"/>
            <w:vAlign w:val="center"/>
          </w:tcPr>
          <w:p w:rsidR="00F15FFF" w:rsidRPr="00F15FFF" w:rsidRDefault="00F15FFF" w:rsidP="00F15FFF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604" w:type="dxa"/>
            <w:vAlign w:val="center"/>
          </w:tcPr>
          <w:p w:rsidR="00F15FFF" w:rsidRPr="00F15FFF" w:rsidRDefault="00F15FFF" w:rsidP="00F15FFF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15FFF">
              <w:rPr>
                <w:b/>
                <w:i/>
                <w:sz w:val="18"/>
                <w:szCs w:val="18"/>
              </w:rPr>
              <w:t>Примечания</w:t>
            </w:r>
          </w:p>
        </w:tc>
      </w:tr>
      <w:tr w:rsidR="00F15FFF" w:rsidRPr="00F15FFF" w:rsidTr="009E154F">
        <w:trPr>
          <w:trHeight w:val="325"/>
        </w:trPr>
        <w:tc>
          <w:tcPr>
            <w:tcW w:w="668" w:type="dxa"/>
            <w:vAlign w:val="center"/>
          </w:tcPr>
          <w:p w:rsidR="00F15FFF" w:rsidRPr="00F15FFF" w:rsidRDefault="00F15FFF" w:rsidP="007E4E5D">
            <w:pPr>
              <w:numPr>
                <w:ilvl w:val="0"/>
                <w:numId w:val="5"/>
              </w:numPr>
              <w:spacing w:after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12.09.2022 08:16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ООО  "Компания Электроавтоматика" (регион 25, г. Владивосток), ИНН: 2537134919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F15FFF" w:rsidRPr="00F15FFF" w:rsidRDefault="00F15FFF" w:rsidP="00F15FFF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F15FFF">
              <w:rPr>
                <w:rFonts w:eastAsiaTheme="minorHAnsi"/>
                <w:snapToGrid/>
                <w:color w:val="000000" w:themeColor="text1"/>
                <w:sz w:val="24"/>
                <w:szCs w:val="24"/>
              </w:rPr>
              <w:t>7 814 807,00</w:t>
            </w:r>
          </w:p>
        </w:tc>
        <w:tc>
          <w:tcPr>
            <w:tcW w:w="1604" w:type="dxa"/>
          </w:tcPr>
          <w:p w:rsidR="00F15FFF" w:rsidRPr="00F15FFF" w:rsidRDefault="00F15FFF" w:rsidP="00F15FFF">
            <w:pPr>
              <w:tabs>
                <w:tab w:val="right" w:pos="9360"/>
              </w:tabs>
              <w:spacing w:line="240" w:lineRule="auto"/>
              <w:ind w:firstLine="0"/>
              <w:jc w:val="center"/>
              <w:rPr>
                <w:i/>
                <w:sz w:val="24"/>
                <w:szCs w:val="24"/>
                <w:shd w:val="clear" w:color="auto" w:fill="FFFF99"/>
              </w:rPr>
            </w:pPr>
          </w:p>
        </w:tc>
      </w:tr>
    </w:tbl>
    <w:p w:rsidR="00F15FFF" w:rsidRPr="00F15FFF" w:rsidRDefault="00F15FFF" w:rsidP="00F15FFF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F15FFF" w:rsidRPr="00F15FFF" w:rsidRDefault="00F15FFF" w:rsidP="00F15FFF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15FFF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F15FFF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F15FFF" w:rsidRPr="00F15FFF" w:rsidRDefault="00F15FFF" w:rsidP="000D690D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sz w:val="24"/>
          <w:szCs w:val="24"/>
        </w:rPr>
      </w:pPr>
      <w:r w:rsidRPr="00F15FFF">
        <w:rPr>
          <w:b/>
          <w:sz w:val="24"/>
          <w:szCs w:val="24"/>
        </w:rPr>
        <w:t xml:space="preserve">    </w:t>
      </w:r>
      <w:r w:rsidRPr="00F15FFF">
        <w:rPr>
          <w:sz w:val="24"/>
          <w:szCs w:val="24"/>
        </w:rPr>
        <w:t>Признать заявки:</w:t>
      </w:r>
    </w:p>
    <w:p w:rsidR="00F15FFF" w:rsidRPr="00F15FFF" w:rsidRDefault="00F15FFF" w:rsidP="00F15FFF">
      <w:pPr>
        <w:tabs>
          <w:tab w:val="left" w:pos="426"/>
          <w:tab w:val="right" w:pos="9360"/>
        </w:tabs>
        <w:spacing w:line="240" w:lineRule="auto"/>
        <w:ind w:firstLine="0"/>
        <w:contextualSpacing/>
        <w:rPr>
          <w:sz w:val="24"/>
          <w:szCs w:val="24"/>
        </w:rPr>
      </w:pPr>
      <w:r w:rsidRPr="00F15FFF">
        <w:rPr>
          <w:rFonts w:asciiTheme="minorHAnsi" w:eastAsiaTheme="minorHAnsi" w:hAnsiTheme="minorHAnsi" w:cstheme="minorBidi"/>
          <w:snapToGrid/>
          <w:color w:val="000000" w:themeColor="text1"/>
          <w:sz w:val="22"/>
          <w:szCs w:val="22"/>
          <w:lang w:eastAsia="en-US"/>
        </w:rPr>
        <w:t xml:space="preserve">- ООО </w:t>
      </w:r>
      <w:r w:rsidRPr="00F15FFF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 xml:space="preserve"> "Компания Электроавтоматика" (регион 25, г. Владивосток), ИНН: 2537134919</w:t>
      </w:r>
    </w:p>
    <w:p w:rsidR="00F15FFF" w:rsidRPr="00F15FFF" w:rsidRDefault="00F15FFF" w:rsidP="00F15FFF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F15FFF">
        <w:rPr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F15FFF" w:rsidRPr="00F15FFF" w:rsidRDefault="00F15FFF" w:rsidP="00F15FFF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15FFF" w:rsidRPr="00F15FFF" w:rsidRDefault="00F15FFF" w:rsidP="00F15FFF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F15FFF">
        <w:rPr>
          <w:b/>
          <w:bCs/>
          <w:i/>
          <w:iCs/>
          <w:snapToGrid/>
          <w:sz w:val="24"/>
          <w:szCs w:val="24"/>
        </w:rPr>
        <w:t>ВОПРОС №3. О признании закупки несостоявшейся</w:t>
      </w:r>
    </w:p>
    <w:p w:rsidR="00F15FFF" w:rsidRPr="00F15FFF" w:rsidRDefault="00F15FFF" w:rsidP="007E4E5D">
      <w:pPr>
        <w:numPr>
          <w:ilvl w:val="0"/>
          <w:numId w:val="6"/>
        </w:numPr>
        <w:spacing w:after="200" w:line="240" w:lineRule="auto"/>
        <w:ind w:left="0" w:firstLine="284"/>
        <w:rPr>
          <w:sz w:val="24"/>
          <w:szCs w:val="24"/>
        </w:rPr>
      </w:pPr>
      <w:r w:rsidRPr="00F15FFF">
        <w:rPr>
          <w:sz w:val="24"/>
          <w:szCs w:val="24"/>
        </w:rPr>
        <w:t>Признать закупку Лот № 105406-КС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(Общество с ограниченной ответственностью «РН-Аэро»)» несостоявшейся на основании п. 4.16.1 «а» Документации о закупке, так как по окончанию срока подачи заявок поступило менее 2 (двух) заявок соответствующими требованиям Документации о закупки.</w:t>
      </w:r>
    </w:p>
    <w:p w:rsidR="00F15FFF" w:rsidRPr="00F15FFF" w:rsidRDefault="00F15FFF" w:rsidP="00F15FFF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F15FFF">
        <w:rPr>
          <w:b/>
          <w:bCs/>
          <w:i/>
          <w:iCs/>
          <w:snapToGrid/>
          <w:sz w:val="24"/>
          <w:szCs w:val="24"/>
        </w:rPr>
        <w:t>ВОПРОС № 4. О заключении договора с единственным участником конкурентной закупки</w:t>
      </w:r>
    </w:p>
    <w:p w:rsidR="00F15FFF" w:rsidRPr="00F15FFF" w:rsidRDefault="00F15FFF" w:rsidP="007E4E5D">
      <w:pPr>
        <w:numPr>
          <w:ilvl w:val="0"/>
          <w:numId w:val="7"/>
        </w:numPr>
        <w:shd w:val="clear" w:color="auto" w:fill="FFFFFF"/>
        <w:tabs>
          <w:tab w:val="num" w:pos="0"/>
          <w:tab w:val="left" w:pos="426"/>
          <w:tab w:val="left" w:pos="709"/>
        </w:tabs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F15FFF">
        <w:rPr>
          <w:sz w:val="24"/>
          <w:szCs w:val="24"/>
        </w:rPr>
        <w:t xml:space="preserve">Заключить договор на Лот № 105406-КС ПИР СМР-2022-ДРСК «Мероприятия по строительству и </w:t>
      </w:r>
      <w:r w:rsidRPr="006F23A1">
        <w:rPr>
          <w:sz w:val="24"/>
          <w:szCs w:val="24"/>
        </w:rPr>
        <w:t xml:space="preserve">реконструкции электрических сетей до 20 кВ для технологического присоединения потребителей (в том числе ПИР) на территории филиала ПЭС (Общество с ограниченной ответственностью «РН-Аэро»  с единственным участником конкурентной закупки – Общество с ограниченной ответственностью "Компания Электроавтоматика" (регион 25, г. Владивосток), ИНН: 2537134919 на сумму не более 7 814 807,00 руб. без учета НДС. </w:t>
      </w:r>
      <w:bookmarkStart w:id="2" w:name="_Ref361320424"/>
      <w:r w:rsidRPr="006F23A1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2"/>
      <w:r w:rsidRPr="006F23A1">
        <w:rPr>
          <w:bCs/>
          <w:snapToGrid/>
          <w:sz w:val="24"/>
          <w:szCs w:val="24"/>
        </w:rPr>
        <w:t xml:space="preserve"> начало выполнения Работ: </w:t>
      </w:r>
      <w:r w:rsidRPr="006F23A1">
        <w:rPr>
          <w:snapToGrid/>
          <w:sz w:val="24"/>
          <w:szCs w:val="24"/>
        </w:rPr>
        <w:t xml:space="preserve">с момента заключения Договора; </w:t>
      </w:r>
      <w:r w:rsidRPr="006F23A1">
        <w:rPr>
          <w:bCs/>
          <w:sz w:val="24"/>
          <w:szCs w:val="24"/>
        </w:rPr>
        <w:t xml:space="preserve">окончание выполнения Работ: </w:t>
      </w:r>
      <w:r w:rsidRPr="006F23A1">
        <w:rPr>
          <w:sz w:val="24"/>
          <w:szCs w:val="24"/>
          <w:lang w:eastAsia="en-US"/>
        </w:rPr>
        <w:t xml:space="preserve">в течение 60 дней с момента заключения договора. Оплата по договору осуществляется Заказчиком в следующем порядке </w:t>
      </w:r>
      <w:bookmarkStart w:id="3" w:name="_Ref373242766"/>
      <w:r w:rsidRPr="006F23A1">
        <w:rPr>
          <w:snapToGrid/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</w:t>
      </w:r>
      <w:r w:rsidR="006F23A1">
        <w:rPr>
          <w:snapToGrid/>
          <w:sz w:val="24"/>
          <w:szCs w:val="24"/>
        </w:rPr>
        <w:t xml:space="preserve"> 4.2 </w:t>
      </w:r>
      <w:r w:rsidR="00A13B3E">
        <w:rPr>
          <w:snapToGrid/>
          <w:sz w:val="24"/>
          <w:szCs w:val="24"/>
        </w:rPr>
        <w:t xml:space="preserve"> </w:t>
      </w:r>
      <w:r w:rsidRPr="006F23A1">
        <w:rPr>
          <w:snapToGrid/>
          <w:sz w:val="24"/>
          <w:szCs w:val="24"/>
        </w:rPr>
        <w:t>Договора, но не ранее 30 (тридцати) календарных дней до даты его начала, определенной в соответствии с Календарным графиком выполнения</w:t>
      </w:r>
      <w:r w:rsidRPr="00F15FFF">
        <w:rPr>
          <w:snapToGrid/>
          <w:sz w:val="24"/>
          <w:szCs w:val="24"/>
        </w:rPr>
        <w:t xml:space="preserve"> Работ (Приложение № 2 к Договору), и с учетом пунктов 4.5.1, 4.5.5 Договора.</w:t>
      </w:r>
      <w:bookmarkEnd w:id="3"/>
      <w:r w:rsidRPr="00F15FFF">
        <w:rPr>
          <w:snapToGrid/>
          <w:sz w:val="24"/>
          <w:szCs w:val="24"/>
        </w:rPr>
        <w:t xml:space="preserve"> Последующие платежи в размере 70 (семидесяти) процентов от стоимости выполненных Работ, указанной в Акте сдачи-приемки Проектных работ, </w:t>
      </w:r>
      <w:r w:rsidRPr="00F15FFF">
        <w:rPr>
          <w:sz w:val="24"/>
          <w:szCs w:val="24"/>
        </w:rPr>
        <w:t xml:space="preserve">Акте сдачи-приемки (форме З-1) и </w:t>
      </w:r>
      <w:r w:rsidRPr="00F15FFF">
        <w:rPr>
          <w:snapToGrid/>
          <w:sz w:val="24"/>
          <w:szCs w:val="24"/>
        </w:rPr>
        <w:t>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пунктах 5.1, 5.2 Договора, на основании счета, выставленного Подрядчиком, и с учетом пунктов 4.5.5, 4.5.6 Д</w:t>
      </w:r>
      <w:bookmarkStart w:id="4" w:name="_GoBack"/>
      <w:bookmarkEnd w:id="4"/>
      <w:r w:rsidRPr="00F15FFF">
        <w:rPr>
          <w:snapToGrid/>
          <w:sz w:val="24"/>
          <w:szCs w:val="24"/>
        </w:rPr>
        <w:t>оговора.</w:t>
      </w:r>
    </w:p>
    <w:p w:rsidR="00F15FFF" w:rsidRPr="00F15FFF" w:rsidRDefault="00F15FFF" w:rsidP="007E4E5D">
      <w:pPr>
        <w:numPr>
          <w:ilvl w:val="6"/>
          <w:numId w:val="7"/>
        </w:numPr>
        <w:tabs>
          <w:tab w:val="num" w:pos="0"/>
          <w:tab w:val="left" w:pos="426"/>
          <w:tab w:val="left" w:pos="709"/>
        </w:tabs>
        <w:spacing w:after="200" w:line="240" w:lineRule="auto"/>
        <w:ind w:left="0" w:firstLine="0"/>
        <w:rPr>
          <w:sz w:val="24"/>
          <w:szCs w:val="24"/>
        </w:rPr>
      </w:pPr>
      <w:r w:rsidRPr="00F15FFF">
        <w:rPr>
          <w:sz w:val="24"/>
          <w:szCs w:val="24"/>
        </w:rPr>
        <w:t>Рекомендовать Инициатору договора провести преддоговорные переговоры с Общество с ограниченной ответственностью "Компания Электроавтоматика" (регион 25, г. Владивосток), ИНН: 2537134919,</w:t>
      </w:r>
      <w:r w:rsidRPr="00F15FFF">
        <w:rPr>
          <w:i/>
        </w:rPr>
        <w:t xml:space="preserve"> </w:t>
      </w:r>
      <w:r w:rsidRPr="00F15FFF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F15FFF" w:rsidRPr="00F15FFF" w:rsidRDefault="00F15FFF" w:rsidP="007E4E5D">
      <w:pPr>
        <w:numPr>
          <w:ilvl w:val="6"/>
          <w:numId w:val="7"/>
        </w:numPr>
        <w:tabs>
          <w:tab w:val="num" w:pos="0"/>
          <w:tab w:val="left" w:pos="426"/>
          <w:tab w:val="left" w:pos="709"/>
        </w:tabs>
        <w:spacing w:after="200" w:line="240" w:lineRule="auto"/>
        <w:ind w:left="0" w:firstLine="0"/>
        <w:rPr>
          <w:sz w:val="24"/>
          <w:szCs w:val="24"/>
        </w:rPr>
      </w:pPr>
      <w:r w:rsidRPr="00F15FFF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F15FFF" w:rsidRPr="00F15FFF" w:rsidRDefault="00F15FFF" w:rsidP="007E4E5D">
      <w:pPr>
        <w:numPr>
          <w:ilvl w:val="6"/>
          <w:numId w:val="7"/>
        </w:numPr>
        <w:tabs>
          <w:tab w:val="num" w:pos="0"/>
          <w:tab w:val="left" w:pos="426"/>
          <w:tab w:val="left" w:pos="709"/>
        </w:tabs>
        <w:spacing w:after="200" w:line="240" w:lineRule="auto"/>
        <w:ind w:left="0" w:firstLine="0"/>
        <w:rPr>
          <w:sz w:val="24"/>
          <w:szCs w:val="24"/>
        </w:rPr>
      </w:pPr>
      <w:r w:rsidRPr="00F15FFF">
        <w:rPr>
          <w:sz w:val="24"/>
          <w:szCs w:val="24"/>
        </w:rPr>
        <w:t>Единственному участнику конкурентной закупки – Общество с ограниченной ответственностью "Компания Электроавтоматика" (регион 25, г. Владивосток), ИНН: 2537134919</w:t>
      </w:r>
      <w:r w:rsidRPr="00F15FFF">
        <w:rPr>
          <w:i/>
        </w:rPr>
        <w:t xml:space="preserve"> </w:t>
      </w:r>
      <w:r w:rsidRPr="00F15FFF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F15FFF" w:rsidDel="00E20EC4">
        <w:rPr>
          <w:sz w:val="24"/>
          <w:szCs w:val="24"/>
        </w:rPr>
        <w:t xml:space="preserve"> </w:t>
      </w:r>
      <w:r w:rsidRPr="00F15FFF">
        <w:rPr>
          <w:sz w:val="24"/>
          <w:szCs w:val="24"/>
        </w:rPr>
        <w:t xml:space="preserve">обеспечить направление по адресу, указанному </w:t>
      </w:r>
      <w:r w:rsidRPr="00F15FFF">
        <w:rPr>
          <w:sz w:val="24"/>
          <w:szCs w:val="24"/>
        </w:rPr>
        <w:lastRenderedPageBreak/>
        <w:t>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F15FFF" w:rsidRPr="00770F21" w:rsidRDefault="00F15FF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Pr="00770F21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770F21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770F21">
        <w:rPr>
          <w:i/>
          <w:snapToGrid/>
          <w:color w:val="000000" w:themeColor="text1"/>
          <w:sz w:val="24"/>
          <w:szCs w:val="24"/>
        </w:rPr>
        <w:t>Тел. (4162)397-</w:t>
      </w:r>
      <w:r w:rsidR="006C73CD">
        <w:rPr>
          <w:i/>
          <w:snapToGrid/>
          <w:color w:val="000000" w:themeColor="text1"/>
          <w:sz w:val="24"/>
          <w:szCs w:val="24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314" w:rsidRDefault="00340314" w:rsidP="00355095">
      <w:pPr>
        <w:spacing w:line="240" w:lineRule="auto"/>
      </w:pPr>
      <w:r>
        <w:separator/>
      </w:r>
    </w:p>
  </w:endnote>
  <w:endnote w:type="continuationSeparator" w:id="0">
    <w:p w:rsidR="00340314" w:rsidRDefault="0034031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3B3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3B3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314" w:rsidRDefault="00340314" w:rsidP="00355095">
      <w:pPr>
        <w:spacing w:line="240" w:lineRule="auto"/>
      </w:pPr>
      <w:r>
        <w:separator/>
      </w:r>
    </w:p>
  </w:footnote>
  <w:footnote w:type="continuationSeparator" w:id="0">
    <w:p w:rsidR="00340314" w:rsidRDefault="0034031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 </w:t>
    </w:r>
    <w:r w:rsidRPr="00355095">
      <w:rPr>
        <w:i/>
        <w:sz w:val="20"/>
      </w:rPr>
      <w:t xml:space="preserve"> </w:t>
    </w:r>
    <w:r w:rsidR="00F15FFF">
      <w:rPr>
        <w:i/>
        <w:sz w:val="20"/>
      </w:rPr>
      <w:t xml:space="preserve">И ЕУ </w:t>
    </w:r>
    <w:r w:rsidR="008B3B96">
      <w:rPr>
        <w:i/>
        <w:sz w:val="20"/>
      </w:rPr>
      <w:t xml:space="preserve"> </w:t>
    </w:r>
    <w:r w:rsidR="005B7EE3">
      <w:rPr>
        <w:i/>
        <w:sz w:val="20"/>
      </w:rPr>
      <w:t xml:space="preserve">№ </w:t>
    </w:r>
    <w:r w:rsidR="00F15FFF">
      <w:rPr>
        <w:i/>
        <w:sz w:val="20"/>
      </w:rPr>
      <w:t>105406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D114C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209</cp:revision>
  <cp:lastPrinted>2019-03-31T23:59:00Z</cp:lastPrinted>
  <dcterms:created xsi:type="dcterms:W3CDTF">2015-03-25T00:17:00Z</dcterms:created>
  <dcterms:modified xsi:type="dcterms:W3CDTF">2022-10-04T04:48:00Z</dcterms:modified>
</cp:coreProperties>
</file>