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F9" w:rsidRPr="007C42EE" w:rsidRDefault="00DB09F9" w:rsidP="00DB09F9">
      <w:pPr>
        <w:spacing w:before="360" w:after="120"/>
        <w:ind w:left="425"/>
        <w:jc w:val="center"/>
        <w:rPr>
          <w:rFonts w:ascii="Times New Roman" w:eastAsia="Calibri" w:hAnsi="Times New Roman"/>
          <w:b/>
          <w:caps/>
          <w:noProof w:val="0"/>
          <w:sz w:val="22"/>
          <w:szCs w:val="22"/>
        </w:rPr>
      </w:pPr>
      <w:r w:rsidRPr="007C42EE">
        <w:rPr>
          <w:rFonts w:ascii="Times New Roman" w:eastAsia="Calibri" w:hAnsi="Times New Roman"/>
          <w:b/>
          <w:caps/>
          <w:noProof w:val="0"/>
          <w:sz w:val="22"/>
          <w:szCs w:val="22"/>
        </w:rPr>
        <w:t>ОБОСНОВАНИЕ начальной (максимальной) цены договора</w:t>
      </w:r>
      <w:r w:rsidRPr="007C42EE">
        <w:rPr>
          <w:rFonts w:ascii="Times New Roman" w:eastAsia="Calibri" w:hAnsi="Times New Roman"/>
          <w:noProof w:val="0"/>
          <w:sz w:val="22"/>
          <w:szCs w:val="22"/>
        </w:rPr>
        <w:t xml:space="preserve"> / </w:t>
      </w:r>
      <w:r w:rsidRPr="007C42EE">
        <w:rPr>
          <w:rFonts w:ascii="Times New Roman" w:eastAsia="Calibri" w:hAnsi="Times New Roman"/>
          <w:b/>
          <w:caps/>
          <w:noProof w:val="0"/>
          <w:sz w:val="22"/>
          <w:szCs w:val="22"/>
        </w:rPr>
        <w:t>цены единицы товара, работы, услуги</w:t>
      </w:r>
    </w:p>
    <w:p w:rsidR="00DB09F9" w:rsidRPr="007C42EE" w:rsidRDefault="00DB09F9" w:rsidP="00DB09F9">
      <w:pPr>
        <w:numPr>
          <w:ilvl w:val="0"/>
          <w:numId w:val="1"/>
        </w:numPr>
        <w:spacing w:before="120" w:after="120" w:line="360" w:lineRule="exact"/>
        <w:ind w:left="714" w:hanging="357"/>
        <w:jc w:val="both"/>
        <w:rPr>
          <w:rFonts w:ascii="Times New Roman" w:eastAsia="Calibri" w:hAnsi="Times New Roman"/>
          <w:b/>
          <w:noProof w:val="0"/>
          <w:sz w:val="22"/>
          <w:szCs w:val="22"/>
        </w:rPr>
      </w:pPr>
      <w:r w:rsidRPr="007C42EE">
        <w:rPr>
          <w:rFonts w:ascii="Times New Roman" w:eastAsia="Calibri" w:hAnsi="Times New Roman"/>
          <w:b/>
          <w:noProof w:val="0"/>
          <w:sz w:val="22"/>
          <w:szCs w:val="22"/>
        </w:rPr>
        <w:t>Общая информация</w:t>
      </w:r>
    </w:p>
    <w:tbl>
      <w:tblPr>
        <w:tblStyle w:val="1"/>
        <w:tblW w:w="9952" w:type="dxa"/>
        <w:tblLook w:val="04A0" w:firstRow="1" w:lastRow="0" w:firstColumn="1" w:lastColumn="0" w:noHBand="0" w:noVBand="1"/>
      </w:tblPr>
      <w:tblGrid>
        <w:gridCol w:w="709"/>
        <w:gridCol w:w="3685"/>
        <w:gridCol w:w="5558"/>
      </w:tblGrid>
      <w:tr w:rsidR="00DB09F9" w:rsidRPr="007C42EE" w:rsidTr="00597FBC">
        <w:tc>
          <w:tcPr>
            <w:tcW w:w="709" w:type="dxa"/>
            <w:vAlign w:val="center"/>
          </w:tcPr>
          <w:p w:rsidR="00DB09F9" w:rsidRPr="007C42EE" w:rsidRDefault="00DB09F9" w:rsidP="00FB7DAD">
            <w:pPr>
              <w:spacing w:before="120"/>
              <w:contextualSpacing/>
              <w:rPr>
                <w:rFonts w:ascii="Times New Roman" w:eastAsia="Calibri" w:hAnsi="Times New Roman"/>
                <w:noProof w:val="0"/>
                <w:sz w:val="22"/>
                <w:szCs w:val="22"/>
              </w:rPr>
            </w:pPr>
            <w:r w:rsidRPr="007C42EE">
              <w:rPr>
                <w:rFonts w:ascii="Times New Roman" w:eastAsia="Calibri" w:hAnsi="Times New Roman"/>
                <w:noProof w:val="0"/>
                <w:sz w:val="22"/>
                <w:szCs w:val="22"/>
              </w:rPr>
              <w:t>№ п/п</w:t>
            </w:r>
          </w:p>
        </w:tc>
        <w:tc>
          <w:tcPr>
            <w:tcW w:w="3685" w:type="dxa"/>
            <w:vAlign w:val="center"/>
          </w:tcPr>
          <w:p w:rsidR="00DB09F9" w:rsidRPr="007C42EE" w:rsidRDefault="00DB09F9" w:rsidP="00FB7DAD">
            <w:pPr>
              <w:spacing w:before="120"/>
              <w:contextualSpacing/>
              <w:rPr>
                <w:rFonts w:ascii="Times New Roman" w:eastAsia="Calibri" w:hAnsi="Times New Roman"/>
                <w:noProof w:val="0"/>
                <w:sz w:val="22"/>
                <w:szCs w:val="22"/>
              </w:rPr>
            </w:pPr>
            <w:r w:rsidRPr="007C42EE">
              <w:rPr>
                <w:rFonts w:ascii="Times New Roman" w:eastAsia="Calibri" w:hAnsi="Times New Roman"/>
                <w:noProof w:val="0"/>
                <w:sz w:val="22"/>
                <w:szCs w:val="22"/>
              </w:rPr>
              <w:t>Наименование</w:t>
            </w:r>
          </w:p>
        </w:tc>
        <w:tc>
          <w:tcPr>
            <w:tcW w:w="5558" w:type="dxa"/>
            <w:vAlign w:val="center"/>
          </w:tcPr>
          <w:p w:rsidR="00DB09F9" w:rsidRPr="007C42EE" w:rsidRDefault="00DB09F9" w:rsidP="00FB7DAD">
            <w:pPr>
              <w:spacing w:before="120"/>
              <w:contextualSpacing/>
              <w:rPr>
                <w:rFonts w:ascii="Times New Roman" w:eastAsia="Calibri" w:hAnsi="Times New Roman"/>
                <w:noProof w:val="0"/>
                <w:sz w:val="22"/>
                <w:szCs w:val="22"/>
              </w:rPr>
            </w:pPr>
            <w:r w:rsidRPr="007C42EE">
              <w:rPr>
                <w:rFonts w:ascii="Times New Roman" w:eastAsia="Calibri" w:hAnsi="Times New Roman"/>
                <w:noProof w:val="0"/>
                <w:sz w:val="22"/>
                <w:szCs w:val="22"/>
              </w:rPr>
              <w:t>Информация по лоту</w:t>
            </w:r>
          </w:p>
        </w:tc>
      </w:tr>
      <w:tr w:rsidR="00DB09F9" w:rsidRPr="007C42EE" w:rsidTr="00597FBC">
        <w:tc>
          <w:tcPr>
            <w:tcW w:w="709" w:type="dxa"/>
            <w:vAlign w:val="center"/>
          </w:tcPr>
          <w:p w:rsidR="00DB09F9" w:rsidRPr="007C42EE" w:rsidRDefault="00DB09F9" w:rsidP="00FB7DAD">
            <w:pPr>
              <w:numPr>
                <w:ilvl w:val="1"/>
                <w:numId w:val="1"/>
              </w:numPr>
              <w:spacing w:before="120" w:after="120"/>
              <w:ind w:left="0" w:firstLine="0"/>
              <w:contextualSpacing/>
              <w:rPr>
                <w:rFonts w:ascii="Times New Roman" w:eastAsia="Calibri" w:hAnsi="Times New Roman"/>
                <w:noProof w:val="0"/>
                <w:sz w:val="22"/>
                <w:szCs w:val="22"/>
              </w:rPr>
            </w:pPr>
          </w:p>
        </w:tc>
        <w:tc>
          <w:tcPr>
            <w:tcW w:w="3685" w:type="dxa"/>
            <w:vAlign w:val="center"/>
          </w:tcPr>
          <w:p w:rsidR="00DB09F9" w:rsidRPr="007C42EE" w:rsidRDefault="00DB09F9" w:rsidP="00FB7DAD">
            <w:pPr>
              <w:spacing w:before="120"/>
              <w:contextualSpacing/>
              <w:rPr>
                <w:rFonts w:ascii="Times New Roman" w:eastAsia="Calibri" w:hAnsi="Times New Roman"/>
                <w:noProof w:val="0"/>
                <w:sz w:val="22"/>
                <w:szCs w:val="22"/>
              </w:rPr>
            </w:pPr>
            <w:r w:rsidRPr="007C42EE">
              <w:rPr>
                <w:rFonts w:ascii="Times New Roman" w:eastAsia="Calibri" w:hAnsi="Times New Roman"/>
                <w:noProof w:val="0"/>
                <w:sz w:val="22"/>
                <w:szCs w:val="22"/>
              </w:rPr>
              <w:t>Наименование лота</w:t>
            </w:r>
          </w:p>
        </w:tc>
        <w:tc>
          <w:tcPr>
            <w:tcW w:w="5558" w:type="dxa"/>
            <w:shd w:val="clear" w:color="auto" w:fill="auto"/>
            <w:vAlign w:val="center"/>
          </w:tcPr>
          <w:p w:rsidR="00DB09F9" w:rsidRPr="007C42EE" w:rsidRDefault="009D5602" w:rsidP="00F308F5">
            <w:pPr>
              <w:rPr>
                <w:rFonts w:ascii="Times New Roman" w:hAnsi="Times New Roman"/>
                <w:sz w:val="22"/>
                <w:szCs w:val="22"/>
              </w:rPr>
            </w:pPr>
            <w:r>
              <w:rPr>
                <w:rFonts w:ascii="Times New Roman" w:hAnsi="Times New Roman"/>
                <w:sz w:val="22"/>
                <w:szCs w:val="22"/>
              </w:rPr>
              <w:t>Разъединители</w:t>
            </w:r>
          </w:p>
        </w:tc>
      </w:tr>
      <w:tr w:rsidR="00DB09F9" w:rsidRPr="007C42EE" w:rsidTr="00597FBC">
        <w:tc>
          <w:tcPr>
            <w:tcW w:w="709" w:type="dxa"/>
            <w:vAlign w:val="center"/>
          </w:tcPr>
          <w:p w:rsidR="00DB09F9" w:rsidRPr="007C42EE" w:rsidRDefault="00DB09F9" w:rsidP="00FB7DAD">
            <w:pPr>
              <w:numPr>
                <w:ilvl w:val="1"/>
                <w:numId w:val="1"/>
              </w:numPr>
              <w:spacing w:before="120" w:after="120"/>
              <w:ind w:left="0" w:firstLine="0"/>
              <w:contextualSpacing/>
              <w:rPr>
                <w:rFonts w:ascii="Times New Roman" w:eastAsia="Calibri" w:hAnsi="Times New Roman"/>
                <w:noProof w:val="0"/>
                <w:sz w:val="22"/>
                <w:szCs w:val="22"/>
              </w:rPr>
            </w:pPr>
          </w:p>
        </w:tc>
        <w:tc>
          <w:tcPr>
            <w:tcW w:w="3685" w:type="dxa"/>
            <w:vAlign w:val="center"/>
          </w:tcPr>
          <w:p w:rsidR="00DB09F9" w:rsidRPr="007C42EE" w:rsidRDefault="00DB09F9" w:rsidP="00FB7DAD">
            <w:pPr>
              <w:spacing w:before="120"/>
              <w:contextualSpacing/>
              <w:rPr>
                <w:rFonts w:ascii="Times New Roman" w:eastAsia="Calibri" w:hAnsi="Times New Roman"/>
                <w:noProof w:val="0"/>
                <w:sz w:val="22"/>
                <w:szCs w:val="22"/>
              </w:rPr>
            </w:pPr>
            <w:r w:rsidRPr="007C42EE">
              <w:rPr>
                <w:rFonts w:ascii="Times New Roman" w:eastAsia="Calibri" w:hAnsi="Times New Roman"/>
                <w:noProof w:val="0"/>
                <w:sz w:val="22"/>
                <w:szCs w:val="22"/>
              </w:rPr>
              <w:t>Номер лота</w:t>
            </w:r>
          </w:p>
        </w:tc>
        <w:tc>
          <w:tcPr>
            <w:tcW w:w="5558" w:type="dxa"/>
            <w:vAlign w:val="center"/>
          </w:tcPr>
          <w:p w:rsidR="00DB09F9" w:rsidRPr="009D5602" w:rsidRDefault="009D5602" w:rsidP="00FB7DAD">
            <w:pPr>
              <w:spacing w:before="60" w:after="60"/>
              <w:rPr>
                <w:rFonts w:ascii="Times New Roman" w:eastAsia="Times New Roman" w:hAnsi="Times New Roman"/>
                <w:noProof w:val="0"/>
                <w:snapToGrid w:val="0"/>
                <w:sz w:val="22"/>
                <w:szCs w:val="22"/>
                <w:lang w:eastAsia="ru-RU"/>
              </w:rPr>
            </w:pPr>
            <w:r w:rsidRPr="009D5602">
              <w:rPr>
                <w:rFonts w:ascii="Times New Roman" w:hAnsi="Times New Roman"/>
                <w:sz w:val="22"/>
                <w:szCs w:val="22"/>
              </w:rPr>
              <w:t>100101-РЕМ ПРОД-2023-ДРСК</w:t>
            </w:r>
          </w:p>
        </w:tc>
      </w:tr>
      <w:tr w:rsidR="00DB09F9" w:rsidRPr="007C42EE" w:rsidTr="009D5602">
        <w:trPr>
          <w:trHeight w:val="77"/>
        </w:trPr>
        <w:tc>
          <w:tcPr>
            <w:tcW w:w="709" w:type="dxa"/>
            <w:vAlign w:val="center"/>
          </w:tcPr>
          <w:p w:rsidR="00DB09F9" w:rsidRPr="007C42EE" w:rsidRDefault="00DB09F9" w:rsidP="00FB7DAD">
            <w:pPr>
              <w:numPr>
                <w:ilvl w:val="1"/>
                <w:numId w:val="1"/>
              </w:numPr>
              <w:spacing w:before="120" w:after="120"/>
              <w:ind w:left="0" w:firstLine="0"/>
              <w:contextualSpacing/>
              <w:rPr>
                <w:rFonts w:ascii="Times New Roman" w:eastAsia="Calibri" w:hAnsi="Times New Roman"/>
                <w:noProof w:val="0"/>
                <w:sz w:val="22"/>
                <w:szCs w:val="22"/>
              </w:rPr>
            </w:pPr>
          </w:p>
        </w:tc>
        <w:tc>
          <w:tcPr>
            <w:tcW w:w="3685" w:type="dxa"/>
            <w:vAlign w:val="center"/>
          </w:tcPr>
          <w:p w:rsidR="00DB09F9" w:rsidRPr="007C42EE" w:rsidRDefault="00DB09F9" w:rsidP="00FB7DAD">
            <w:pPr>
              <w:spacing w:before="120"/>
              <w:contextualSpacing/>
              <w:rPr>
                <w:rFonts w:ascii="Times New Roman" w:eastAsia="Calibri" w:hAnsi="Times New Roman"/>
                <w:noProof w:val="0"/>
                <w:sz w:val="22"/>
                <w:szCs w:val="22"/>
              </w:rPr>
            </w:pPr>
            <w:r w:rsidRPr="007C42EE">
              <w:rPr>
                <w:rFonts w:ascii="Times New Roman" w:eastAsia="Calibri" w:hAnsi="Times New Roman"/>
                <w:noProof w:val="0"/>
                <w:sz w:val="22"/>
                <w:szCs w:val="22"/>
              </w:rPr>
              <w:t>НМЦ лота</w:t>
            </w:r>
          </w:p>
        </w:tc>
        <w:tc>
          <w:tcPr>
            <w:tcW w:w="5558" w:type="dxa"/>
            <w:vAlign w:val="center"/>
          </w:tcPr>
          <w:p w:rsidR="00DB09F9" w:rsidRPr="009D5602" w:rsidRDefault="009D5602" w:rsidP="00FB7DAD">
            <w:pPr>
              <w:spacing w:before="60" w:after="60"/>
              <w:rPr>
                <w:rFonts w:ascii="Times New Roman" w:eastAsia="Times New Roman" w:hAnsi="Times New Roman"/>
                <w:noProof w:val="0"/>
                <w:snapToGrid w:val="0"/>
                <w:sz w:val="22"/>
                <w:szCs w:val="22"/>
                <w:lang w:eastAsia="ru-RU"/>
              </w:rPr>
            </w:pPr>
            <w:r w:rsidRPr="009D5602">
              <w:rPr>
                <w:rFonts w:ascii="Times New Roman" w:hAnsi="Times New Roman"/>
                <w:sz w:val="22"/>
                <w:szCs w:val="22"/>
              </w:rPr>
              <w:t>7 543 117,39</w:t>
            </w:r>
          </w:p>
        </w:tc>
      </w:tr>
    </w:tbl>
    <w:p w:rsidR="00DB09F9" w:rsidRPr="007C42EE" w:rsidRDefault="00DB09F9" w:rsidP="00DB09F9">
      <w:pPr>
        <w:numPr>
          <w:ilvl w:val="0"/>
          <w:numId w:val="1"/>
        </w:numPr>
        <w:spacing w:before="120" w:after="120" w:line="360" w:lineRule="exact"/>
        <w:ind w:left="714" w:hanging="357"/>
        <w:jc w:val="both"/>
        <w:rPr>
          <w:rFonts w:ascii="Times New Roman" w:eastAsia="Calibri" w:hAnsi="Times New Roman"/>
          <w:b/>
          <w:noProof w:val="0"/>
          <w:sz w:val="22"/>
          <w:szCs w:val="22"/>
        </w:rPr>
      </w:pPr>
      <w:r w:rsidRPr="007C42EE">
        <w:rPr>
          <w:rFonts w:ascii="Times New Roman" w:eastAsia="Calibri" w:hAnsi="Times New Roman"/>
          <w:b/>
          <w:noProof w:val="0"/>
          <w:sz w:val="22"/>
          <w:szCs w:val="22"/>
        </w:rPr>
        <w:t>Использованный метод (методы) расчета НМЦ / цены единицы товара, работы, услуги:</w:t>
      </w:r>
    </w:p>
    <w:p w:rsidR="00DB09F9" w:rsidRPr="007C42EE" w:rsidRDefault="00FB7DAD" w:rsidP="00DB09F9">
      <w:pPr>
        <w:keepNext/>
        <w:contextualSpacing/>
        <w:jc w:val="both"/>
        <w:rPr>
          <w:rFonts w:ascii="Times New Roman" w:eastAsia="Calibri" w:hAnsi="Times New Roman"/>
          <w:noProof w:val="0"/>
          <w:sz w:val="22"/>
          <w:szCs w:val="22"/>
        </w:rPr>
      </w:pPr>
      <w:r w:rsidRPr="007C42EE">
        <w:rPr>
          <w:rFonts w:ascii="Times New Roman" w:eastAsia="Calibri" w:hAnsi="Times New Roman"/>
          <w:noProof w:val="0"/>
          <w:sz w:val="22"/>
          <w:szCs w:val="22"/>
        </w:rPr>
        <w:t>Метод анализа технико-коммерческих предложений</w:t>
      </w:r>
    </w:p>
    <w:p w:rsidR="00DB09F9" w:rsidRPr="007C42EE" w:rsidRDefault="00DB09F9" w:rsidP="00DB09F9">
      <w:pPr>
        <w:keepNext/>
        <w:spacing w:after="120"/>
        <w:jc w:val="both"/>
        <w:rPr>
          <w:rFonts w:ascii="Times New Roman" w:eastAsia="Calibri" w:hAnsi="Times New Roman"/>
          <w:noProof w:val="0"/>
          <w:sz w:val="22"/>
          <w:szCs w:val="22"/>
        </w:rPr>
      </w:pPr>
      <w:r w:rsidRPr="007C42EE">
        <w:rPr>
          <w:rFonts w:ascii="Times New Roman" w:eastAsia="Calibri" w:hAnsi="Times New Roman"/>
          <w:noProof w:val="0"/>
          <w:sz w:val="22"/>
          <w:szCs w:val="22"/>
        </w:rPr>
        <w:t>Обоснование расчета НМЦ:</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526"/>
        <w:gridCol w:w="2686"/>
        <w:gridCol w:w="2867"/>
        <w:gridCol w:w="3261"/>
      </w:tblGrid>
      <w:tr w:rsidR="00553014" w:rsidRPr="007C42EE" w:rsidTr="00B66B6D">
        <w:trPr>
          <w:trHeight w:val="70"/>
        </w:trPr>
        <w:tc>
          <w:tcPr>
            <w:tcW w:w="2261" w:type="dxa"/>
            <w:shd w:val="clear" w:color="000000" w:fill="E7E6E6"/>
          </w:tcPr>
          <w:p w:rsidR="00DB09F9" w:rsidRPr="007C42EE" w:rsidRDefault="00DB09F9" w:rsidP="00844828">
            <w:pPr>
              <w:keepNext/>
              <w:jc w:val="center"/>
              <w:rPr>
                <w:rFonts w:ascii="Times New Roman" w:eastAsia="Times New Roman" w:hAnsi="Times New Roman"/>
                <w:b/>
                <w:bCs/>
                <w:noProof w:val="0"/>
                <w:color w:val="000000"/>
                <w:sz w:val="22"/>
                <w:szCs w:val="22"/>
                <w:lang w:eastAsia="ru-RU"/>
              </w:rPr>
            </w:pPr>
            <w:r w:rsidRPr="007C42EE">
              <w:rPr>
                <w:rFonts w:ascii="Times New Roman" w:eastAsia="Times New Roman" w:hAnsi="Times New Roman"/>
                <w:b/>
                <w:bCs/>
                <w:noProof w:val="0"/>
                <w:color w:val="000000"/>
                <w:sz w:val="22"/>
                <w:szCs w:val="22"/>
                <w:lang w:eastAsia="ru-RU"/>
              </w:rPr>
              <w:t>Наименование товара/ работы/ услуги в составе лота</w:t>
            </w:r>
          </w:p>
        </w:tc>
        <w:tc>
          <w:tcPr>
            <w:tcW w:w="3526" w:type="dxa"/>
            <w:shd w:val="clear" w:color="000000" w:fill="E7E6E6"/>
            <w:hideMark/>
          </w:tcPr>
          <w:p w:rsidR="00DB09F9" w:rsidRPr="007C42EE" w:rsidRDefault="00DB09F9" w:rsidP="00844828">
            <w:pPr>
              <w:keepNext/>
              <w:jc w:val="center"/>
              <w:rPr>
                <w:rFonts w:ascii="Times New Roman" w:eastAsia="Times New Roman" w:hAnsi="Times New Roman"/>
                <w:b/>
                <w:bCs/>
                <w:noProof w:val="0"/>
                <w:color w:val="000000"/>
                <w:sz w:val="22"/>
                <w:szCs w:val="22"/>
                <w:lang w:eastAsia="ru-RU"/>
              </w:rPr>
            </w:pPr>
            <w:r w:rsidRPr="007C42EE">
              <w:rPr>
                <w:rFonts w:ascii="Times New Roman" w:eastAsia="Times New Roman" w:hAnsi="Times New Roman"/>
                <w:b/>
                <w:bCs/>
                <w:noProof w:val="0"/>
                <w:color w:val="000000"/>
                <w:sz w:val="22"/>
                <w:szCs w:val="22"/>
                <w:lang w:eastAsia="ru-RU"/>
              </w:rPr>
              <w:t>Наименование источника ценовой информации (ИЦИ)</w:t>
            </w:r>
          </w:p>
        </w:tc>
        <w:tc>
          <w:tcPr>
            <w:tcW w:w="2686" w:type="dxa"/>
            <w:shd w:val="clear" w:color="000000" w:fill="E7E6E6"/>
          </w:tcPr>
          <w:p w:rsidR="00DB09F9" w:rsidRPr="007C42EE" w:rsidRDefault="00DB09F9" w:rsidP="00844828">
            <w:pPr>
              <w:keepNext/>
              <w:jc w:val="center"/>
              <w:rPr>
                <w:rFonts w:ascii="Times New Roman" w:eastAsia="Times New Roman" w:hAnsi="Times New Roman"/>
                <w:b/>
                <w:bCs/>
                <w:noProof w:val="0"/>
                <w:color w:val="000000"/>
                <w:sz w:val="22"/>
                <w:szCs w:val="22"/>
                <w:lang w:eastAsia="ru-RU"/>
              </w:rPr>
            </w:pPr>
            <w:r w:rsidRPr="007C42EE">
              <w:rPr>
                <w:rFonts w:ascii="Times New Roman" w:eastAsia="Times New Roman" w:hAnsi="Times New Roman"/>
                <w:b/>
                <w:bCs/>
                <w:noProof w:val="0"/>
                <w:color w:val="000000"/>
                <w:sz w:val="22"/>
                <w:szCs w:val="22"/>
                <w:lang w:eastAsia="ru-RU"/>
              </w:rPr>
              <w:t>Цена</w:t>
            </w:r>
            <w:r w:rsidRPr="007C42EE">
              <w:rPr>
                <w:rFonts w:ascii="Times New Roman" w:eastAsia="Times New Roman" w:hAnsi="Times New Roman"/>
                <w:b/>
                <w:bCs/>
                <w:noProof w:val="0"/>
                <w:color w:val="000000"/>
                <w:sz w:val="22"/>
                <w:szCs w:val="22"/>
                <w:vertAlign w:val="superscript"/>
                <w:lang w:eastAsia="ru-RU"/>
              </w:rPr>
              <w:footnoteReference w:id="1"/>
            </w:r>
            <w:r w:rsidRPr="007C42EE">
              <w:rPr>
                <w:rFonts w:ascii="Times New Roman" w:eastAsia="Times New Roman" w:hAnsi="Times New Roman"/>
                <w:b/>
                <w:bCs/>
                <w:noProof w:val="0"/>
                <w:color w:val="000000"/>
                <w:sz w:val="22"/>
                <w:szCs w:val="22"/>
                <w:lang w:eastAsia="ru-RU"/>
              </w:rPr>
              <w:t xml:space="preserve"> с учетом полученной информации из соответствующего ИЦИ, в руб. без НДС</w:t>
            </w:r>
          </w:p>
        </w:tc>
        <w:tc>
          <w:tcPr>
            <w:tcW w:w="2867" w:type="dxa"/>
            <w:shd w:val="clear" w:color="000000" w:fill="E7E6E6"/>
            <w:hideMark/>
          </w:tcPr>
          <w:p w:rsidR="00DB09F9" w:rsidRPr="007C42EE" w:rsidRDefault="00DB09F9" w:rsidP="00844828">
            <w:pPr>
              <w:keepNext/>
              <w:jc w:val="center"/>
              <w:rPr>
                <w:rFonts w:ascii="Times New Roman" w:eastAsia="Times New Roman" w:hAnsi="Times New Roman"/>
                <w:b/>
                <w:bCs/>
                <w:noProof w:val="0"/>
                <w:color w:val="000000"/>
                <w:sz w:val="22"/>
                <w:szCs w:val="22"/>
                <w:lang w:eastAsia="ru-RU"/>
              </w:rPr>
            </w:pPr>
            <w:r w:rsidRPr="007C42EE">
              <w:rPr>
                <w:rFonts w:ascii="Times New Roman" w:eastAsia="Times New Roman" w:hAnsi="Times New Roman"/>
                <w:b/>
                <w:bCs/>
                <w:noProof w:val="0"/>
                <w:color w:val="000000"/>
                <w:sz w:val="22"/>
                <w:szCs w:val="22"/>
                <w:lang w:eastAsia="ru-RU"/>
              </w:rPr>
              <w:t>Цена итоговая, в руб. без НДС</w:t>
            </w:r>
          </w:p>
        </w:tc>
        <w:tc>
          <w:tcPr>
            <w:tcW w:w="3261" w:type="dxa"/>
            <w:shd w:val="clear" w:color="000000" w:fill="E7E6E6"/>
            <w:hideMark/>
          </w:tcPr>
          <w:p w:rsidR="00DB09F9" w:rsidRPr="007C42EE" w:rsidRDefault="00DB09F9" w:rsidP="00844828">
            <w:pPr>
              <w:keepNext/>
              <w:jc w:val="center"/>
              <w:rPr>
                <w:rFonts w:ascii="Times New Roman" w:eastAsia="Times New Roman" w:hAnsi="Times New Roman"/>
                <w:b/>
                <w:bCs/>
                <w:noProof w:val="0"/>
                <w:color w:val="000000"/>
                <w:sz w:val="22"/>
                <w:szCs w:val="22"/>
                <w:lang w:eastAsia="ru-RU"/>
              </w:rPr>
            </w:pPr>
            <w:r w:rsidRPr="007C42EE">
              <w:rPr>
                <w:rFonts w:ascii="Times New Roman" w:eastAsia="Times New Roman" w:hAnsi="Times New Roman"/>
                <w:b/>
                <w:bCs/>
                <w:noProof w:val="0"/>
                <w:color w:val="000000"/>
                <w:sz w:val="22"/>
                <w:szCs w:val="22"/>
                <w:lang w:eastAsia="ru-RU"/>
              </w:rPr>
              <w:t>Комментарии</w:t>
            </w:r>
          </w:p>
        </w:tc>
      </w:tr>
      <w:tr w:rsidR="009D5602" w:rsidRPr="007C42EE" w:rsidTr="009D5602">
        <w:trPr>
          <w:trHeight w:val="70"/>
        </w:trPr>
        <w:tc>
          <w:tcPr>
            <w:tcW w:w="2261" w:type="dxa"/>
            <w:vMerge w:val="restart"/>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r w:rsidRPr="007C42EE">
              <w:rPr>
                <w:rFonts w:ascii="Times New Roman" w:hAnsi="Times New Roman"/>
                <w:sz w:val="22"/>
                <w:szCs w:val="22"/>
              </w:rPr>
              <w:t>Разъединители</w:t>
            </w:r>
          </w:p>
        </w:tc>
        <w:tc>
          <w:tcPr>
            <w:tcW w:w="3526" w:type="dxa"/>
            <w:shd w:val="clear" w:color="auto" w:fill="auto"/>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r w:rsidRPr="007C42EE">
              <w:rPr>
                <w:rFonts w:ascii="Times New Roman" w:eastAsia="Times New Roman" w:hAnsi="Times New Roman"/>
                <w:noProof w:val="0"/>
                <w:snapToGrid w:val="0"/>
                <w:sz w:val="22"/>
                <w:szCs w:val="22"/>
                <w:lang w:eastAsia="ru-RU"/>
              </w:rPr>
              <w:t>ТКП №1</w:t>
            </w:r>
          </w:p>
        </w:tc>
        <w:tc>
          <w:tcPr>
            <w:tcW w:w="2686" w:type="dxa"/>
            <w:shd w:val="clear" w:color="auto" w:fill="auto"/>
            <w:vAlign w:val="center"/>
          </w:tcPr>
          <w:p w:rsidR="009D5602" w:rsidRPr="009D5602" w:rsidRDefault="009D5602" w:rsidP="009D5602">
            <w:pPr>
              <w:jc w:val="right"/>
              <w:rPr>
                <w:rFonts w:ascii="Times New Roman" w:eastAsia="Times New Roman" w:hAnsi="Times New Roman"/>
                <w:noProof w:val="0"/>
                <w:color w:val="000000"/>
                <w:sz w:val="22"/>
                <w:szCs w:val="22"/>
              </w:rPr>
            </w:pPr>
            <w:r w:rsidRPr="009D5602">
              <w:rPr>
                <w:rFonts w:ascii="Times New Roman" w:hAnsi="Times New Roman"/>
                <w:color w:val="000000"/>
                <w:sz w:val="22"/>
                <w:szCs w:val="22"/>
              </w:rPr>
              <w:t>7 823 500,00</w:t>
            </w:r>
          </w:p>
        </w:tc>
        <w:tc>
          <w:tcPr>
            <w:tcW w:w="2867" w:type="dxa"/>
            <w:vMerge w:val="restart"/>
            <w:shd w:val="clear" w:color="auto" w:fill="auto"/>
            <w:vAlign w:val="center"/>
          </w:tcPr>
          <w:p w:rsidR="009D5602" w:rsidRPr="007C42EE" w:rsidRDefault="009D5602" w:rsidP="009D5602">
            <w:pPr>
              <w:jc w:val="center"/>
              <w:rPr>
                <w:rFonts w:ascii="Times New Roman" w:eastAsia="Times New Roman" w:hAnsi="Times New Roman"/>
                <w:noProof w:val="0"/>
                <w:color w:val="000000"/>
                <w:sz w:val="22"/>
                <w:szCs w:val="22"/>
              </w:rPr>
            </w:pPr>
            <w:r w:rsidRPr="009D5602">
              <w:rPr>
                <w:rFonts w:ascii="Times New Roman" w:hAnsi="Times New Roman"/>
                <w:sz w:val="22"/>
                <w:szCs w:val="22"/>
              </w:rPr>
              <w:t>7 543 117,39</w:t>
            </w:r>
          </w:p>
        </w:tc>
        <w:tc>
          <w:tcPr>
            <w:tcW w:w="3261" w:type="dxa"/>
            <w:vMerge w:val="restart"/>
            <w:tcBorders>
              <w:top w:val="single" w:sz="4" w:space="0" w:color="auto"/>
              <w:left w:val="nil"/>
              <w:right w:val="single" w:sz="4" w:space="0" w:color="auto"/>
            </w:tcBorders>
            <w:shd w:val="clear" w:color="auto" w:fill="auto"/>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r w:rsidRPr="007C42EE">
              <w:rPr>
                <w:rFonts w:ascii="Times New Roman" w:eastAsia="Times New Roman" w:hAnsi="Times New Roman"/>
                <w:noProof w:val="0"/>
                <w:snapToGrid w:val="0"/>
                <w:sz w:val="22"/>
                <w:szCs w:val="22"/>
                <w:lang w:eastAsia="ru-RU"/>
              </w:rPr>
              <w:t>Сформирована Цена лота на основе средней из трех технико-коммерческих предложений.</w:t>
            </w:r>
          </w:p>
        </w:tc>
      </w:tr>
      <w:tr w:rsidR="009D5602" w:rsidRPr="007C42EE" w:rsidTr="009D5602">
        <w:trPr>
          <w:trHeight w:val="70"/>
        </w:trPr>
        <w:tc>
          <w:tcPr>
            <w:tcW w:w="2261" w:type="dxa"/>
            <w:vMerge/>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p>
        </w:tc>
        <w:tc>
          <w:tcPr>
            <w:tcW w:w="3526" w:type="dxa"/>
            <w:shd w:val="clear" w:color="auto" w:fill="auto"/>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r w:rsidRPr="007C42EE">
              <w:rPr>
                <w:rFonts w:ascii="Times New Roman" w:eastAsia="Times New Roman" w:hAnsi="Times New Roman"/>
                <w:noProof w:val="0"/>
                <w:snapToGrid w:val="0"/>
                <w:sz w:val="22"/>
                <w:szCs w:val="22"/>
                <w:lang w:eastAsia="ru-RU"/>
              </w:rPr>
              <w:t>ТКП №2</w:t>
            </w:r>
          </w:p>
        </w:tc>
        <w:tc>
          <w:tcPr>
            <w:tcW w:w="2686" w:type="dxa"/>
            <w:shd w:val="clear" w:color="auto" w:fill="auto"/>
            <w:vAlign w:val="center"/>
          </w:tcPr>
          <w:p w:rsidR="009D5602" w:rsidRPr="009D5602" w:rsidRDefault="009D5602" w:rsidP="009D5602">
            <w:pPr>
              <w:jc w:val="right"/>
              <w:rPr>
                <w:rFonts w:ascii="Times New Roman" w:hAnsi="Times New Roman"/>
                <w:color w:val="000000"/>
                <w:sz w:val="22"/>
                <w:szCs w:val="22"/>
              </w:rPr>
            </w:pPr>
            <w:r w:rsidRPr="009D5602">
              <w:rPr>
                <w:rFonts w:ascii="Times New Roman" w:hAnsi="Times New Roman"/>
                <w:color w:val="000000"/>
                <w:sz w:val="22"/>
                <w:szCs w:val="22"/>
              </w:rPr>
              <w:t>7 326 958,17</w:t>
            </w:r>
          </w:p>
        </w:tc>
        <w:tc>
          <w:tcPr>
            <w:tcW w:w="2867" w:type="dxa"/>
            <w:vMerge/>
            <w:shd w:val="clear" w:color="auto" w:fill="auto"/>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p>
        </w:tc>
        <w:tc>
          <w:tcPr>
            <w:tcW w:w="3261" w:type="dxa"/>
            <w:vMerge/>
            <w:tcBorders>
              <w:left w:val="nil"/>
              <w:right w:val="single" w:sz="4" w:space="0" w:color="auto"/>
            </w:tcBorders>
            <w:shd w:val="clear" w:color="auto" w:fill="auto"/>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p>
        </w:tc>
      </w:tr>
      <w:tr w:rsidR="009D5602" w:rsidRPr="007C42EE" w:rsidTr="009D5602">
        <w:trPr>
          <w:trHeight w:val="70"/>
        </w:trPr>
        <w:tc>
          <w:tcPr>
            <w:tcW w:w="2261" w:type="dxa"/>
            <w:vMerge/>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p>
        </w:tc>
        <w:tc>
          <w:tcPr>
            <w:tcW w:w="3526" w:type="dxa"/>
            <w:shd w:val="clear" w:color="auto" w:fill="auto"/>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r w:rsidRPr="007C42EE">
              <w:rPr>
                <w:rFonts w:ascii="Times New Roman" w:eastAsia="Times New Roman" w:hAnsi="Times New Roman"/>
                <w:noProof w:val="0"/>
                <w:snapToGrid w:val="0"/>
                <w:sz w:val="22"/>
                <w:szCs w:val="22"/>
                <w:lang w:eastAsia="ru-RU"/>
              </w:rPr>
              <w:t>ТКП №3</w:t>
            </w:r>
          </w:p>
        </w:tc>
        <w:tc>
          <w:tcPr>
            <w:tcW w:w="2686" w:type="dxa"/>
            <w:shd w:val="clear" w:color="auto" w:fill="auto"/>
            <w:vAlign w:val="center"/>
          </w:tcPr>
          <w:p w:rsidR="009D5602" w:rsidRPr="009D5602" w:rsidRDefault="009D5602" w:rsidP="009D5602">
            <w:pPr>
              <w:jc w:val="right"/>
              <w:rPr>
                <w:rFonts w:ascii="Times New Roman" w:hAnsi="Times New Roman"/>
                <w:color w:val="000000"/>
                <w:sz w:val="22"/>
                <w:szCs w:val="22"/>
              </w:rPr>
            </w:pPr>
            <w:r w:rsidRPr="009D5602">
              <w:rPr>
                <w:rFonts w:ascii="Times New Roman" w:hAnsi="Times New Roman"/>
                <w:color w:val="000000"/>
                <w:sz w:val="22"/>
                <w:szCs w:val="22"/>
              </w:rPr>
              <w:t>7 478 894,01</w:t>
            </w:r>
          </w:p>
        </w:tc>
        <w:tc>
          <w:tcPr>
            <w:tcW w:w="2867" w:type="dxa"/>
            <w:vMerge/>
            <w:shd w:val="clear" w:color="auto" w:fill="auto"/>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p>
        </w:tc>
        <w:tc>
          <w:tcPr>
            <w:tcW w:w="3261" w:type="dxa"/>
            <w:vMerge/>
            <w:tcBorders>
              <w:left w:val="nil"/>
              <w:bottom w:val="single" w:sz="4" w:space="0" w:color="auto"/>
              <w:right w:val="single" w:sz="4" w:space="0" w:color="auto"/>
            </w:tcBorders>
            <w:shd w:val="clear" w:color="auto" w:fill="auto"/>
          </w:tcPr>
          <w:p w:rsidR="009D5602" w:rsidRPr="007C42EE" w:rsidRDefault="009D5602" w:rsidP="009D5602">
            <w:pPr>
              <w:spacing w:before="60" w:after="60"/>
              <w:rPr>
                <w:rFonts w:ascii="Times New Roman" w:eastAsia="Times New Roman" w:hAnsi="Times New Roman"/>
                <w:noProof w:val="0"/>
                <w:snapToGrid w:val="0"/>
                <w:sz w:val="22"/>
                <w:szCs w:val="22"/>
                <w:shd w:val="clear" w:color="auto" w:fill="FFFF99"/>
                <w:lang w:eastAsia="ru-RU"/>
              </w:rPr>
            </w:pPr>
          </w:p>
        </w:tc>
      </w:tr>
    </w:tbl>
    <w:p w:rsidR="00DB09F9" w:rsidRPr="00FB7DAD" w:rsidRDefault="00DB09F9" w:rsidP="00DB09F9">
      <w:pPr>
        <w:contextualSpacing/>
        <w:jc w:val="both"/>
        <w:rPr>
          <w:rFonts w:ascii="Times New Roman" w:eastAsia="Calibri" w:hAnsi="Times New Roman"/>
          <w:noProof w:val="0"/>
          <w:sz w:val="22"/>
          <w:szCs w:val="22"/>
        </w:rPr>
      </w:pPr>
    </w:p>
    <w:p w:rsidR="00646128" w:rsidRPr="00FB7DAD" w:rsidRDefault="00646128">
      <w:pPr>
        <w:rPr>
          <w:sz w:val="22"/>
          <w:szCs w:val="22"/>
        </w:rPr>
      </w:pPr>
      <w:bookmarkStart w:id="0" w:name="_GoBack"/>
      <w:bookmarkEnd w:id="0"/>
    </w:p>
    <w:sectPr w:rsidR="00646128" w:rsidRPr="00FB7DAD" w:rsidSect="00092C43">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49" w:rsidRDefault="004F5A49" w:rsidP="00DB09F9">
      <w:r>
        <w:separator/>
      </w:r>
    </w:p>
  </w:endnote>
  <w:endnote w:type="continuationSeparator" w:id="0">
    <w:p w:rsidR="004F5A49" w:rsidRDefault="004F5A49" w:rsidP="00DB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49" w:rsidRDefault="004F5A49" w:rsidP="00DB09F9">
      <w:r>
        <w:separator/>
      </w:r>
    </w:p>
  </w:footnote>
  <w:footnote w:type="continuationSeparator" w:id="0">
    <w:p w:rsidR="004F5A49" w:rsidRDefault="004F5A49" w:rsidP="00DB09F9">
      <w:r>
        <w:continuationSeparator/>
      </w:r>
    </w:p>
  </w:footnote>
  <w:footnote w:id="1">
    <w:p w:rsidR="00DB09F9" w:rsidRPr="00D475C4" w:rsidRDefault="00DB09F9" w:rsidP="00DB09F9">
      <w:pPr>
        <w:pStyle w:val="a3"/>
        <w:rPr>
          <w:rFonts w:ascii="Times New Roman" w:hAnsi="Times New Roman"/>
        </w:rPr>
      </w:pPr>
      <w:r w:rsidRPr="00D475C4">
        <w:rPr>
          <w:rStyle w:val="a5"/>
          <w:rFonts w:ascii="Times New Roman" w:hAnsi="Times New Roman"/>
        </w:rPr>
        <w:footnoteRef/>
      </w:r>
      <w:r w:rsidRPr="00D475C4">
        <w:rPr>
          <w:rFonts w:ascii="Times New Roman" w:hAnsi="Times New Roman"/>
        </w:rPr>
        <w:t xml:space="preserve"> С учетом количества поставляемой продукции в соответствии с Техническими требованиями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02A76"/>
    <w:multiLevelType w:val="multilevel"/>
    <w:tmpl w:val="8A56A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F80A32"/>
    <w:multiLevelType w:val="hybridMultilevel"/>
    <w:tmpl w:val="97D42200"/>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80"/>
    <w:rsid w:val="0002717F"/>
    <w:rsid w:val="00092C43"/>
    <w:rsid w:val="001F43D2"/>
    <w:rsid w:val="001F7D68"/>
    <w:rsid w:val="00263506"/>
    <w:rsid w:val="00264A66"/>
    <w:rsid w:val="00387616"/>
    <w:rsid w:val="00435374"/>
    <w:rsid w:val="004559F2"/>
    <w:rsid w:val="004A377A"/>
    <w:rsid w:val="004D2830"/>
    <w:rsid w:val="004F5A49"/>
    <w:rsid w:val="00553014"/>
    <w:rsid w:val="00597FBC"/>
    <w:rsid w:val="00646128"/>
    <w:rsid w:val="007C42EE"/>
    <w:rsid w:val="00953F3E"/>
    <w:rsid w:val="00954434"/>
    <w:rsid w:val="00962FBF"/>
    <w:rsid w:val="00965588"/>
    <w:rsid w:val="009D5602"/>
    <w:rsid w:val="009E62C6"/>
    <w:rsid w:val="009F7652"/>
    <w:rsid w:val="00A72B86"/>
    <w:rsid w:val="00AD3AB2"/>
    <w:rsid w:val="00AF4159"/>
    <w:rsid w:val="00B66B6D"/>
    <w:rsid w:val="00B87BBE"/>
    <w:rsid w:val="00C4123A"/>
    <w:rsid w:val="00D22F47"/>
    <w:rsid w:val="00D5331C"/>
    <w:rsid w:val="00D54F80"/>
    <w:rsid w:val="00D705E9"/>
    <w:rsid w:val="00DB09F9"/>
    <w:rsid w:val="00E11752"/>
    <w:rsid w:val="00E53714"/>
    <w:rsid w:val="00EA68C2"/>
    <w:rsid w:val="00F308F5"/>
    <w:rsid w:val="00F65958"/>
    <w:rsid w:val="00FB3320"/>
    <w:rsid w:val="00FB7DAD"/>
    <w:rsid w:val="00FC4882"/>
    <w:rsid w:val="00FC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D3A5"/>
  <w15:chartTrackingRefBased/>
  <w15:docId w15:val="{FC10478C-E6FB-4E66-B503-AFD5E460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9F9"/>
    <w:pPr>
      <w:spacing w:after="0" w:line="240" w:lineRule="auto"/>
    </w:pPr>
    <w:rPr>
      <w:rFonts w:ascii="Geneva CY" w:eastAsia="Geneva" w:hAnsi="Geneva CY" w:cs="Times New Roman"/>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
    <w:link w:val="a4"/>
    <w:uiPriority w:val="99"/>
    <w:unhideWhenUsed/>
    <w:qFormat/>
    <w:rsid w:val="00DB09F9"/>
    <w:rPr>
      <w:sz w:val="20"/>
    </w:rPr>
  </w:style>
  <w:style w:type="character" w:customStyle="1" w:styleId="a4">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basedOn w:val="a0"/>
    <w:link w:val="a3"/>
    <w:uiPriority w:val="99"/>
    <w:rsid w:val="00DB09F9"/>
    <w:rPr>
      <w:rFonts w:ascii="Geneva CY" w:eastAsia="Geneva" w:hAnsi="Geneva CY" w:cs="Times New Roman"/>
      <w:noProof/>
      <w:sz w:val="20"/>
      <w:szCs w:val="20"/>
    </w:rPr>
  </w:style>
  <w:style w:type="character" w:styleId="a5">
    <w:name w:val="footnote reference"/>
    <w:aliases w:val="Знак сноски-FN,Ciae niinee-FN,Знак сноски 1,fr,Used by Word for Help footnote symbols,Ссылка на сноску 45,Footnote Reference Number"/>
    <w:basedOn w:val="a0"/>
    <w:uiPriority w:val="99"/>
    <w:unhideWhenUsed/>
    <w:rsid w:val="00DB09F9"/>
    <w:rPr>
      <w:vertAlign w:val="superscript"/>
    </w:rPr>
  </w:style>
  <w:style w:type="table" w:customStyle="1" w:styleId="1">
    <w:name w:val="Сетка таблицы1"/>
    <w:basedOn w:val="a1"/>
    <w:next w:val="a6"/>
    <w:uiPriority w:val="59"/>
    <w:rsid w:val="00DB09F9"/>
    <w:pPr>
      <w:spacing w:after="0" w:line="240" w:lineRule="auto"/>
      <w:jc w:val="both"/>
    </w:pPr>
    <w:rPr>
      <w:rFonts w:ascii="Times New Roman" w:eastAsia="Calibri"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DB0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53714"/>
    <w:rPr>
      <w:rFonts w:ascii="Segoe UI" w:hAnsi="Segoe UI" w:cs="Segoe UI"/>
      <w:sz w:val="18"/>
      <w:szCs w:val="18"/>
    </w:rPr>
  </w:style>
  <w:style w:type="character" w:customStyle="1" w:styleId="a8">
    <w:name w:val="Текст выноски Знак"/>
    <w:basedOn w:val="a0"/>
    <w:link w:val="a7"/>
    <w:uiPriority w:val="99"/>
    <w:semiHidden/>
    <w:rsid w:val="00E53714"/>
    <w:rPr>
      <w:rFonts w:ascii="Segoe UI" w:eastAsia="Geneva"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0832">
      <w:bodyDiv w:val="1"/>
      <w:marLeft w:val="0"/>
      <w:marRight w:val="0"/>
      <w:marTop w:val="0"/>
      <w:marBottom w:val="0"/>
      <w:divBdr>
        <w:top w:val="none" w:sz="0" w:space="0" w:color="auto"/>
        <w:left w:val="none" w:sz="0" w:space="0" w:color="auto"/>
        <w:bottom w:val="none" w:sz="0" w:space="0" w:color="auto"/>
        <w:right w:val="none" w:sz="0" w:space="0" w:color="auto"/>
      </w:divBdr>
    </w:div>
    <w:div w:id="411902426">
      <w:bodyDiv w:val="1"/>
      <w:marLeft w:val="0"/>
      <w:marRight w:val="0"/>
      <w:marTop w:val="0"/>
      <w:marBottom w:val="0"/>
      <w:divBdr>
        <w:top w:val="none" w:sz="0" w:space="0" w:color="auto"/>
        <w:left w:val="none" w:sz="0" w:space="0" w:color="auto"/>
        <w:bottom w:val="none" w:sz="0" w:space="0" w:color="auto"/>
        <w:right w:val="none" w:sz="0" w:space="0" w:color="auto"/>
      </w:divBdr>
    </w:div>
    <w:div w:id="453403972">
      <w:bodyDiv w:val="1"/>
      <w:marLeft w:val="0"/>
      <w:marRight w:val="0"/>
      <w:marTop w:val="0"/>
      <w:marBottom w:val="0"/>
      <w:divBdr>
        <w:top w:val="none" w:sz="0" w:space="0" w:color="auto"/>
        <w:left w:val="none" w:sz="0" w:space="0" w:color="auto"/>
        <w:bottom w:val="none" w:sz="0" w:space="0" w:color="auto"/>
        <w:right w:val="none" w:sz="0" w:space="0" w:color="auto"/>
      </w:divBdr>
    </w:div>
    <w:div w:id="479544150">
      <w:bodyDiv w:val="1"/>
      <w:marLeft w:val="0"/>
      <w:marRight w:val="0"/>
      <w:marTop w:val="0"/>
      <w:marBottom w:val="0"/>
      <w:divBdr>
        <w:top w:val="none" w:sz="0" w:space="0" w:color="auto"/>
        <w:left w:val="none" w:sz="0" w:space="0" w:color="auto"/>
        <w:bottom w:val="none" w:sz="0" w:space="0" w:color="auto"/>
        <w:right w:val="none" w:sz="0" w:space="0" w:color="auto"/>
      </w:divBdr>
    </w:div>
    <w:div w:id="545030124">
      <w:bodyDiv w:val="1"/>
      <w:marLeft w:val="0"/>
      <w:marRight w:val="0"/>
      <w:marTop w:val="0"/>
      <w:marBottom w:val="0"/>
      <w:divBdr>
        <w:top w:val="none" w:sz="0" w:space="0" w:color="auto"/>
        <w:left w:val="none" w:sz="0" w:space="0" w:color="auto"/>
        <w:bottom w:val="none" w:sz="0" w:space="0" w:color="auto"/>
        <w:right w:val="none" w:sz="0" w:space="0" w:color="auto"/>
      </w:divBdr>
    </w:div>
    <w:div w:id="1342776485">
      <w:bodyDiv w:val="1"/>
      <w:marLeft w:val="0"/>
      <w:marRight w:val="0"/>
      <w:marTop w:val="0"/>
      <w:marBottom w:val="0"/>
      <w:divBdr>
        <w:top w:val="none" w:sz="0" w:space="0" w:color="auto"/>
        <w:left w:val="none" w:sz="0" w:space="0" w:color="auto"/>
        <w:bottom w:val="none" w:sz="0" w:space="0" w:color="auto"/>
        <w:right w:val="none" w:sz="0" w:space="0" w:color="auto"/>
      </w:divBdr>
    </w:div>
    <w:div w:id="1383941134">
      <w:bodyDiv w:val="1"/>
      <w:marLeft w:val="0"/>
      <w:marRight w:val="0"/>
      <w:marTop w:val="0"/>
      <w:marBottom w:val="0"/>
      <w:divBdr>
        <w:top w:val="none" w:sz="0" w:space="0" w:color="auto"/>
        <w:left w:val="none" w:sz="0" w:space="0" w:color="auto"/>
        <w:bottom w:val="none" w:sz="0" w:space="0" w:color="auto"/>
        <w:right w:val="none" w:sz="0" w:space="0" w:color="auto"/>
      </w:divBdr>
    </w:div>
    <w:div w:id="1431658736">
      <w:bodyDiv w:val="1"/>
      <w:marLeft w:val="0"/>
      <w:marRight w:val="0"/>
      <w:marTop w:val="0"/>
      <w:marBottom w:val="0"/>
      <w:divBdr>
        <w:top w:val="none" w:sz="0" w:space="0" w:color="auto"/>
        <w:left w:val="none" w:sz="0" w:space="0" w:color="auto"/>
        <w:bottom w:val="none" w:sz="0" w:space="0" w:color="auto"/>
        <w:right w:val="none" w:sz="0" w:space="0" w:color="auto"/>
      </w:divBdr>
    </w:div>
    <w:div w:id="1543665045">
      <w:bodyDiv w:val="1"/>
      <w:marLeft w:val="0"/>
      <w:marRight w:val="0"/>
      <w:marTop w:val="0"/>
      <w:marBottom w:val="0"/>
      <w:divBdr>
        <w:top w:val="none" w:sz="0" w:space="0" w:color="auto"/>
        <w:left w:val="none" w:sz="0" w:space="0" w:color="auto"/>
        <w:bottom w:val="none" w:sz="0" w:space="0" w:color="auto"/>
        <w:right w:val="none" w:sz="0" w:space="0" w:color="auto"/>
      </w:divBdr>
    </w:div>
    <w:div w:id="1671719104">
      <w:bodyDiv w:val="1"/>
      <w:marLeft w:val="0"/>
      <w:marRight w:val="0"/>
      <w:marTop w:val="0"/>
      <w:marBottom w:val="0"/>
      <w:divBdr>
        <w:top w:val="none" w:sz="0" w:space="0" w:color="auto"/>
        <w:left w:val="none" w:sz="0" w:space="0" w:color="auto"/>
        <w:bottom w:val="none" w:sz="0" w:space="0" w:color="auto"/>
        <w:right w:val="none" w:sz="0" w:space="0" w:color="auto"/>
      </w:divBdr>
    </w:div>
    <w:div w:id="1850219292">
      <w:bodyDiv w:val="1"/>
      <w:marLeft w:val="0"/>
      <w:marRight w:val="0"/>
      <w:marTop w:val="0"/>
      <w:marBottom w:val="0"/>
      <w:divBdr>
        <w:top w:val="none" w:sz="0" w:space="0" w:color="auto"/>
        <w:left w:val="none" w:sz="0" w:space="0" w:color="auto"/>
        <w:bottom w:val="none" w:sz="0" w:space="0" w:color="auto"/>
        <w:right w:val="none" w:sz="0" w:space="0" w:color="auto"/>
      </w:divBdr>
    </w:div>
    <w:div w:id="1995451657">
      <w:bodyDiv w:val="1"/>
      <w:marLeft w:val="0"/>
      <w:marRight w:val="0"/>
      <w:marTop w:val="0"/>
      <w:marBottom w:val="0"/>
      <w:divBdr>
        <w:top w:val="none" w:sz="0" w:space="0" w:color="auto"/>
        <w:left w:val="none" w:sz="0" w:space="0" w:color="auto"/>
        <w:bottom w:val="none" w:sz="0" w:space="0" w:color="auto"/>
        <w:right w:val="none" w:sz="0" w:space="0" w:color="auto"/>
      </w:divBdr>
    </w:div>
    <w:div w:id="20660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118</Words>
  <Characters>677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DRSK</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 Дмитрий Алексеевич</dc:creator>
  <cp:keywords/>
  <dc:description/>
  <cp:lastModifiedBy>Балак Дмитрий Алексеевич</cp:lastModifiedBy>
  <cp:revision>23</cp:revision>
  <cp:lastPrinted>2022-06-09T01:21:00Z</cp:lastPrinted>
  <dcterms:created xsi:type="dcterms:W3CDTF">2021-07-08T04:30:00Z</dcterms:created>
  <dcterms:modified xsi:type="dcterms:W3CDTF">2022-08-09T07:40:00Z</dcterms:modified>
</cp:coreProperties>
</file>