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120" w:after="120"/>
        <w:ind w:left="426"/>
        <w:jc w:val="both"/>
        <w:rPr>
          <w:rFonts w:ascii="Times New Roman" w:eastAsia="Calibri" w:hAnsi="Times New Roman"/>
          <w:b/>
          <w:noProof w:val="0"/>
          <w:sz w:val="26"/>
          <w:szCs w:val="26"/>
        </w:rPr>
      </w:pPr>
      <w:bookmarkStart w:id="0" w:name="_GoBack"/>
      <w:bookmarkEnd w:id="0"/>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5B323C"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5B323C">
              <w:rPr>
                <w:rFonts w:ascii="Times New Roman" w:eastAsia="Times New Roman" w:hAnsi="Times New Roman"/>
                <w:b/>
                <w:i/>
                <w:noProof w:val="0"/>
                <w:snapToGrid w:val="0"/>
                <w:sz w:val="22"/>
                <w:szCs w:val="22"/>
                <w:lang w:eastAsia="ru-RU"/>
              </w:rPr>
              <w:t>«</w:t>
            </w:r>
            <w:r w:rsidR="005B6016" w:rsidRPr="005B6016">
              <w:rPr>
                <w:rFonts w:ascii="Times New Roman" w:eastAsia="Times New Roman" w:hAnsi="Times New Roman"/>
                <w:b/>
                <w:i/>
                <w:noProof w:val="0"/>
                <w:snapToGrid w:val="0"/>
                <w:sz w:val="22"/>
                <w:szCs w:val="22"/>
                <w:lang w:eastAsia="ru-RU"/>
              </w:rPr>
              <w:t>Ремонт ВЛ-0,4 кВ  с.Светиловка, с.Калиновка, с.Придорожное, с.Золотоножка</w:t>
            </w:r>
            <w:r w:rsidRPr="005B323C">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AA745D" w:rsidP="005B6016">
            <w:pPr>
              <w:spacing w:before="60" w:after="60" w:line="360" w:lineRule="exact"/>
              <w:rPr>
                <w:rFonts w:ascii="Times New Roman" w:eastAsia="Times New Roman" w:hAnsi="Times New Roman"/>
                <w:b/>
                <w:i/>
                <w:noProof w:val="0"/>
                <w:snapToGrid w:val="0"/>
                <w:sz w:val="20"/>
                <w:shd w:val="clear" w:color="auto" w:fill="FFFF99"/>
                <w:lang w:eastAsia="ru-RU"/>
              </w:rPr>
            </w:pPr>
            <w:r w:rsidRPr="00AA745D">
              <w:rPr>
                <w:rFonts w:ascii="Times New Roman" w:eastAsia="Times New Roman" w:hAnsi="Times New Roman"/>
                <w:b/>
                <w:i/>
                <w:noProof w:val="0"/>
                <w:sz w:val="22"/>
                <w:szCs w:val="22"/>
              </w:rPr>
              <w:t>106</w:t>
            </w:r>
            <w:r w:rsidR="005B6016">
              <w:rPr>
                <w:rFonts w:ascii="Times New Roman" w:eastAsia="Times New Roman" w:hAnsi="Times New Roman"/>
                <w:b/>
                <w:i/>
                <w:noProof w:val="0"/>
                <w:sz w:val="22"/>
                <w:szCs w:val="22"/>
              </w:rPr>
              <w:t>3</w:t>
            </w:r>
            <w:r w:rsidRPr="00AA745D">
              <w:rPr>
                <w:rFonts w:ascii="Times New Roman" w:eastAsia="Times New Roman" w:hAnsi="Times New Roman"/>
                <w:b/>
                <w:i/>
                <w:noProof w:val="0"/>
                <w:sz w:val="22"/>
                <w:szCs w:val="22"/>
              </w:rPr>
              <w:t>01-РЕМ ПРОД-2022-ДРСК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5B6016"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5B6016">
              <w:rPr>
                <w:rFonts w:ascii="Times New Roman" w:eastAsia="Times New Roman" w:hAnsi="Times New Roman"/>
                <w:b/>
                <w:i/>
                <w:noProof w:val="0"/>
                <w:sz w:val="22"/>
                <w:szCs w:val="22"/>
              </w:rPr>
              <w:t>7</w:t>
            </w:r>
            <w:r>
              <w:rPr>
                <w:rFonts w:ascii="Times New Roman" w:eastAsia="Times New Roman" w:hAnsi="Times New Roman"/>
                <w:b/>
                <w:i/>
                <w:noProof w:val="0"/>
                <w:sz w:val="22"/>
                <w:szCs w:val="22"/>
              </w:rPr>
              <w:t xml:space="preserve"> </w:t>
            </w:r>
            <w:r w:rsidRPr="005B6016">
              <w:rPr>
                <w:rFonts w:ascii="Times New Roman" w:eastAsia="Times New Roman" w:hAnsi="Times New Roman"/>
                <w:b/>
                <w:i/>
                <w:noProof w:val="0"/>
                <w:sz w:val="22"/>
                <w:szCs w:val="22"/>
              </w:rPr>
              <w:t>167</w:t>
            </w:r>
            <w:r>
              <w:rPr>
                <w:rFonts w:ascii="Times New Roman" w:eastAsia="Times New Roman" w:hAnsi="Times New Roman"/>
                <w:b/>
                <w:i/>
                <w:noProof w:val="0"/>
                <w:sz w:val="22"/>
                <w:szCs w:val="22"/>
              </w:rPr>
              <w:t xml:space="preserve"> </w:t>
            </w:r>
            <w:r w:rsidRPr="005B6016">
              <w:rPr>
                <w:rFonts w:ascii="Times New Roman" w:eastAsia="Times New Roman" w:hAnsi="Times New Roman"/>
                <w:b/>
                <w:i/>
                <w:noProof w:val="0"/>
                <w:sz w:val="22"/>
                <w:szCs w:val="22"/>
              </w:rPr>
              <w:t>644</w:t>
            </w:r>
            <w:r w:rsidR="005B323C" w:rsidRPr="005B323C">
              <w:rPr>
                <w:rFonts w:ascii="Times New Roman" w:eastAsia="Times New Roman" w:hAnsi="Times New Roman"/>
                <w:b/>
                <w:i/>
                <w:noProof w:val="0"/>
                <w:sz w:val="22"/>
                <w:szCs w:val="22"/>
              </w:rPr>
              <w:t>,00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8C8" w:rsidRDefault="003A68C8">
      <w:r>
        <w:separator/>
      </w:r>
    </w:p>
  </w:endnote>
  <w:endnote w:type="continuationSeparator" w:id="0">
    <w:p w:rsidR="003A68C8" w:rsidRDefault="003A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8C8" w:rsidRDefault="003A68C8">
      <w:r>
        <w:separator/>
      </w:r>
    </w:p>
  </w:footnote>
  <w:footnote w:type="continuationSeparator" w:id="0">
    <w:p w:rsidR="003A68C8" w:rsidRDefault="003A6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A68C8"/>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B323C"/>
    <w:rsid w:val="005B6016"/>
    <w:rsid w:val="005E08C5"/>
    <w:rsid w:val="005F30B7"/>
    <w:rsid w:val="006045C9"/>
    <w:rsid w:val="00620E96"/>
    <w:rsid w:val="00632222"/>
    <w:rsid w:val="00680FD6"/>
    <w:rsid w:val="006B654F"/>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704CC"/>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A745D"/>
    <w:rsid w:val="00AB0475"/>
    <w:rsid w:val="00AC0D4C"/>
    <w:rsid w:val="00AE6C7E"/>
    <w:rsid w:val="00B035EE"/>
    <w:rsid w:val="00B05ABF"/>
    <w:rsid w:val="00B10C99"/>
    <w:rsid w:val="00B264AF"/>
    <w:rsid w:val="00B31F7C"/>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E10AB-AC11-4A69-B3EF-81CD9F210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6</cp:revision>
  <cp:lastPrinted>2021-08-10T06:51:00Z</cp:lastPrinted>
  <dcterms:created xsi:type="dcterms:W3CDTF">2021-08-10T06:54:00Z</dcterms:created>
  <dcterms:modified xsi:type="dcterms:W3CDTF">2022-02-03T01:07:00Z</dcterms:modified>
</cp:coreProperties>
</file>