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562661" w:rsidTr="00861C25">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558"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558" w:type="dxa"/>
            <w:shd w:val="clear" w:color="auto" w:fill="auto"/>
          </w:tcPr>
          <w:p w:rsidR="00C13822" w:rsidRPr="00562661" w:rsidRDefault="0076366C" w:rsidP="00F141D3">
            <w:pPr>
              <w:spacing w:before="120" w:line="360" w:lineRule="exact"/>
              <w:contextualSpacing/>
              <w:rPr>
                <w:rFonts w:ascii="Times New Roman" w:eastAsia="Calibri" w:hAnsi="Times New Roman"/>
                <w:noProof w:val="0"/>
                <w:sz w:val="22"/>
                <w:szCs w:val="22"/>
              </w:rPr>
            </w:pPr>
            <w:r w:rsidRPr="0076366C">
              <w:rPr>
                <w:rFonts w:ascii="Times New Roman" w:eastAsia="Calibri" w:hAnsi="Times New Roman"/>
                <w:noProof w:val="0"/>
                <w:sz w:val="22"/>
                <w:szCs w:val="22"/>
              </w:rPr>
              <w:t>Автопогрузчик вилочный</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558" w:type="dxa"/>
            <w:shd w:val="clear" w:color="auto" w:fill="auto"/>
          </w:tcPr>
          <w:p w:rsidR="00C13822" w:rsidRPr="00562661" w:rsidRDefault="0076366C" w:rsidP="005354F0">
            <w:pPr>
              <w:spacing w:before="120" w:line="360" w:lineRule="exact"/>
              <w:contextualSpacing/>
              <w:rPr>
                <w:rFonts w:ascii="Times New Roman" w:eastAsia="Calibri" w:hAnsi="Times New Roman"/>
                <w:noProof w:val="0"/>
                <w:sz w:val="22"/>
                <w:szCs w:val="22"/>
              </w:rPr>
            </w:pPr>
            <w:r w:rsidRPr="0076366C">
              <w:rPr>
                <w:rFonts w:ascii="Times New Roman" w:eastAsia="Calibri" w:hAnsi="Times New Roman"/>
                <w:noProof w:val="0"/>
                <w:sz w:val="22"/>
                <w:szCs w:val="22"/>
              </w:rPr>
              <w:t>21701-ТПИР ОНМ-2022-ДРСК</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558" w:type="dxa"/>
            <w:shd w:val="clear" w:color="auto" w:fill="auto"/>
          </w:tcPr>
          <w:p w:rsidR="00C13822" w:rsidRPr="00562661" w:rsidRDefault="0076366C" w:rsidP="005063D4">
            <w:pPr>
              <w:spacing w:before="120" w:line="360" w:lineRule="exact"/>
              <w:contextualSpacing/>
              <w:rPr>
                <w:rFonts w:ascii="Times New Roman" w:eastAsia="Calibri" w:hAnsi="Times New Roman"/>
                <w:noProof w:val="0"/>
                <w:sz w:val="22"/>
                <w:szCs w:val="22"/>
              </w:rPr>
            </w:pPr>
            <w:r w:rsidRPr="0076366C">
              <w:rPr>
                <w:rFonts w:ascii="Times New Roman" w:eastAsia="Calibri" w:hAnsi="Times New Roman"/>
                <w:noProof w:val="0"/>
                <w:sz w:val="22"/>
                <w:szCs w:val="22"/>
              </w:rPr>
              <w:t>4 700 000,00</w:t>
            </w:r>
            <w:r w:rsidR="007E6AC3">
              <w:rPr>
                <w:rFonts w:ascii="Times New Roman" w:eastAsia="Calibri" w:hAnsi="Times New Roman"/>
                <w:noProof w:val="0"/>
                <w:sz w:val="22"/>
                <w:szCs w:val="22"/>
              </w:rPr>
              <w:t xml:space="preserve"> </w:t>
            </w:r>
            <w:r w:rsidR="00C84053" w:rsidRPr="00562661">
              <w:rPr>
                <w:rFonts w:ascii="Times New Roman" w:eastAsia="Calibri" w:hAnsi="Times New Roman"/>
                <w:noProof w:val="0"/>
                <w:sz w:val="22"/>
                <w:szCs w:val="22"/>
              </w:rPr>
              <w:t>руб. без НДС</w:t>
            </w:r>
          </w:p>
        </w:tc>
      </w:tr>
    </w:tbl>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663593" w:rsidRPr="00BF127B" w:rsidRDefault="00B63CAA" w:rsidP="00BF127B">
      <w:pPr>
        <w:spacing w:after="120"/>
        <w:jc w:val="both"/>
        <w:rPr>
          <w:rFonts w:ascii="Times New Roman" w:eastAsia="Calibri" w:hAnsi="Times New Roman"/>
          <w:noProof w:val="0"/>
          <w:sz w:val="26"/>
          <w:szCs w:val="26"/>
        </w:rPr>
      </w:pPr>
      <w:r>
        <w:rPr>
          <w:rFonts w:ascii="Times New Roman" w:eastAsia="Calibri" w:hAnsi="Times New Roman"/>
          <w:noProof w:val="0"/>
          <w:sz w:val="26"/>
          <w:szCs w:val="26"/>
        </w:rPr>
        <w:t xml:space="preserve">Совмещенный метод анализа </w:t>
      </w:r>
      <w:r w:rsidR="00074B48">
        <w:rPr>
          <w:rFonts w:ascii="Times New Roman" w:eastAsia="Calibri" w:hAnsi="Times New Roman"/>
          <w:noProof w:val="0"/>
          <w:sz w:val="26"/>
          <w:szCs w:val="26"/>
        </w:rPr>
        <w:t>технико-коммерческих предложений</w:t>
      </w:r>
    </w:p>
    <w:p w:rsidR="00663593" w:rsidRDefault="00663593" w:rsidP="00663593">
      <w:pPr>
        <w:pStyle w:val="a9"/>
        <w:keepNext/>
        <w:spacing w:after="120"/>
        <w:jc w:val="both"/>
        <w:rPr>
          <w:rFonts w:ascii="Times New Roman" w:eastAsia="Calibri" w:hAnsi="Times New Roman"/>
          <w:noProof w:val="0"/>
          <w:sz w:val="26"/>
          <w:szCs w:val="26"/>
        </w:rPr>
      </w:pPr>
      <w:r w:rsidRPr="00663593">
        <w:rPr>
          <w:rFonts w:ascii="Times New Roman" w:eastAsia="Calibri" w:hAnsi="Times New Roman"/>
          <w:noProof w:val="0"/>
          <w:sz w:val="26"/>
          <w:szCs w:val="26"/>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AC1A2E" w:rsidRPr="004559F2" w:rsidTr="005F2A26">
        <w:trPr>
          <w:trHeight w:val="70"/>
        </w:trPr>
        <w:tc>
          <w:tcPr>
            <w:tcW w:w="2261" w:type="dxa"/>
            <w:shd w:val="clear" w:color="000000" w:fill="E7E6E6"/>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3526"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686" w:type="dxa"/>
            <w:shd w:val="clear" w:color="000000" w:fill="E7E6E6"/>
          </w:tcPr>
          <w:p w:rsidR="00AC1A2E" w:rsidRPr="004559F2" w:rsidRDefault="00AC1A2E" w:rsidP="00C77BBC">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Цена</w:t>
            </w:r>
            <w:r w:rsidRPr="004559F2">
              <w:rPr>
                <w:rFonts w:ascii="Times New Roman" w:eastAsia="Times New Roman" w:hAnsi="Times New Roman"/>
                <w:b/>
                <w:bCs/>
                <w:noProof w:val="0"/>
                <w:color w:val="000000"/>
                <w:sz w:val="20"/>
                <w:vertAlign w:val="superscript"/>
                <w:lang w:eastAsia="ru-RU"/>
              </w:rPr>
              <w:footnoteReference w:id="1"/>
            </w:r>
            <w:r w:rsidRPr="004559F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r w:rsidR="005354F0">
              <w:rPr>
                <w:rFonts w:ascii="Times New Roman" w:eastAsia="Times New Roman" w:hAnsi="Times New Roman"/>
                <w:b/>
                <w:bCs/>
                <w:noProof w:val="0"/>
                <w:color w:val="000000"/>
                <w:sz w:val="20"/>
                <w:lang w:eastAsia="ru-RU"/>
              </w:rPr>
              <w:t xml:space="preserve"> </w:t>
            </w:r>
          </w:p>
        </w:tc>
        <w:tc>
          <w:tcPr>
            <w:tcW w:w="2867" w:type="dxa"/>
            <w:shd w:val="clear" w:color="000000" w:fill="E7E6E6"/>
            <w:hideMark/>
          </w:tcPr>
          <w:p w:rsidR="00AC1A2E" w:rsidRPr="004559F2" w:rsidRDefault="00AC1A2E" w:rsidP="00C77BBC">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Цена итоговая, в руб. без НДС</w:t>
            </w:r>
            <w:r w:rsidR="005354F0">
              <w:rPr>
                <w:rFonts w:ascii="Times New Roman" w:eastAsia="Times New Roman" w:hAnsi="Times New Roman"/>
                <w:b/>
                <w:bCs/>
                <w:noProof w:val="0"/>
                <w:color w:val="000000"/>
                <w:sz w:val="20"/>
                <w:lang w:eastAsia="ru-RU"/>
              </w:rPr>
              <w:t xml:space="preserve"> </w:t>
            </w:r>
          </w:p>
        </w:tc>
        <w:tc>
          <w:tcPr>
            <w:tcW w:w="3261" w:type="dxa"/>
            <w:shd w:val="clear" w:color="000000" w:fill="E7E6E6"/>
            <w:hideMark/>
          </w:tcPr>
          <w:p w:rsidR="00AC1A2E" w:rsidRPr="004559F2" w:rsidRDefault="00AC1A2E" w:rsidP="005F2A26">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Комментарии</w:t>
            </w:r>
          </w:p>
        </w:tc>
      </w:tr>
      <w:tr w:rsidR="0076366C" w:rsidRPr="004559F2" w:rsidTr="005F2A26">
        <w:trPr>
          <w:trHeight w:val="70"/>
        </w:trPr>
        <w:tc>
          <w:tcPr>
            <w:tcW w:w="2261" w:type="dxa"/>
            <w:vMerge w:val="restart"/>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r w:rsidRPr="005063D4">
              <w:rPr>
                <w:rFonts w:ascii="Times New Roman" w:eastAsia="Calibri" w:hAnsi="Times New Roman"/>
                <w:noProof w:val="0"/>
                <w:sz w:val="22"/>
                <w:szCs w:val="22"/>
              </w:rPr>
              <w:t>Автоподъемник</w:t>
            </w:r>
          </w:p>
        </w:tc>
        <w:tc>
          <w:tcPr>
            <w:tcW w:w="3526" w:type="dxa"/>
            <w:shd w:val="clear" w:color="auto" w:fill="auto"/>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r w:rsidRPr="007E6AC3">
              <w:rPr>
                <w:rFonts w:ascii="Times New Roman" w:eastAsia="Times New Roman" w:hAnsi="Times New Roman"/>
                <w:noProof w:val="0"/>
                <w:snapToGrid w:val="0"/>
                <w:sz w:val="20"/>
                <w:lang w:eastAsia="ru-RU"/>
              </w:rPr>
              <w:t xml:space="preserve">ТКП №1 </w:t>
            </w:r>
            <w:r w:rsidRPr="0076366C">
              <w:rPr>
                <w:rFonts w:ascii="Times New Roman" w:eastAsia="Calibri" w:hAnsi="Times New Roman"/>
                <w:noProof w:val="0"/>
                <w:sz w:val="22"/>
                <w:szCs w:val="22"/>
              </w:rPr>
              <w:t>Автопогрузчик вилочный</w:t>
            </w:r>
          </w:p>
        </w:tc>
        <w:tc>
          <w:tcPr>
            <w:tcW w:w="2686" w:type="dxa"/>
            <w:shd w:val="clear" w:color="auto" w:fill="auto"/>
          </w:tcPr>
          <w:p w:rsidR="0076366C" w:rsidRPr="0076366C" w:rsidRDefault="0076366C" w:rsidP="0076366C">
            <w:pPr>
              <w:spacing w:before="60" w:after="60"/>
              <w:rPr>
                <w:rFonts w:ascii="Times New Roman" w:eastAsia="Times New Roman" w:hAnsi="Times New Roman"/>
                <w:noProof w:val="0"/>
                <w:snapToGrid w:val="0"/>
                <w:sz w:val="20"/>
                <w:lang w:eastAsia="ru-RU"/>
              </w:rPr>
            </w:pPr>
            <w:r w:rsidRPr="0076366C">
              <w:rPr>
                <w:rFonts w:ascii="Times New Roman" w:eastAsia="Times New Roman" w:hAnsi="Times New Roman"/>
                <w:noProof w:val="0"/>
                <w:snapToGrid w:val="0"/>
                <w:sz w:val="20"/>
                <w:lang w:eastAsia="ru-RU"/>
              </w:rPr>
              <w:t>4 761 123,13</w:t>
            </w:r>
          </w:p>
        </w:tc>
        <w:tc>
          <w:tcPr>
            <w:tcW w:w="2867" w:type="dxa"/>
            <w:vMerge w:val="restart"/>
            <w:shd w:val="clear" w:color="auto" w:fill="auto"/>
          </w:tcPr>
          <w:p w:rsidR="0076366C" w:rsidRDefault="0076366C" w:rsidP="0076366C">
            <w:pPr>
              <w:rPr>
                <w:rFonts w:ascii="Times New Roman" w:eastAsia="Times New Roman" w:hAnsi="Times New Roman"/>
                <w:bCs/>
                <w:noProof w:val="0"/>
                <w:color w:val="000000"/>
                <w:sz w:val="20"/>
                <w:lang w:eastAsia="ru-RU"/>
              </w:rPr>
            </w:pPr>
            <w:r w:rsidRPr="00C13822">
              <w:rPr>
                <w:rFonts w:ascii="Times New Roman" w:eastAsia="Times New Roman" w:hAnsi="Times New Roman"/>
                <w:bCs/>
                <w:noProof w:val="0"/>
                <w:color w:val="000000"/>
                <w:sz w:val="20"/>
                <w:lang w:eastAsia="ru-RU"/>
              </w:rPr>
              <w:t xml:space="preserve">Среднее арифметическое значение полученных </w:t>
            </w:r>
            <w:r>
              <w:rPr>
                <w:rFonts w:ascii="Times New Roman" w:eastAsia="Times New Roman" w:hAnsi="Times New Roman"/>
                <w:bCs/>
                <w:noProof w:val="0"/>
                <w:color w:val="000000"/>
                <w:sz w:val="20"/>
                <w:lang w:eastAsia="ru-RU"/>
              </w:rPr>
              <w:t>ИЦИ</w:t>
            </w:r>
            <w:r w:rsidRPr="00C13822">
              <w:rPr>
                <w:rFonts w:ascii="Times New Roman" w:eastAsia="Times New Roman" w:hAnsi="Times New Roman"/>
                <w:bCs/>
                <w:noProof w:val="0"/>
                <w:color w:val="000000"/>
                <w:sz w:val="20"/>
                <w:lang w:eastAsia="ru-RU"/>
              </w:rPr>
              <w:t xml:space="preserve">: </w:t>
            </w:r>
            <w:r>
              <w:rPr>
                <w:rFonts w:ascii="Times New Roman" w:eastAsia="Times New Roman" w:hAnsi="Times New Roman"/>
                <w:bCs/>
                <w:noProof w:val="0"/>
                <w:color w:val="000000"/>
                <w:sz w:val="20"/>
                <w:lang w:eastAsia="ru-RU"/>
              </w:rPr>
              <w:t xml:space="preserve"> </w:t>
            </w:r>
          </w:p>
          <w:p w:rsidR="0076366C" w:rsidRPr="00BC43D9" w:rsidRDefault="0076366C" w:rsidP="0076366C">
            <w:pPr>
              <w:rPr>
                <w:rFonts w:ascii="Times New Roman" w:eastAsia="Times New Roman" w:hAnsi="Times New Roman"/>
                <w:noProof w:val="0"/>
                <w:color w:val="000000"/>
                <w:sz w:val="20"/>
              </w:rPr>
            </w:pPr>
            <w:r>
              <w:rPr>
                <w:rFonts w:ascii="Times New Roman" w:eastAsia="Times New Roman" w:hAnsi="Times New Roman"/>
                <w:bCs/>
                <w:noProof w:val="0"/>
                <w:color w:val="000000"/>
                <w:sz w:val="20"/>
                <w:lang w:eastAsia="ru-RU"/>
              </w:rPr>
              <w:t>4 558 732,53</w:t>
            </w:r>
            <w:r w:rsidR="00BC43D9">
              <w:rPr>
                <w:rFonts w:ascii="Times New Roman" w:eastAsia="Times New Roman" w:hAnsi="Times New Roman"/>
                <w:bCs/>
                <w:noProof w:val="0"/>
                <w:color w:val="000000"/>
                <w:sz w:val="20"/>
                <w:lang w:val="en-US" w:eastAsia="ru-RU"/>
              </w:rPr>
              <w:t xml:space="preserve"> + </w:t>
            </w:r>
            <w:r w:rsidR="00BC43D9">
              <w:rPr>
                <w:rFonts w:ascii="Times New Roman" w:eastAsia="Times New Roman" w:hAnsi="Times New Roman"/>
                <w:bCs/>
                <w:noProof w:val="0"/>
                <w:color w:val="000000"/>
                <w:sz w:val="20"/>
                <w:lang w:eastAsia="ru-RU"/>
              </w:rPr>
              <w:t xml:space="preserve">дефлятор 3% равно </w:t>
            </w:r>
            <w:r w:rsidR="00BC43D9" w:rsidRPr="00BC43D9">
              <w:rPr>
                <w:rFonts w:ascii="Times New Roman" w:eastAsia="Times New Roman" w:hAnsi="Times New Roman"/>
                <w:b/>
                <w:bCs/>
                <w:noProof w:val="0"/>
                <w:color w:val="000000"/>
                <w:sz w:val="20"/>
                <w:lang w:eastAsia="ru-RU"/>
              </w:rPr>
              <w:t>4 700 000,00</w:t>
            </w:r>
          </w:p>
        </w:tc>
        <w:tc>
          <w:tcPr>
            <w:tcW w:w="3261" w:type="dxa"/>
            <w:vMerge w:val="restart"/>
            <w:tcBorders>
              <w:top w:val="single" w:sz="4" w:space="0" w:color="auto"/>
              <w:left w:val="nil"/>
              <w:right w:val="single" w:sz="4" w:space="0" w:color="auto"/>
            </w:tcBorders>
            <w:shd w:val="clear" w:color="auto" w:fill="auto"/>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p>
        </w:tc>
      </w:tr>
      <w:tr w:rsidR="0076366C" w:rsidRPr="004559F2" w:rsidTr="005F2A26">
        <w:trPr>
          <w:trHeight w:val="70"/>
        </w:trPr>
        <w:tc>
          <w:tcPr>
            <w:tcW w:w="2261" w:type="dxa"/>
            <w:vMerge/>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r w:rsidRPr="007E6AC3">
              <w:rPr>
                <w:rFonts w:ascii="Times New Roman" w:eastAsia="Times New Roman" w:hAnsi="Times New Roman"/>
                <w:noProof w:val="0"/>
                <w:snapToGrid w:val="0"/>
                <w:sz w:val="20"/>
                <w:lang w:eastAsia="ru-RU"/>
              </w:rPr>
              <w:t>ТКП №</w:t>
            </w:r>
            <w:r>
              <w:rPr>
                <w:rFonts w:ascii="Times New Roman" w:eastAsia="Times New Roman" w:hAnsi="Times New Roman"/>
                <w:noProof w:val="0"/>
                <w:snapToGrid w:val="0"/>
                <w:sz w:val="20"/>
                <w:lang w:eastAsia="ru-RU"/>
              </w:rPr>
              <w:t>2</w:t>
            </w:r>
            <w:r w:rsidRPr="007E6AC3">
              <w:rPr>
                <w:rFonts w:ascii="Times New Roman" w:eastAsia="Times New Roman" w:hAnsi="Times New Roman"/>
                <w:noProof w:val="0"/>
                <w:snapToGrid w:val="0"/>
                <w:sz w:val="20"/>
                <w:lang w:eastAsia="ru-RU"/>
              </w:rPr>
              <w:t xml:space="preserve"> </w:t>
            </w:r>
            <w:r w:rsidRPr="0076366C">
              <w:rPr>
                <w:rFonts w:ascii="Times New Roman" w:eastAsia="Calibri" w:hAnsi="Times New Roman"/>
                <w:noProof w:val="0"/>
                <w:sz w:val="22"/>
                <w:szCs w:val="22"/>
              </w:rPr>
              <w:t>Автопогрузчик вилочный</w:t>
            </w:r>
          </w:p>
        </w:tc>
        <w:tc>
          <w:tcPr>
            <w:tcW w:w="2686" w:type="dxa"/>
            <w:shd w:val="clear" w:color="auto" w:fill="auto"/>
          </w:tcPr>
          <w:p w:rsidR="0076366C" w:rsidRPr="0076366C" w:rsidRDefault="0076366C" w:rsidP="0076366C">
            <w:pPr>
              <w:spacing w:before="60" w:after="60"/>
              <w:rPr>
                <w:rFonts w:ascii="Times New Roman" w:eastAsia="Times New Roman" w:hAnsi="Times New Roman"/>
                <w:noProof w:val="0"/>
                <w:snapToGrid w:val="0"/>
                <w:sz w:val="20"/>
                <w:lang w:eastAsia="ru-RU"/>
              </w:rPr>
            </w:pPr>
            <w:r w:rsidRPr="0076366C">
              <w:rPr>
                <w:rFonts w:ascii="Times New Roman" w:eastAsia="Times New Roman" w:hAnsi="Times New Roman"/>
                <w:noProof w:val="0"/>
                <w:snapToGrid w:val="0"/>
                <w:sz w:val="20"/>
                <w:lang w:eastAsia="ru-RU"/>
              </w:rPr>
              <w:t>4 165 074,45</w:t>
            </w:r>
          </w:p>
        </w:tc>
        <w:tc>
          <w:tcPr>
            <w:tcW w:w="2867" w:type="dxa"/>
            <w:vMerge/>
            <w:shd w:val="clear" w:color="auto" w:fill="auto"/>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right w:val="single" w:sz="4" w:space="0" w:color="auto"/>
            </w:tcBorders>
            <w:shd w:val="clear" w:color="auto" w:fill="auto"/>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p>
        </w:tc>
      </w:tr>
      <w:tr w:rsidR="0076366C" w:rsidRPr="004559F2" w:rsidTr="005F2A26">
        <w:trPr>
          <w:trHeight w:val="70"/>
        </w:trPr>
        <w:tc>
          <w:tcPr>
            <w:tcW w:w="2261" w:type="dxa"/>
            <w:vMerge/>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r w:rsidRPr="007E6AC3">
              <w:rPr>
                <w:rFonts w:ascii="Times New Roman" w:eastAsia="Times New Roman" w:hAnsi="Times New Roman"/>
                <w:noProof w:val="0"/>
                <w:snapToGrid w:val="0"/>
                <w:sz w:val="20"/>
                <w:lang w:eastAsia="ru-RU"/>
              </w:rPr>
              <w:t>ТКП №</w:t>
            </w:r>
            <w:r>
              <w:rPr>
                <w:rFonts w:ascii="Times New Roman" w:eastAsia="Times New Roman" w:hAnsi="Times New Roman"/>
                <w:noProof w:val="0"/>
                <w:snapToGrid w:val="0"/>
                <w:sz w:val="20"/>
                <w:lang w:eastAsia="ru-RU"/>
              </w:rPr>
              <w:t>3</w:t>
            </w:r>
            <w:r w:rsidRPr="007E6AC3">
              <w:rPr>
                <w:rFonts w:ascii="Times New Roman" w:eastAsia="Times New Roman" w:hAnsi="Times New Roman"/>
                <w:noProof w:val="0"/>
                <w:snapToGrid w:val="0"/>
                <w:sz w:val="20"/>
                <w:lang w:eastAsia="ru-RU"/>
              </w:rPr>
              <w:t xml:space="preserve"> </w:t>
            </w:r>
            <w:r w:rsidRPr="0076366C">
              <w:rPr>
                <w:rFonts w:ascii="Times New Roman" w:eastAsia="Calibri" w:hAnsi="Times New Roman"/>
                <w:noProof w:val="0"/>
                <w:sz w:val="22"/>
                <w:szCs w:val="22"/>
              </w:rPr>
              <w:t>Автопогрузчик вилочный</w:t>
            </w:r>
          </w:p>
        </w:tc>
        <w:tc>
          <w:tcPr>
            <w:tcW w:w="2686" w:type="dxa"/>
            <w:shd w:val="clear" w:color="auto" w:fill="auto"/>
          </w:tcPr>
          <w:p w:rsidR="0076366C" w:rsidRPr="0076366C" w:rsidRDefault="0076366C" w:rsidP="0076366C">
            <w:pPr>
              <w:spacing w:before="60" w:after="60"/>
              <w:rPr>
                <w:rFonts w:ascii="Times New Roman" w:eastAsia="Times New Roman" w:hAnsi="Times New Roman"/>
                <w:noProof w:val="0"/>
                <w:snapToGrid w:val="0"/>
                <w:sz w:val="20"/>
                <w:lang w:eastAsia="ru-RU"/>
              </w:rPr>
            </w:pPr>
            <w:r w:rsidRPr="0076366C">
              <w:rPr>
                <w:rFonts w:ascii="Times New Roman" w:eastAsia="Times New Roman" w:hAnsi="Times New Roman"/>
                <w:noProof w:val="0"/>
                <w:snapToGrid w:val="0"/>
                <w:sz w:val="20"/>
                <w:lang w:eastAsia="ru-RU"/>
              </w:rPr>
              <w:t>4 750 000,00</w:t>
            </w:r>
          </w:p>
        </w:tc>
        <w:tc>
          <w:tcPr>
            <w:tcW w:w="2867" w:type="dxa"/>
            <w:vMerge/>
            <w:shd w:val="clear" w:color="auto" w:fill="auto"/>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bottom w:val="single" w:sz="4" w:space="0" w:color="auto"/>
              <w:right w:val="single" w:sz="4" w:space="0" w:color="auto"/>
            </w:tcBorders>
            <w:shd w:val="clear" w:color="auto" w:fill="auto"/>
          </w:tcPr>
          <w:p w:rsidR="0076366C" w:rsidRPr="004559F2" w:rsidRDefault="0076366C" w:rsidP="0076366C">
            <w:pPr>
              <w:spacing w:before="60" w:after="60"/>
              <w:rPr>
                <w:rFonts w:ascii="Times New Roman" w:eastAsia="Times New Roman" w:hAnsi="Times New Roman"/>
                <w:noProof w:val="0"/>
                <w:snapToGrid w:val="0"/>
                <w:sz w:val="20"/>
                <w:shd w:val="clear" w:color="auto" w:fill="FFFF99"/>
                <w:lang w:eastAsia="ru-RU"/>
              </w:rPr>
            </w:pPr>
          </w:p>
        </w:tc>
      </w:tr>
    </w:tbl>
    <w:p w:rsidR="00AC1A2E" w:rsidRPr="00C13822" w:rsidRDefault="00AC1A2E" w:rsidP="00AC1A2E">
      <w:pPr>
        <w:contextualSpacing/>
        <w:jc w:val="both"/>
        <w:rPr>
          <w:rFonts w:ascii="Times New Roman" w:eastAsia="Calibri" w:hAnsi="Times New Roman"/>
          <w:noProof w:val="0"/>
          <w:sz w:val="26"/>
          <w:szCs w:val="26"/>
        </w:rPr>
      </w:pPr>
    </w:p>
    <w:p w:rsidR="00AC1A2E" w:rsidRPr="00663593" w:rsidRDefault="00AC1A2E" w:rsidP="00663593">
      <w:pPr>
        <w:pStyle w:val="a9"/>
        <w:keepNext/>
        <w:spacing w:after="120"/>
        <w:jc w:val="both"/>
        <w:rPr>
          <w:rFonts w:ascii="Times New Roman" w:eastAsia="Calibri" w:hAnsi="Times New Roman"/>
          <w:noProof w:val="0"/>
          <w:sz w:val="26"/>
          <w:szCs w:val="26"/>
        </w:rPr>
      </w:pPr>
      <w:bookmarkStart w:id="0" w:name="_GoBack"/>
      <w:bookmarkEnd w:id="0"/>
    </w:p>
    <w:sectPr w:rsidR="00AC1A2E" w:rsidRPr="00663593" w:rsidSect="00413EFC">
      <w:headerReference w:type="even" r:id="rId8"/>
      <w:headerReference w:type="default" r:id="rId9"/>
      <w:pgSz w:w="16838" w:h="11906" w:orient="landscape"/>
      <w:pgMar w:top="1134" w:right="1418"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FD5" w:rsidRDefault="00CF7FD5">
      <w:r>
        <w:separator/>
      </w:r>
    </w:p>
  </w:endnote>
  <w:endnote w:type="continuationSeparator" w:id="0">
    <w:p w:rsidR="00CF7FD5" w:rsidRDefault="00CF7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FD5" w:rsidRDefault="00CF7FD5">
      <w:r>
        <w:separator/>
      </w:r>
    </w:p>
  </w:footnote>
  <w:footnote w:type="continuationSeparator" w:id="0">
    <w:p w:rsidR="00CF7FD5" w:rsidRDefault="00CF7FD5">
      <w:r>
        <w:continuationSeparator/>
      </w:r>
    </w:p>
  </w:footnote>
  <w:footnote w:id="1">
    <w:p w:rsidR="00AC1A2E" w:rsidRPr="00D475C4" w:rsidRDefault="00AC1A2E" w:rsidP="00AC1A2E">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413EFC">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553"/>
    <w:rsid w:val="00013AF2"/>
    <w:rsid w:val="0003668D"/>
    <w:rsid w:val="000370DF"/>
    <w:rsid w:val="00043B7E"/>
    <w:rsid w:val="00063CD1"/>
    <w:rsid w:val="00074B48"/>
    <w:rsid w:val="00092EEC"/>
    <w:rsid w:val="000A7616"/>
    <w:rsid w:val="000B2E5C"/>
    <w:rsid w:val="000B56DF"/>
    <w:rsid w:val="000E0F40"/>
    <w:rsid w:val="000E7187"/>
    <w:rsid w:val="000F21ED"/>
    <w:rsid w:val="00103FAD"/>
    <w:rsid w:val="00104B16"/>
    <w:rsid w:val="00105183"/>
    <w:rsid w:val="00111D3D"/>
    <w:rsid w:val="0011717B"/>
    <w:rsid w:val="001225B1"/>
    <w:rsid w:val="00127B64"/>
    <w:rsid w:val="00140E4A"/>
    <w:rsid w:val="00176859"/>
    <w:rsid w:val="0017740A"/>
    <w:rsid w:val="00191155"/>
    <w:rsid w:val="001A74C2"/>
    <w:rsid w:val="001A7777"/>
    <w:rsid w:val="001B3509"/>
    <w:rsid w:val="001D117F"/>
    <w:rsid w:val="001D3F34"/>
    <w:rsid w:val="001E28D7"/>
    <w:rsid w:val="001E2CE9"/>
    <w:rsid w:val="001F2571"/>
    <w:rsid w:val="00203E1D"/>
    <w:rsid w:val="002041E1"/>
    <w:rsid w:val="002046F9"/>
    <w:rsid w:val="00206A95"/>
    <w:rsid w:val="00220E4B"/>
    <w:rsid w:val="00242305"/>
    <w:rsid w:val="00243C89"/>
    <w:rsid w:val="00243DD0"/>
    <w:rsid w:val="00257933"/>
    <w:rsid w:val="00265837"/>
    <w:rsid w:val="002B3A8E"/>
    <w:rsid w:val="002B6ADB"/>
    <w:rsid w:val="00304CA3"/>
    <w:rsid w:val="00317A4D"/>
    <w:rsid w:val="003255D6"/>
    <w:rsid w:val="00336344"/>
    <w:rsid w:val="003544EF"/>
    <w:rsid w:val="0035676E"/>
    <w:rsid w:val="003614C4"/>
    <w:rsid w:val="003619CB"/>
    <w:rsid w:val="0036656B"/>
    <w:rsid w:val="003805A9"/>
    <w:rsid w:val="003A15E7"/>
    <w:rsid w:val="003C4F50"/>
    <w:rsid w:val="00413EFC"/>
    <w:rsid w:val="00415278"/>
    <w:rsid w:val="0043484B"/>
    <w:rsid w:val="0045021D"/>
    <w:rsid w:val="00457B4B"/>
    <w:rsid w:val="0049024A"/>
    <w:rsid w:val="00490CD4"/>
    <w:rsid w:val="004E464F"/>
    <w:rsid w:val="004F4D81"/>
    <w:rsid w:val="004F78BF"/>
    <w:rsid w:val="005063D4"/>
    <w:rsid w:val="00510C31"/>
    <w:rsid w:val="005158A2"/>
    <w:rsid w:val="005354F0"/>
    <w:rsid w:val="00545AC0"/>
    <w:rsid w:val="005518AE"/>
    <w:rsid w:val="00562661"/>
    <w:rsid w:val="00570020"/>
    <w:rsid w:val="00585529"/>
    <w:rsid w:val="005A41DC"/>
    <w:rsid w:val="005D35D1"/>
    <w:rsid w:val="005E08C5"/>
    <w:rsid w:val="005F30B7"/>
    <w:rsid w:val="006045C9"/>
    <w:rsid w:val="00613E8D"/>
    <w:rsid w:val="00620E96"/>
    <w:rsid w:val="00632222"/>
    <w:rsid w:val="00644210"/>
    <w:rsid w:val="00663593"/>
    <w:rsid w:val="00680FD6"/>
    <w:rsid w:val="0068312B"/>
    <w:rsid w:val="006B7434"/>
    <w:rsid w:val="006E6DE3"/>
    <w:rsid w:val="006F668B"/>
    <w:rsid w:val="00734ABD"/>
    <w:rsid w:val="007402F2"/>
    <w:rsid w:val="00744264"/>
    <w:rsid w:val="00757EAB"/>
    <w:rsid w:val="00760F3C"/>
    <w:rsid w:val="0076366C"/>
    <w:rsid w:val="007B7F12"/>
    <w:rsid w:val="007C391F"/>
    <w:rsid w:val="007D28B5"/>
    <w:rsid w:val="007E6AC3"/>
    <w:rsid w:val="00802F00"/>
    <w:rsid w:val="008151A0"/>
    <w:rsid w:val="00823239"/>
    <w:rsid w:val="008303B9"/>
    <w:rsid w:val="00847B99"/>
    <w:rsid w:val="00860579"/>
    <w:rsid w:val="008804A9"/>
    <w:rsid w:val="008A14A9"/>
    <w:rsid w:val="008B0EAB"/>
    <w:rsid w:val="008B4D22"/>
    <w:rsid w:val="008C0F5D"/>
    <w:rsid w:val="008C73DE"/>
    <w:rsid w:val="008D1E5C"/>
    <w:rsid w:val="008D3453"/>
    <w:rsid w:val="008D3D81"/>
    <w:rsid w:val="008F7426"/>
    <w:rsid w:val="0091329B"/>
    <w:rsid w:val="00914244"/>
    <w:rsid w:val="00914A42"/>
    <w:rsid w:val="009208D9"/>
    <w:rsid w:val="009429DA"/>
    <w:rsid w:val="0095575B"/>
    <w:rsid w:val="009732BF"/>
    <w:rsid w:val="009B7EA6"/>
    <w:rsid w:val="009C129A"/>
    <w:rsid w:val="009D7410"/>
    <w:rsid w:val="009E568D"/>
    <w:rsid w:val="00A05C46"/>
    <w:rsid w:val="00A1144F"/>
    <w:rsid w:val="00A215B2"/>
    <w:rsid w:val="00A226EE"/>
    <w:rsid w:val="00A4061B"/>
    <w:rsid w:val="00A4619C"/>
    <w:rsid w:val="00A509C8"/>
    <w:rsid w:val="00A52F75"/>
    <w:rsid w:val="00A832BB"/>
    <w:rsid w:val="00AA1C20"/>
    <w:rsid w:val="00AB0475"/>
    <w:rsid w:val="00AC0D4C"/>
    <w:rsid w:val="00AC1A2E"/>
    <w:rsid w:val="00AE25E6"/>
    <w:rsid w:val="00AE6C7E"/>
    <w:rsid w:val="00B035EE"/>
    <w:rsid w:val="00B05ABF"/>
    <w:rsid w:val="00B10C99"/>
    <w:rsid w:val="00B23EA5"/>
    <w:rsid w:val="00B264AF"/>
    <w:rsid w:val="00B40238"/>
    <w:rsid w:val="00B43317"/>
    <w:rsid w:val="00B443AC"/>
    <w:rsid w:val="00B5058B"/>
    <w:rsid w:val="00B63CAA"/>
    <w:rsid w:val="00B826FE"/>
    <w:rsid w:val="00B84CE8"/>
    <w:rsid w:val="00B85244"/>
    <w:rsid w:val="00B91A32"/>
    <w:rsid w:val="00B9315D"/>
    <w:rsid w:val="00B96454"/>
    <w:rsid w:val="00BA730A"/>
    <w:rsid w:val="00BA7A48"/>
    <w:rsid w:val="00BB06C8"/>
    <w:rsid w:val="00BC43D9"/>
    <w:rsid w:val="00BC7000"/>
    <w:rsid w:val="00BC7861"/>
    <w:rsid w:val="00BD513C"/>
    <w:rsid w:val="00BD5AF3"/>
    <w:rsid w:val="00BD5DD4"/>
    <w:rsid w:val="00BE0355"/>
    <w:rsid w:val="00BF127B"/>
    <w:rsid w:val="00BF44AA"/>
    <w:rsid w:val="00C02CEF"/>
    <w:rsid w:val="00C0400B"/>
    <w:rsid w:val="00C13822"/>
    <w:rsid w:val="00C15D52"/>
    <w:rsid w:val="00C27055"/>
    <w:rsid w:val="00C338E8"/>
    <w:rsid w:val="00C46AC7"/>
    <w:rsid w:val="00C51EFD"/>
    <w:rsid w:val="00C52CE8"/>
    <w:rsid w:val="00C6496E"/>
    <w:rsid w:val="00C70B69"/>
    <w:rsid w:val="00C77BBC"/>
    <w:rsid w:val="00C83C49"/>
    <w:rsid w:val="00C84053"/>
    <w:rsid w:val="00C96D7B"/>
    <w:rsid w:val="00CB0F09"/>
    <w:rsid w:val="00CB15A5"/>
    <w:rsid w:val="00CC33EC"/>
    <w:rsid w:val="00CC4CB5"/>
    <w:rsid w:val="00CC619E"/>
    <w:rsid w:val="00CF7FD5"/>
    <w:rsid w:val="00D002CA"/>
    <w:rsid w:val="00D00EA5"/>
    <w:rsid w:val="00D41DF7"/>
    <w:rsid w:val="00D475C4"/>
    <w:rsid w:val="00D6795A"/>
    <w:rsid w:val="00DA7399"/>
    <w:rsid w:val="00DB213B"/>
    <w:rsid w:val="00DB4736"/>
    <w:rsid w:val="00DB6785"/>
    <w:rsid w:val="00DC3CB9"/>
    <w:rsid w:val="00DE1FB1"/>
    <w:rsid w:val="00DE30DF"/>
    <w:rsid w:val="00DE3F5B"/>
    <w:rsid w:val="00DE4472"/>
    <w:rsid w:val="00DE7684"/>
    <w:rsid w:val="00DF4D67"/>
    <w:rsid w:val="00E03975"/>
    <w:rsid w:val="00E15367"/>
    <w:rsid w:val="00E46755"/>
    <w:rsid w:val="00E500CF"/>
    <w:rsid w:val="00E52742"/>
    <w:rsid w:val="00E71F14"/>
    <w:rsid w:val="00E821AF"/>
    <w:rsid w:val="00E90A07"/>
    <w:rsid w:val="00EA5E21"/>
    <w:rsid w:val="00EE12AF"/>
    <w:rsid w:val="00EE703D"/>
    <w:rsid w:val="00F03485"/>
    <w:rsid w:val="00F141D3"/>
    <w:rsid w:val="00F1600D"/>
    <w:rsid w:val="00F204F1"/>
    <w:rsid w:val="00F31D5D"/>
    <w:rsid w:val="00F335C9"/>
    <w:rsid w:val="00F35B6B"/>
    <w:rsid w:val="00F7595B"/>
    <w:rsid w:val="00F86798"/>
    <w:rsid w:val="00FA5905"/>
    <w:rsid w:val="00FB30F7"/>
    <w:rsid w:val="00FB4C01"/>
    <w:rsid w:val="00FB64D6"/>
    <w:rsid w:val="00FD73F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2C13F8"/>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F1D18-6D74-42A6-B1AD-0F8B9A3F6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132</Words>
  <Characters>753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Гиберт Сергей Николаевич</cp:lastModifiedBy>
  <cp:revision>17</cp:revision>
  <cp:lastPrinted>2021-10-22T02:01:00Z</cp:lastPrinted>
  <dcterms:created xsi:type="dcterms:W3CDTF">2021-09-15T00:50:00Z</dcterms:created>
  <dcterms:modified xsi:type="dcterms:W3CDTF">2021-10-22T02:01:00Z</dcterms:modified>
</cp:coreProperties>
</file>