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E92B5D" w:rsidP="00351FC0">
      <w:pPr>
        <w:shd w:val="clear" w:color="auto" w:fill="FFFFFF"/>
        <w:tabs>
          <w:tab w:val="left" w:pos="3148"/>
          <w:tab w:val="center" w:pos="4818"/>
          <w:tab w:val="left" w:pos="6926"/>
        </w:tabs>
        <w:spacing w:line="240" w:lineRule="auto"/>
        <w:ind w:firstLine="0"/>
        <w:jc w:val="center"/>
        <w:rPr>
          <w:b/>
          <w:sz w:val="24"/>
          <w:szCs w:val="24"/>
        </w:rPr>
      </w:pPr>
      <w:r>
        <w:rPr>
          <w:b/>
          <w:bCs/>
          <w:color w:val="000000"/>
          <w:sz w:val="24"/>
          <w:szCs w:val="24"/>
        </w:rPr>
        <w:t xml:space="preserve"> </w:t>
      </w:r>
      <w:r w:rsidR="00351FC0" w:rsidRPr="00307307">
        <w:rPr>
          <w:b/>
          <w:bCs/>
          <w:color w:val="000000"/>
          <w:sz w:val="24"/>
          <w:szCs w:val="24"/>
        </w:rPr>
        <w:t>Договор подряда</w:t>
      </w:r>
      <w:r w:rsidR="00351FC0" w:rsidRPr="00C2118D">
        <w:rPr>
          <w:b/>
          <w:bCs/>
          <w:color w:val="000000"/>
          <w:sz w:val="24"/>
          <w:szCs w:val="24"/>
        </w:rPr>
        <w:t xml:space="preserve"> № </w:t>
      </w:r>
      <w:r w:rsidR="00351FC0"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proofErr w:type="gramStart"/>
      <w:r w:rsidRPr="00780A12">
        <w:rPr>
          <w:bCs/>
          <w:color w:val="000000"/>
          <w:sz w:val="24"/>
          <w:szCs w:val="24"/>
        </w:rPr>
        <w:t xml:space="preserve">   «</w:t>
      </w:r>
      <w:proofErr w:type="gramEnd"/>
      <w:r w:rsidRPr="00780A12">
        <w:rPr>
          <w:bCs/>
          <w:color w:val="000000"/>
          <w:sz w:val="24"/>
          <w:szCs w:val="24"/>
        </w:rPr>
        <w:t>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780A12" w:rsidRDefault="003F3C70" w:rsidP="00351FC0">
      <w:pPr>
        <w:pStyle w:val="32"/>
        <w:ind w:firstLine="708"/>
        <w:rPr>
          <w:color w:val="auto"/>
        </w:rPr>
      </w:pPr>
      <w:r w:rsidRPr="00721E36">
        <w:rPr>
          <w:b/>
          <w:color w:val="000000" w:themeColor="text1"/>
        </w:rPr>
        <w:t>Акционерное общество «Дальневосточная распределительная сетевая компания» (АО «ДРСК»)</w:t>
      </w:r>
      <w:r w:rsidRPr="00721E36">
        <w:rPr>
          <w:color w:val="000000" w:themeColor="text1"/>
        </w:rPr>
        <w:t xml:space="preserve"> (далее – «Заказчик»), в лице заместителя Генерального директора по инвестициям и управлению ресурсами </w:t>
      </w:r>
      <w:proofErr w:type="spellStart"/>
      <w:r w:rsidRPr="00721E36">
        <w:rPr>
          <w:b/>
          <w:color w:val="000000" w:themeColor="text1"/>
        </w:rPr>
        <w:t>Юхимука</w:t>
      </w:r>
      <w:proofErr w:type="spellEnd"/>
      <w:r w:rsidRPr="00721E36">
        <w:rPr>
          <w:b/>
          <w:color w:val="000000" w:themeColor="text1"/>
        </w:rPr>
        <w:t xml:space="preserve"> Владимира Александровича</w:t>
      </w:r>
      <w:r w:rsidRPr="00721E36">
        <w:rPr>
          <w:color w:val="000000" w:themeColor="text1"/>
        </w:rPr>
        <w:t>, действующего на основании доверенности от 01.01.20</w:t>
      </w:r>
      <w:r>
        <w:rPr>
          <w:color w:val="000000" w:themeColor="text1"/>
          <w:lang w:val="ru-RU"/>
        </w:rPr>
        <w:t>21</w:t>
      </w:r>
      <w:r>
        <w:rPr>
          <w:color w:val="000000" w:themeColor="text1"/>
        </w:rPr>
        <w:t>г. №</w:t>
      </w:r>
      <w:r>
        <w:rPr>
          <w:color w:val="000000" w:themeColor="text1"/>
          <w:lang w:val="ru-RU"/>
        </w:rPr>
        <w:t>2</w:t>
      </w:r>
      <w:r w:rsidR="00351FC0" w:rsidRPr="00780A12">
        <w:rPr>
          <w:color w:val="auto"/>
        </w:rPr>
        <w:t xml:space="preserve">, с одной стороны, и </w:t>
      </w:r>
    </w:p>
    <w:p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w:t>
      </w:r>
      <w:r w:rsidR="00E92B5D">
        <w:rPr>
          <w:color w:val="auto"/>
          <w:lang w:val="ru-RU"/>
        </w:rPr>
        <w:t xml:space="preserve"> </w:t>
      </w:r>
      <w:r w:rsidR="00E92B5D">
        <w:rPr>
          <w:b/>
          <w:color w:val="auto"/>
          <w:lang w:val="ru-RU" w:eastAsia="ru-RU"/>
        </w:rPr>
        <w:t>16301</w:t>
      </w:r>
      <w:r w:rsidR="00E92B5D" w:rsidRPr="00475848">
        <w:rPr>
          <w:b/>
          <w:color w:val="auto"/>
          <w:lang w:eastAsia="ru-RU"/>
        </w:rPr>
        <w:t>-ТПИР ОБСЛ-2022-ДРСК</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w:t>
      </w:r>
      <w:r w:rsidR="00443292">
        <w:rPr>
          <w:bCs/>
          <w:color w:val="auto"/>
          <w:lang w:val="ru-RU"/>
        </w:rPr>
        <w:t xml:space="preserve">протокола </w:t>
      </w:r>
      <w:r w:rsidRPr="00780A12">
        <w:rPr>
          <w:bCs/>
          <w:color w:val="auto"/>
        </w:rPr>
        <w:t xml:space="preserve">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EE523F"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 xml:space="preserve">Госкомстата РФ от 30.10.1997 № 71а, подписываемые Сторонами по окончании всех Работ по Объекту, </w:t>
      </w:r>
      <w:r w:rsidRPr="00EE523F">
        <w:rPr>
          <w:lang w:eastAsia="en-US"/>
        </w:rPr>
        <w:t>предусмотренных Договором.</w:t>
      </w:r>
    </w:p>
    <w:p w:rsidR="00351FC0" w:rsidRPr="00EE523F" w:rsidRDefault="00351FC0" w:rsidP="00351FC0">
      <w:pPr>
        <w:autoSpaceDE w:val="0"/>
        <w:autoSpaceDN w:val="0"/>
        <w:adjustRightInd w:val="0"/>
        <w:spacing w:line="240" w:lineRule="auto"/>
        <w:ind w:firstLine="708"/>
        <w:rPr>
          <w:snapToGrid/>
          <w:sz w:val="24"/>
          <w:szCs w:val="24"/>
        </w:rPr>
      </w:pPr>
      <w:r w:rsidRPr="00EE523F">
        <w:rPr>
          <w:b/>
          <w:lang w:eastAsia="en-US"/>
        </w:rPr>
        <w:t>«</w:t>
      </w:r>
      <w:r w:rsidRPr="00EE523F">
        <w:rPr>
          <w:b/>
          <w:sz w:val="24"/>
          <w:szCs w:val="24"/>
          <w:lang w:eastAsia="en-US"/>
        </w:rPr>
        <w:t xml:space="preserve">Акт ОС-3» – </w:t>
      </w:r>
      <w:r w:rsidRPr="00EE523F">
        <w:rPr>
          <w:sz w:val="24"/>
          <w:szCs w:val="24"/>
          <w:lang w:eastAsia="en-US"/>
        </w:rPr>
        <w:t>документ, оформляемый по унифицированной форме № ОС-3 «А</w:t>
      </w:r>
      <w:r w:rsidRPr="00EE523F">
        <w:rPr>
          <w:sz w:val="24"/>
          <w:szCs w:val="24"/>
        </w:rPr>
        <w:t>кт</w:t>
      </w:r>
      <w:r w:rsidRPr="00EE523F">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EE523F">
        <w:rPr>
          <w:snapToGrid/>
          <w:sz w:val="24"/>
          <w:szCs w:val="24"/>
        </w:rPr>
        <w:t xml:space="preserve">Постановлением Госкомстата РФ от 21.01.2003 № 7. </w:t>
      </w:r>
    </w:p>
    <w:p w:rsidR="00351FC0" w:rsidRPr="00EE523F" w:rsidRDefault="00351FC0" w:rsidP="00351FC0">
      <w:pPr>
        <w:pStyle w:val="af0"/>
        <w:ind w:left="0" w:firstLine="708"/>
        <w:jc w:val="both"/>
        <w:rPr>
          <w:lang w:eastAsia="en-US"/>
        </w:rPr>
      </w:pPr>
      <w:r w:rsidRPr="00EE523F">
        <w:rPr>
          <w:b/>
          <w:lang w:eastAsia="en-US"/>
        </w:rPr>
        <w:t>«Акт ОС-15»</w:t>
      </w:r>
      <w:r w:rsidRPr="00EE523F">
        <w:rPr>
          <w:b/>
        </w:rPr>
        <w:t xml:space="preserve"> </w:t>
      </w:r>
      <w:r w:rsidRPr="00EE523F">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EE523F" w:rsidRDefault="00351FC0" w:rsidP="00351FC0">
      <w:pPr>
        <w:pStyle w:val="af0"/>
        <w:ind w:left="0" w:firstLine="708"/>
        <w:jc w:val="both"/>
        <w:rPr>
          <w:lang w:eastAsia="en-US"/>
        </w:rPr>
      </w:pPr>
      <w:r w:rsidRPr="00EE523F">
        <w:rPr>
          <w:b/>
          <w:lang w:eastAsia="en-US"/>
        </w:rPr>
        <w:t>«Акт освидетельствования выполненных работ»</w:t>
      </w:r>
      <w:r w:rsidRPr="00EE523F">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EE523F">
        <w:rPr>
          <w:lang w:eastAsia="en-US"/>
        </w:rPr>
        <w:t>Акт освидетельствования выполненных работ не является документом, свидетельствующим о приемке Заказчиком Работ, в том числе переходе</w:t>
      </w:r>
      <w:r w:rsidRPr="00C2118D">
        <w:rPr>
          <w:lang w:eastAsia="en-US"/>
        </w:rPr>
        <w:t xml:space="preserve">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D17925" w:rsidRPr="00E42E95">
        <w:rPr>
          <w:bCs/>
        </w:rPr>
        <w:t>Uniform</w:t>
      </w:r>
      <w:proofErr w:type="spellEnd"/>
      <w:r w:rsidR="00D17925" w:rsidRPr="00E42E95">
        <w:rPr>
          <w:bCs/>
        </w:rPr>
        <w:t xml:space="preserve"> </w:t>
      </w:r>
      <w:proofErr w:type="spellStart"/>
      <w:r w:rsidR="00D17925" w:rsidRPr="00E42E95">
        <w:rPr>
          <w:bCs/>
        </w:rPr>
        <w:t>Rules</w:t>
      </w:r>
      <w:proofErr w:type="spellEnd"/>
      <w:r w:rsidR="00D17925" w:rsidRPr="00E42E95">
        <w:rPr>
          <w:bCs/>
        </w:rPr>
        <w:t xml:space="preserve"> </w:t>
      </w:r>
      <w:proofErr w:type="spellStart"/>
      <w:r w:rsidR="00D17925" w:rsidRPr="00E42E95">
        <w:rPr>
          <w:bCs/>
        </w:rPr>
        <w:t>Demand</w:t>
      </w:r>
      <w:proofErr w:type="spellEnd"/>
      <w:r w:rsidR="00D17925" w:rsidRPr="00E42E95">
        <w:rPr>
          <w:bCs/>
        </w:rPr>
        <w:t xml:space="preserve"> </w:t>
      </w:r>
      <w:proofErr w:type="spellStart"/>
      <w:r w:rsidR="00D17925" w:rsidRPr="00E42E95">
        <w:rPr>
          <w:bCs/>
        </w:rPr>
        <w:t>Guarantees</w:t>
      </w:r>
      <w:proofErr w:type="spellEnd"/>
      <w:r w:rsidR="00D17925" w:rsidRPr="00E42E95">
        <w:rPr>
          <w:bCs/>
        </w:rPr>
        <w:t xml:space="preserve"> – ICC </w:t>
      </w:r>
      <w:proofErr w:type="spellStart"/>
      <w:r w:rsidR="00D17925" w:rsidRPr="00E42E95">
        <w:rPr>
          <w:bCs/>
        </w:rPr>
        <w:t>Publication</w:t>
      </w:r>
      <w:proofErr w:type="spellEnd"/>
      <w:r w:rsidR="00D17925" w:rsidRPr="00E42E95">
        <w:rPr>
          <w:bCs/>
        </w:rPr>
        <w:t xml:space="preserve"> № 758) в той мере, в какой указанные правила не противоречат императивным нормам законодательства </w:t>
      </w:r>
      <w:r w:rsidR="00D17925" w:rsidRPr="00E42E95">
        <w:rPr>
          <w:bCs/>
        </w:rPr>
        <w:lastRenderedPageBreak/>
        <w:t xml:space="preserve">Российской Федерации и </w:t>
      </w:r>
      <w:r w:rsidR="00D17925" w:rsidRPr="00E42E95">
        <w:rPr>
          <w:lang w:eastAsia="en-US"/>
        </w:rPr>
        <w:t>условиям настоящего Договора.</w:t>
      </w:r>
    </w:p>
    <w:p w:rsidR="00351FC0" w:rsidRPr="00EE523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w:t>
      </w:r>
      <w:r w:rsidRPr="00EE523F">
        <w:rPr>
          <w:lang w:eastAsia="en-US"/>
        </w:rPr>
        <w:t>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EE523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E523F">
        <w:rPr>
          <w:b/>
          <w:lang w:eastAsia="en-US"/>
        </w:rPr>
        <w:t>«Гарантированные показатели»</w:t>
      </w:r>
      <w:r w:rsidRPr="00EE523F">
        <w:rPr>
          <w:lang w:eastAsia="en-US"/>
        </w:rPr>
        <w:t xml:space="preserve"> – важные для Заказчика характеристики Объекта, которые могут быть измерены арифметически (количественно).</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E523F">
        <w:rPr>
          <w:b/>
          <w:lang w:eastAsia="en-US"/>
        </w:rPr>
        <w:t>«Давальческие материалы и запасные части»</w:t>
      </w:r>
      <w:r w:rsidRPr="00EE523F">
        <w:rPr>
          <w:lang w:eastAsia="en-US"/>
        </w:rPr>
        <w:t xml:space="preserve"> – материалы (запасные части), </w:t>
      </w:r>
      <w:r w:rsidRPr="00EE523F">
        <w:t xml:space="preserve">которые будут являться составной частью Результата работ по Договору, </w:t>
      </w:r>
      <w:r w:rsidRPr="00EE523F">
        <w:rPr>
          <w:lang w:eastAsia="en-US"/>
        </w:rPr>
        <w:t>подлежащие приемке Подрядчиком</w:t>
      </w:r>
      <w:r w:rsidRPr="00C2118D">
        <w:rPr>
          <w:lang w:eastAsia="en-US"/>
        </w:rPr>
        <w:t xml:space="preserve">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w:t>
      </w:r>
      <w:r w:rsidRPr="00C2118D">
        <w:rPr>
          <w:lang w:eastAsia="en-US"/>
        </w:rPr>
        <w:lastRenderedPageBreak/>
        <w:t>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 xml:space="preserve">При сдаче Объекта в эксплуатацию приемо-сдаточная документация передается </w:t>
      </w:r>
      <w:r w:rsidRPr="00C2118D">
        <w:rPr>
          <w:lang w:eastAsia="en-US"/>
        </w:rPr>
        <w:lastRenderedPageBreak/>
        <w:t>Заказчику на постоянное хранение и используется в процессе эксплуатации Объекта.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351FC0" w:rsidRPr="00EE523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w:t>
      </w:r>
      <w:r w:rsidRPr="00EE523F">
        <w:rPr>
          <w:b w:val="0"/>
          <w:snapToGrid/>
          <w:sz w:val="24"/>
          <w:szCs w:val="24"/>
          <w:lang w:val="ru-RU" w:eastAsia="en-US"/>
        </w:rPr>
        <w:t>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EE523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E523F">
        <w:rPr>
          <w:snapToGrid/>
          <w:sz w:val="24"/>
          <w:szCs w:val="24"/>
          <w:lang w:eastAsia="en-US"/>
        </w:rPr>
        <w:t>«</w:t>
      </w:r>
      <w:r w:rsidRPr="00EE523F">
        <w:rPr>
          <w:snapToGrid/>
          <w:sz w:val="24"/>
          <w:szCs w:val="24"/>
          <w:lang w:val="ru-RU" w:eastAsia="en-US"/>
        </w:rPr>
        <w:t>Проектные работы»</w:t>
      </w:r>
      <w:r w:rsidRPr="00EE523F">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EE523F">
        <w:rPr>
          <w:snapToGrid/>
          <w:sz w:val="24"/>
          <w:szCs w:val="24"/>
          <w:lang w:val="ru-RU" w:eastAsia="en-US"/>
        </w:rPr>
        <w:t>«Работы»</w:t>
      </w:r>
      <w:r w:rsidRPr="00EE523F">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EE523F">
        <w:rPr>
          <w:sz w:val="24"/>
          <w:szCs w:val="24"/>
          <w:lang w:eastAsia="ru-RU"/>
        </w:rPr>
        <w:t xml:space="preserve"> </w:t>
      </w:r>
      <w:r w:rsidRPr="00EE523F">
        <w:rPr>
          <w:b w:val="0"/>
          <w:sz w:val="24"/>
          <w:szCs w:val="24"/>
          <w:lang w:val="ru-RU" w:eastAsia="ru-RU"/>
        </w:rPr>
        <w:t>выявленных</w:t>
      </w:r>
      <w:r w:rsidRPr="00EE523F">
        <w:rPr>
          <w:sz w:val="24"/>
          <w:szCs w:val="24"/>
          <w:lang w:val="ru-RU" w:eastAsia="ru-RU"/>
        </w:rPr>
        <w:t xml:space="preserve"> </w:t>
      </w:r>
      <w:r w:rsidRPr="00EE523F">
        <w:rPr>
          <w:b w:val="0"/>
          <w:sz w:val="24"/>
          <w:szCs w:val="24"/>
          <w:lang w:eastAsia="ru-RU"/>
        </w:rPr>
        <w:t>недостатков, несоответстви</w:t>
      </w:r>
      <w:r w:rsidRPr="00EE523F">
        <w:rPr>
          <w:b w:val="0"/>
          <w:sz w:val="24"/>
          <w:szCs w:val="24"/>
          <w:lang w:val="ru-RU" w:eastAsia="ru-RU"/>
        </w:rPr>
        <w:t>й</w:t>
      </w:r>
      <w:r w:rsidRPr="00EE523F">
        <w:rPr>
          <w:b w:val="0"/>
          <w:sz w:val="24"/>
          <w:szCs w:val="24"/>
          <w:lang w:eastAsia="ru-RU"/>
        </w:rPr>
        <w:t xml:space="preserve"> и / или дефект</w:t>
      </w:r>
      <w:r w:rsidRPr="00EE523F">
        <w:rPr>
          <w:b w:val="0"/>
          <w:sz w:val="24"/>
          <w:szCs w:val="24"/>
          <w:lang w:val="ru-RU" w:eastAsia="ru-RU"/>
        </w:rPr>
        <w:t>ов</w:t>
      </w:r>
      <w:r w:rsidRPr="00EE523F">
        <w:rPr>
          <w:b w:val="0"/>
          <w:sz w:val="24"/>
          <w:szCs w:val="24"/>
          <w:lang w:eastAsia="ru-RU"/>
        </w:rPr>
        <w:t xml:space="preserve"> в </w:t>
      </w:r>
      <w:r w:rsidRPr="00EE523F">
        <w:rPr>
          <w:b w:val="0"/>
          <w:sz w:val="24"/>
          <w:szCs w:val="24"/>
          <w:lang w:val="ru-RU" w:eastAsia="ru-RU"/>
        </w:rPr>
        <w:t>Результате</w:t>
      </w:r>
      <w:r w:rsidRPr="00EE523F">
        <w:rPr>
          <w:b w:val="0"/>
          <w:sz w:val="24"/>
          <w:szCs w:val="24"/>
          <w:lang w:eastAsia="ru-RU"/>
        </w:rPr>
        <w:t xml:space="preserve"> </w:t>
      </w:r>
      <w:r w:rsidRPr="00EE523F">
        <w:rPr>
          <w:b w:val="0"/>
          <w:sz w:val="24"/>
          <w:szCs w:val="24"/>
          <w:lang w:val="ru-RU" w:eastAsia="ru-RU"/>
        </w:rPr>
        <w:t>работ</w:t>
      </w:r>
      <w:r w:rsidRPr="00EE523F">
        <w:rPr>
          <w:b w:val="0"/>
          <w:sz w:val="24"/>
          <w:szCs w:val="24"/>
          <w:lang w:eastAsia="ru-RU"/>
        </w:rPr>
        <w:t>,</w:t>
      </w:r>
      <w:r w:rsidRPr="00C2118D">
        <w:rPr>
          <w:b w:val="0"/>
          <w:sz w:val="24"/>
          <w:szCs w:val="24"/>
          <w:lang w:eastAsia="ru-RU"/>
        </w:rPr>
        <w:t xml:space="preserve">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EE523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w:t>
      </w:r>
      <w:r w:rsidRPr="00EE523F">
        <w:rPr>
          <w:b w:val="0"/>
          <w:snapToGrid/>
          <w:sz w:val="24"/>
          <w:szCs w:val="24"/>
          <w:lang w:val="ru-RU" w:eastAsia="en-US"/>
        </w:rPr>
        <w:t xml:space="preserve">последующего ввода в эксплуатацию Объекта. </w:t>
      </w:r>
    </w:p>
    <w:p w:rsidR="00351FC0" w:rsidRPr="00EE523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E523F">
        <w:rPr>
          <w:snapToGrid/>
          <w:sz w:val="24"/>
          <w:szCs w:val="24"/>
          <w:lang w:val="ru-RU" w:eastAsia="en-US"/>
        </w:rPr>
        <w:t>«Результат работ»</w:t>
      </w:r>
      <w:r w:rsidRPr="00EE523F">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EE523F">
        <w:rPr>
          <w:sz w:val="24"/>
          <w:szCs w:val="24"/>
        </w:rPr>
        <w:t xml:space="preserve"> </w:t>
      </w:r>
      <w:r w:rsidRPr="00EE523F">
        <w:rPr>
          <w:b w:val="0"/>
          <w:sz w:val="24"/>
          <w:szCs w:val="24"/>
          <w:lang w:val="ru-RU"/>
        </w:rPr>
        <w:t>(</w:t>
      </w:r>
      <w:r w:rsidRPr="00EE523F">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5829" w:rsidRDefault="006E3943" w:rsidP="006E3943">
      <w:pPr>
        <w:spacing w:line="240" w:lineRule="auto"/>
        <w:ind w:firstLine="709"/>
        <w:rPr>
          <w:bCs/>
          <w:sz w:val="24"/>
          <w:szCs w:val="24"/>
        </w:rPr>
      </w:pPr>
      <w:r w:rsidRPr="00EE523F">
        <w:rPr>
          <w:b/>
          <w:snapToGrid/>
          <w:sz w:val="24"/>
          <w:szCs w:val="24"/>
          <w:lang w:eastAsia="en-US"/>
        </w:rPr>
        <w:t>«Скрытые работы»</w:t>
      </w:r>
      <w:r w:rsidRPr="00EE523F">
        <w:rPr>
          <w:snapToGrid/>
          <w:sz w:val="24"/>
          <w:szCs w:val="24"/>
          <w:lang w:eastAsia="en-US"/>
        </w:rPr>
        <w:t xml:space="preserve"> – </w:t>
      </w:r>
      <w:r w:rsidRPr="00EE523F">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EE523F">
        <w:rPr>
          <w:bCs/>
          <w:sz w:val="24"/>
          <w:szCs w:val="24"/>
        </w:rPr>
        <w:t>но в соответствии с технологией их проведения контроль</w:t>
      </w:r>
      <w:r w:rsidRPr="00015829">
        <w:rPr>
          <w:bCs/>
          <w:sz w:val="24"/>
          <w:szCs w:val="24"/>
        </w:rPr>
        <w:t xml:space="preserve"> за их осуществлением не может быть проведен Заказчиком после выполнения последующих работ без вскрытия, разборки или </w:t>
      </w:r>
      <w:r w:rsidRPr="00015829">
        <w:rPr>
          <w:bCs/>
          <w:sz w:val="24"/>
          <w:szCs w:val="24"/>
        </w:rPr>
        <w:lastRenderedPageBreak/>
        <w:t>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087ED8">
        <w:rPr>
          <w:b w:val="0"/>
          <w:snapToGrid/>
          <w:sz w:val="24"/>
          <w:szCs w:val="24"/>
          <w:lang w:val="ru-RU" w:eastAsia="en-US"/>
        </w:rPr>
        <w:t xml:space="preserve">Приморский край, </w:t>
      </w:r>
      <w:r w:rsidR="00E92B5D">
        <w:rPr>
          <w:b w:val="0"/>
          <w:snapToGrid/>
          <w:sz w:val="24"/>
          <w:szCs w:val="24"/>
          <w:lang w:val="ru-RU" w:eastAsia="en-US"/>
        </w:rPr>
        <w:t xml:space="preserve">Партизанский </w:t>
      </w:r>
      <w:r w:rsidR="00E92B5D" w:rsidRPr="00563742">
        <w:rPr>
          <w:b w:val="0"/>
          <w:snapToGrid/>
          <w:sz w:val="24"/>
          <w:szCs w:val="24"/>
          <w:lang w:val="ru-RU" w:eastAsia="en-US"/>
        </w:rPr>
        <w:t>район</w:t>
      </w:r>
      <w:r w:rsidR="00563742" w:rsidRPr="00563742">
        <w:rPr>
          <w:b w:val="0"/>
          <w:snapToGrid/>
          <w:sz w:val="24"/>
          <w:szCs w:val="24"/>
          <w:lang w:val="ru-RU" w:eastAsia="en-US"/>
        </w:rPr>
        <w:t xml:space="preserve">, </w:t>
      </w:r>
      <w:r w:rsidR="00563742" w:rsidRPr="00563742">
        <w:rPr>
          <w:b w:val="0"/>
          <w:color w:val="000000" w:themeColor="text1"/>
          <w:sz w:val="24"/>
          <w:szCs w:val="24"/>
        </w:rPr>
        <w:t>с. Лазо, с. Сокольчи, с. Казанка</w:t>
      </w:r>
      <w:r w:rsidR="00087ED8">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E92B5D" w:rsidRDefault="00351FC0" w:rsidP="00E92B5D">
      <w:pPr>
        <w:pStyle w:val="af0"/>
        <w:widowControl w:val="0"/>
        <w:numPr>
          <w:ilvl w:val="1"/>
          <w:numId w:val="6"/>
        </w:numPr>
        <w:tabs>
          <w:tab w:val="left" w:pos="0"/>
          <w:tab w:val="left" w:pos="1276"/>
        </w:tabs>
        <w:ind w:left="0" w:firstLine="709"/>
        <w:jc w:val="both"/>
        <w:rPr>
          <w:bCs/>
        </w:rPr>
      </w:pPr>
      <w:bookmarkStart w:id="4" w:name="_Ref361410951"/>
      <w:r w:rsidRPr="00E92B5D">
        <w:rPr>
          <w:bCs/>
        </w:rPr>
        <w:t>Подрядчик обязуется по заданию Заказчика в соответствии с Техническим заданием (Приложение №</w:t>
      </w:r>
      <w:r w:rsidR="00087ED8" w:rsidRPr="00E92B5D">
        <w:rPr>
          <w:bCs/>
        </w:rPr>
        <w:t xml:space="preserve"> 1 к Договору) выполнить работы: </w:t>
      </w:r>
      <w:r w:rsidR="00E92B5D" w:rsidRPr="00E92B5D">
        <w:rPr>
          <w:b/>
          <w:i/>
          <w:color w:val="000000" w:themeColor="text1"/>
          <w:szCs w:val="26"/>
        </w:rPr>
        <w:t xml:space="preserve">Реконструкция сетей 0,4 </w:t>
      </w:r>
      <w:proofErr w:type="spellStart"/>
      <w:r w:rsidR="00E92B5D" w:rsidRPr="00E92B5D">
        <w:rPr>
          <w:b/>
          <w:i/>
          <w:color w:val="000000" w:themeColor="text1"/>
          <w:szCs w:val="26"/>
        </w:rPr>
        <w:t>кВ</w:t>
      </w:r>
      <w:proofErr w:type="spellEnd"/>
      <w:r w:rsidR="00E92B5D" w:rsidRPr="00E92B5D">
        <w:rPr>
          <w:b/>
          <w:i/>
          <w:color w:val="000000" w:themeColor="text1"/>
          <w:szCs w:val="26"/>
        </w:rPr>
        <w:t xml:space="preserve"> Партизанского района (с. Лазо, с. Сокольчи, с. Казанка)</w:t>
      </w:r>
      <w:r w:rsidRPr="00E92B5D">
        <w:rPr>
          <w:bCs/>
          <w:i/>
          <w:sz w:val="20"/>
        </w:rPr>
        <w:t xml:space="preserve"> </w:t>
      </w:r>
      <w:r w:rsidRPr="00E92B5D">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351FC0" w:rsidRPr="00C2118D" w:rsidRDefault="00351FC0" w:rsidP="00E92B5D">
      <w:pPr>
        <w:pStyle w:val="af0"/>
        <w:numPr>
          <w:ilvl w:val="1"/>
          <w:numId w:val="6"/>
        </w:numPr>
        <w:shd w:val="clear" w:color="auto" w:fill="FFFFFF"/>
        <w:tabs>
          <w:tab w:val="left" w:pos="0"/>
          <w:tab w:val="left" w:pos="1134"/>
          <w:tab w:val="left" w:pos="1276"/>
        </w:tabs>
        <w:ind w:left="0" w:firstLine="709"/>
        <w:jc w:val="both"/>
        <w:rPr>
          <w:bCs/>
        </w:rPr>
      </w:pPr>
      <w:r w:rsidRPr="00C2118D">
        <w:rPr>
          <w:bCs/>
        </w:rPr>
        <w:t>В состав Работ по Договору входят:</w:t>
      </w:r>
    </w:p>
    <w:p w:rsidR="00087ED8" w:rsidRPr="00A148A4" w:rsidRDefault="00087ED8" w:rsidP="00E92B5D">
      <w:pPr>
        <w:pStyle w:val="af0"/>
        <w:numPr>
          <w:ilvl w:val="2"/>
          <w:numId w:val="6"/>
        </w:numPr>
        <w:shd w:val="clear" w:color="auto" w:fill="FFFFFF"/>
        <w:tabs>
          <w:tab w:val="left" w:pos="0"/>
          <w:tab w:val="left" w:pos="1276"/>
          <w:tab w:val="left" w:pos="1418"/>
        </w:tabs>
        <w:ind w:left="0" w:firstLine="709"/>
        <w:jc w:val="both"/>
        <w:rPr>
          <w:bCs/>
        </w:rPr>
      </w:pPr>
      <w:r w:rsidRPr="00A148A4">
        <w:rPr>
          <w:bCs/>
        </w:rPr>
        <w:t>Разработка Рабочей документации (далее – Проектные работы);</w:t>
      </w:r>
    </w:p>
    <w:p w:rsidR="00087ED8" w:rsidRPr="00A148A4" w:rsidRDefault="00087ED8" w:rsidP="00087ED8">
      <w:pPr>
        <w:pStyle w:val="af0"/>
        <w:numPr>
          <w:ilvl w:val="2"/>
          <w:numId w:val="6"/>
        </w:numPr>
        <w:shd w:val="clear" w:color="auto" w:fill="FFFFFF"/>
        <w:tabs>
          <w:tab w:val="left" w:pos="1418"/>
        </w:tabs>
        <w:ind w:left="0" w:firstLine="709"/>
        <w:jc w:val="both"/>
        <w:rPr>
          <w:bCs/>
        </w:rPr>
      </w:pPr>
      <w:r w:rsidRPr="00A148A4">
        <w:rPr>
          <w:bCs/>
        </w:rPr>
        <w:t>Строительно-монтажные</w:t>
      </w:r>
      <w:r>
        <w:rPr>
          <w:bCs/>
        </w:rPr>
        <w:t xml:space="preserve"> и пусконаладочные</w:t>
      </w:r>
      <w:r w:rsidRPr="00A148A4">
        <w:rPr>
          <w:bCs/>
        </w:rPr>
        <w:t xml:space="preserve"> работы.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087ED8" w:rsidRPr="00A148A4">
        <w:rPr>
          <w:bCs/>
        </w:rPr>
        <w:t>филиала АО «ДРСК» «Приморские электрические сети»</w:t>
      </w:r>
      <w:r w:rsidR="00087ED8">
        <w:rPr>
          <w:bCs/>
        </w:rPr>
        <w:t>.</w:t>
      </w:r>
    </w:p>
    <w:p w:rsidR="00351FC0" w:rsidRPr="00563742"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087ED8" w:rsidRPr="00087ED8">
        <w:rPr>
          <w:lang w:eastAsia="en-US"/>
        </w:rPr>
        <w:t xml:space="preserve">Приморский край, </w:t>
      </w:r>
      <w:r w:rsidR="00E92B5D" w:rsidRPr="00E92B5D">
        <w:rPr>
          <w:lang w:eastAsia="en-US"/>
        </w:rPr>
        <w:t>Партизанский район</w:t>
      </w:r>
      <w:r w:rsidR="00563742">
        <w:rPr>
          <w:lang w:eastAsia="en-US"/>
        </w:rPr>
        <w:t xml:space="preserve">, </w:t>
      </w:r>
      <w:r w:rsidR="00563742" w:rsidRPr="00563742">
        <w:rPr>
          <w:color w:val="000000" w:themeColor="text1"/>
        </w:rPr>
        <w:t>с. Лазо, с. Сокольчи, с. Казанка</w:t>
      </w:r>
      <w:r w:rsidR="00087ED8" w:rsidRPr="00563742">
        <w:rPr>
          <w:lang w:eastAsia="en-US"/>
        </w:rPr>
        <w:t>.</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087ED8" w:rsidRPr="00BC4883" w:rsidRDefault="00351FC0" w:rsidP="00087ED8">
      <w:pPr>
        <w:pStyle w:val="af0"/>
        <w:numPr>
          <w:ilvl w:val="2"/>
          <w:numId w:val="6"/>
        </w:numPr>
        <w:shd w:val="clear" w:color="auto" w:fill="FFFFFF"/>
        <w:tabs>
          <w:tab w:val="left" w:pos="1418"/>
        </w:tabs>
        <w:ind w:left="0" w:firstLine="709"/>
        <w:jc w:val="both"/>
      </w:pPr>
      <w:r w:rsidRPr="00167B12">
        <w:rPr>
          <w:bCs/>
        </w:rPr>
        <w:t>начало выполнения Работ</w:t>
      </w:r>
      <w:r w:rsidR="00087ED8" w:rsidRPr="00087ED8">
        <w:rPr>
          <w:b/>
          <w:i/>
        </w:rPr>
        <w:t xml:space="preserve"> </w:t>
      </w:r>
      <w:r w:rsidR="00087ED8" w:rsidRPr="006F1967">
        <w:rPr>
          <w:b/>
          <w:i/>
        </w:rPr>
        <w:t>с момента заключения договора</w:t>
      </w:r>
      <w:r w:rsidR="00087ED8" w:rsidRPr="00BC4883">
        <w:t>;</w:t>
      </w:r>
    </w:p>
    <w:p w:rsidR="00087ED8" w:rsidRPr="004D16ED" w:rsidRDefault="00087ED8" w:rsidP="00087ED8">
      <w:pPr>
        <w:pStyle w:val="af0"/>
        <w:numPr>
          <w:ilvl w:val="2"/>
          <w:numId w:val="6"/>
        </w:numPr>
        <w:shd w:val="clear" w:color="auto" w:fill="FFFFFF"/>
        <w:tabs>
          <w:tab w:val="left" w:pos="1418"/>
        </w:tabs>
        <w:ind w:left="0" w:firstLine="709"/>
        <w:jc w:val="both"/>
        <w:rPr>
          <w:b/>
          <w:i/>
        </w:rPr>
      </w:pPr>
      <w:r w:rsidRPr="00541136">
        <w:rPr>
          <w:bCs/>
        </w:rPr>
        <w:t xml:space="preserve">окончание выполнения Работ: </w:t>
      </w:r>
      <w:r>
        <w:rPr>
          <w:b/>
          <w:i/>
        </w:rPr>
        <w:t>до 30.11.2022г.</w:t>
      </w:r>
    </w:p>
    <w:p w:rsidR="00351FC0" w:rsidRPr="00C2118D" w:rsidRDefault="00351FC0" w:rsidP="00087ED8">
      <w:pPr>
        <w:pStyle w:val="af0"/>
        <w:numPr>
          <w:ilvl w:val="2"/>
          <w:numId w:val="6"/>
        </w:numPr>
        <w:shd w:val="clear" w:color="auto" w:fill="FFFFFF"/>
        <w:tabs>
          <w:tab w:val="left" w:pos="1418"/>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351FC0" w:rsidRPr="00E92B5D" w:rsidRDefault="00351FC0" w:rsidP="00E92B5D">
      <w:pPr>
        <w:pStyle w:val="af0"/>
        <w:numPr>
          <w:ilvl w:val="1"/>
          <w:numId w:val="6"/>
        </w:numPr>
        <w:shd w:val="clear" w:color="auto" w:fill="FFFFFF"/>
        <w:tabs>
          <w:tab w:val="left" w:pos="1134"/>
        </w:tabs>
        <w:ind w:left="0" w:firstLine="709"/>
        <w:jc w:val="both"/>
        <w:rPr>
          <w:bCs/>
        </w:rPr>
      </w:pPr>
      <w:r w:rsidRPr="00C2118D">
        <w:rPr>
          <w:bCs/>
        </w:rPr>
        <w:lastRenderedPageBreak/>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w:t>
      </w:r>
      <w:r w:rsidRPr="00E92B5D">
        <w:rPr>
          <w:bCs/>
        </w:rPr>
        <w:t>Договору.</w:t>
      </w:r>
    </w:p>
    <w:p w:rsidR="00087ED8" w:rsidRPr="00E92B5D" w:rsidRDefault="00087ED8" w:rsidP="00E92B5D">
      <w:pPr>
        <w:pStyle w:val="af0"/>
        <w:numPr>
          <w:ilvl w:val="1"/>
          <w:numId w:val="6"/>
        </w:numPr>
        <w:shd w:val="clear" w:color="auto" w:fill="FFFFFF"/>
        <w:tabs>
          <w:tab w:val="left" w:pos="1134"/>
        </w:tabs>
        <w:ind w:left="0" w:firstLine="709"/>
        <w:jc w:val="both"/>
        <w:rPr>
          <w:bCs/>
        </w:rPr>
      </w:pPr>
      <w:r w:rsidRPr="00E92B5D">
        <w:rPr>
          <w:bCs/>
        </w:rPr>
        <w:t xml:space="preserve">Настоящий Договор заключается для выполнения мероприятий по реализации инвестиционных проектов: </w:t>
      </w:r>
    </w:p>
    <w:p w:rsidR="00E92B5D" w:rsidRPr="00E92B5D" w:rsidRDefault="00E92B5D" w:rsidP="00E92B5D">
      <w:pPr>
        <w:pStyle w:val="af0"/>
        <w:widowControl w:val="0"/>
        <w:numPr>
          <w:ilvl w:val="2"/>
          <w:numId w:val="6"/>
        </w:numPr>
        <w:tabs>
          <w:tab w:val="left" w:pos="0"/>
        </w:tabs>
        <w:ind w:left="0" w:firstLine="709"/>
        <w:jc w:val="both"/>
        <w:rPr>
          <w:color w:val="000000"/>
        </w:rPr>
      </w:pPr>
      <w:r w:rsidRPr="00E92B5D">
        <w:rPr>
          <w:color w:val="000000"/>
        </w:rPr>
        <w:t xml:space="preserve">Реконструкция ВЛ-0,4 </w:t>
      </w:r>
      <w:proofErr w:type="spellStart"/>
      <w:r w:rsidRPr="00E92B5D">
        <w:rPr>
          <w:color w:val="000000"/>
        </w:rPr>
        <w:t>кВ</w:t>
      </w:r>
      <w:proofErr w:type="spellEnd"/>
      <w:r w:rsidRPr="00E92B5D">
        <w:rPr>
          <w:color w:val="000000"/>
        </w:rPr>
        <w:t xml:space="preserve"> Ф-2,3,4,5 от КТП-7161 с. Казанка Партизанского района с заменой провода АС-70 на СИП 4*95 протяженностью 4,506 км для улучшения качества и снижения потерь эл. Энергии (H_25-ПЭС-491);</w:t>
      </w:r>
    </w:p>
    <w:p w:rsidR="00E92B5D" w:rsidRPr="00E92B5D" w:rsidRDefault="00E92B5D" w:rsidP="00E92B5D">
      <w:pPr>
        <w:pStyle w:val="af0"/>
        <w:widowControl w:val="0"/>
        <w:numPr>
          <w:ilvl w:val="2"/>
          <w:numId w:val="6"/>
        </w:numPr>
        <w:tabs>
          <w:tab w:val="left" w:pos="0"/>
        </w:tabs>
        <w:ind w:left="0" w:firstLine="709"/>
        <w:jc w:val="both"/>
        <w:rPr>
          <w:color w:val="000000"/>
        </w:rPr>
      </w:pPr>
      <w:r w:rsidRPr="00E92B5D">
        <w:rPr>
          <w:b/>
          <w:color w:val="000000" w:themeColor="text1"/>
        </w:rPr>
        <w:t xml:space="preserve"> </w:t>
      </w:r>
      <w:r w:rsidRPr="00E92B5D">
        <w:rPr>
          <w:color w:val="000000"/>
        </w:rPr>
        <w:t xml:space="preserve">Реконструкция ВЛ-0,4 </w:t>
      </w:r>
      <w:proofErr w:type="spellStart"/>
      <w:r w:rsidRPr="00E92B5D">
        <w:rPr>
          <w:color w:val="000000"/>
        </w:rPr>
        <w:t>кВ</w:t>
      </w:r>
      <w:proofErr w:type="spellEnd"/>
      <w:r w:rsidRPr="00E92B5D">
        <w:rPr>
          <w:color w:val="000000"/>
        </w:rPr>
        <w:t xml:space="preserve"> Ф-1 от КТП-7146 с. Сокольчи Партизанского района с заменой провода АС-50 на СИП 4*95 протяженностью 1,28 км для улучшения качества и снижения потерь эл. Энергии (H_25-ПЭС-493);</w:t>
      </w:r>
    </w:p>
    <w:p w:rsidR="00E92B5D" w:rsidRPr="00E92B5D" w:rsidRDefault="00E92B5D" w:rsidP="00E92B5D">
      <w:pPr>
        <w:pStyle w:val="af0"/>
        <w:widowControl w:val="0"/>
        <w:numPr>
          <w:ilvl w:val="2"/>
          <w:numId w:val="6"/>
        </w:numPr>
        <w:tabs>
          <w:tab w:val="left" w:pos="0"/>
        </w:tabs>
        <w:ind w:left="0" w:firstLine="709"/>
        <w:jc w:val="both"/>
        <w:rPr>
          <w:color w:val="000000"/>
        </w:rPr>
      </w:pPr>
      <w:r w:rsidRPr="00E92B5D">
        <w:rPr>
          <w:color w:val="000000"/>
        </w:rPr>
        <w:t xml:space="preserve">Реконструкция ВЛ-0,4 </w:t>
      </w:r>
      <w:proofErr w:type="spellStart"/>
      <w:r w:rsidRPr="00E92B5D">
        <w:rPr>
          <w:color w:val="000000"/>
        </w:rPr>
        <w:t>кВ</w:t>
      </w:r>
      <w:proofErr w:type="spellEnd"/>
      <w:r w:rsidRPr="00E92B5D">
        <w:rPr>
          <w:color w:val="000000"/>
        </w:rPr>
        <w:t xml:space="preserve"> Ф-1,2 от КТП-7138 с. Лазо Партизанского района с заменой провода АС-35 на СИП 4*95 протяженностью 2,4 км для улучшения качества и снижения потерь эл. Энергии (H_25-ПЭС-494</w:t>
      </w:r>
      <w:r w:rsidR="001B6171">
        <w:rPr>
          <w:color w:val="000000"/>
        </w:rPr>
        <w:t>).</w:t>
      </w:r>
    </w:p>
    <w:p w:rsidR="00351FC0" w:rsidRPr="00E92B5D" w:rsidRDefault="00351FC0" w:rsidP="00E92B5D">
      <w:pPr>
        <w:widowControl w:val="0"/>
        <w:shd w:val="clear" w:color="auto" w:fill="FFFFFF"/>
        <w:autoSpaceDE w:val="0"/>
        <w:autoSpaceDN w:val="0"/>
        <w:spacing w:line="240" w:lineRule="auto"/>
        <w:ind w:firstLine="709"/>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течение </w:t>
      </w:r>
      <w:r w:rsidRPr="00087ED8">
        <w:rPr>
          <w:bCs/>
        </w:rPr>
        <w:t>3 (трех) рабочих</w:t>
      </w:r>
      <w:r w:rsidRPr="00C2118D">
        <w:rPr>
          <w:bCs/>
        </w:rPr>
        <w:t xml:space="preserve">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087ED8" w:rsidRDefault="00351FC0" w:rsidP="00351FC0">
      <w:pPr>
        <w:pStyle w:val="af0"/>
        <w:numPr>
          <w:ilvl w:val="0"/>
          <w:numId w:val="85"/>
        </w:numPr>
        <w:shd w:val="clear" w:color="auto" w:fill="FFFFFF"/>
        <w:tabs>
          <w:tab w:val="left" w:pos="709"/>
          <w:tab w:val="left" w:pos="1418"/>
        </w:tabs>
        <w:ind w:left="0" w:firstLine="709"/>
        <w:jc w:val="both"/>
      </w:pPr>
      <w:r w:rsidRPr="00087ED8">
        <w:t xml:space="preserve">место производства Работ, место (помещение) для складирования </w:t>
      </w:r>
      <w:r w:rsidRPr="00087ED8">
        <w:rPr>
          <w:bCs/>
        </w:rPr>
        <w:t xml:space="preserve">Материально-технических ресурсов и оборудования, </w:t>
      </w:r>
      <w:r w:rsidRPr="00087ED8">
        <w:t>по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6"/>
    <w:bookmarkEnd w:id="7"/>
    <w:bookmarkEnd w:id="8"/>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B871E2">
        <w:rPr>
          <w:sz w:val="24"/>
          <w:szCs w:val="24"/>
        </w:rPr>
        <w:t xml:space="preserve"> </w:t>
      </w:r>
      <w:r>
        <w:rPr>
          <w:sz w:val="24"/>
          <w:szCs w:val="24"/>
        </w:rPr>
        <w:t>1</w:t>
      </w:r>
      <w:r w:rsidR="00B871E2">
        <w:rPr>
          <w:sz w:val="24"/>
          <w:szCs w:val="24"/>
        </w:rPr>
        <w:t>3</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lastRenderedPageBreak/>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sidR="00087ED8">
        <w:rPr>
          <w:bCs/>
        </w:rPr>
        <w:t>.</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9"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0"/>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lastRenderedPageBreak/>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w:t>
      </w:r>
      <w:r w:rsidR="00087ED8">
        <w:rPr>
          <w:bCs/>
          <w:sz w:val="24"/>
          <w:szCs w:val="24"/>
        </w:rPr>
        <w:t>8</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proofErr w:type="gramStart"/>
      <w:r w:rsidRPr="006E3943">
        <w:rPr>
          <w:sz w:val="24"/>
          <w:szCs w:val="24"/>
        </w:rPr>
        <w:t>из  стоимости</w:t>
      </w:r>
      <w:proofErr w:type="gramEnd"/>
      <w:r w:rsidRPr="006E3943">
        <w:rPr>
          <w:sz w:val="24"/>
          <w:szCs w:val="24"/>
        </w:rPr>
        <w:t xml:space="preserve">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087ED8" w:rsidRDefault="00351FC0" w:rsidP="00351FC0">
      <w:pPr>
        <w:pStyle w:val="af0"/>
        <w:numPr>
          <w:ilvl w:val="0"/>
          <w:numId w:val="101"/>
        </w:numPr>
        <w:shd w:val="clear" w:color="auto" w:fill="FFFFFF"/>
        <w:tabs>
          <w:tab w:val="left" w:pos="1418"/>
        </w:tabs>
        <w:ind w:left="0" w:firstLine="709"/>
        <w:jc w:val="both"/>
        <w:rPr>
          <w:bCs/>
        </w:rPr>
      </w:pPr>
      <w:r w:rsidRPr="00541136">
        <w:rPr>
          <w:bCs/>
        </w:rPr>
        <w:t xml:space="preserve">место производства </w:t>
      </w:r>
      <w:r w:rsidRPr="00087ED8">
        <w:rPr>
          <w:bCs/>
        </w:rPr>
        <w:t>Работ,</w:t>
      </w:r>
      <w:r w:rsidRPr="00087ED8">
        <w:rPr>
          <w:bCs/>
          <w:color w:val="FF0000"/>
        </w:rPr>
        <w:t xml:space="preserve"> </w:t>
      </w:r>
      <w:r w:rsidRPr="00087ED8">
        <w:rPr>
          <w:bCs/>
        </w:rPr>
        <w:t>место (помещение) для складирования Материально-технических ресурсов и оборудования, по соответствующим актам сдачи-приемки (Приложение № 5.1 к Договору);</w:t>
      </w:r>
    </w:p>
    <w:p w:rsidR="00351FC0" w:rsidRPr="00087ED8"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w:t>
      </w:r>
      <w:r w:rsidRPr="00087ED8">
        <w:rPr>
          <w:bCs/>
        </w:rPr>
        <w:t xml:space="preserve">сдачи-приемки технической и иной документации (Приложение № 5.2 к Договору); </w:t>
      </w:r>
    </w:p>
    <w:p w:rsidR="00351FC0" w:rsidRPr="00087ED8" w:rsidRDefault="00351FC0" w:rsidP="00351FC0">
      <w:pPr>
        <w:pStyle w:val="af0"/>
        <w:numPr>
          <w:ilvl w:val="2"/>
          <w:numId w:val="6"/>
        </w:numPr>
        <w:shd w:val="clear" w:color="auto" w:fill="FFFFFF"/>
        <w:tabs>
          <w:tab w:val="left" w:pos="1418"/>
        </w:tabs>
        <w:ind w:left="0" w:firstLine="567"/>
        <w:jc w:val="both"/>
        <w:rPr>
          <w:bCs/>
        </w:rPr>
      </w:pPr>
      <w:r w:rsidRPr="00087ED8">
        <w:rPr>
          <w:bCs/>
        </w:rPr>
        <w:t xml:space="preserve">При приемке места производства Работ, места (помещения) для складирования Материально-технических ресурсов и оборудования,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w:t>
      </w:r>
    </w:p>
    <w:p w:rsidR="00351FC0" w:rsidRPr="00087ED8" w:rsidRDefault="00351FC0" w:rsidP="00351FC0">
      <w:pPr>
        <w:pStyle w:val="af0"/>
        <w:shd w:val="clear" w:color="auto" w:fill="FFFFFF"/>
        <w:tabs>
          <w:tab w:val="left" w:pos="1418"/>
        </w:tabs>
        <w:ind w:left="0" w:firstLine="567"/>
        <w:jc w:val="both"/>
        <w:rPr>
          <w:bCs/>
        </w:rPr>
      </w:pPr>
      <w:r w:rsidRPr="00087ED8">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087ED8">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w:t>
      </w:r>
      <w:r w:rsidRPr="00C2118D">
        <w:rPr>
          <w:bCs/>
        </w:rPr>
        <w:t xml:space="preserve">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lastRenderedPageBreak/>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295451" w:rsidRDefault="00351FC0" w:rsidP="00351FC0">
      <w:pPr>
        <w:pStyle w:val="af0"/>
        <w:numPr>
          <w:ilvl w:val="2"/>
          <w:numId w:val="6"/>
        </w:numPr>
        <w:shd w:val="clear" w:color="auto" w:fill="FFFFFF"/>
        <w:tabs>
          <w:tab w:val="left" w:pos="1418"/>
        </w:tabs>
        <w:ind w:left="0" w:firstLine="709"/>
        <w:jc w:val="both"/>
      </w:pPr>
      <w:r w:rsidRPr="00295451">
        <w:t>Обеспечить:</w:t>
      </w:r>
    </w:p>
    <w:p w:rsidR="00351FC0" w:rsidRPr="00295451" w:rsidRDefault="00351FC0" w:rsidP="00351FC0">
      <w:pPr>
        <w:pStyle w:val="af0"/>
        <w:numPr>
          <w:ilvl w:val="0"/>
          <w:numId w:val="98"/>
        </w:numPr>
        <w:shd w:val="clear" w:color="auto" w:fill="FFFFFF"/>
        <w:tabs>
          <w:tab w:val="left" w:pos="567"/>
        </w:tabs>
        <w:ind w:left="0" w:firstLine="709"/>
        <w:jc w:val="both"/>
        <w:rPr>
          <w:bCs/>
        </w:rPr>
      </w:pPr>
      <w:r w:rsidRPr="00295451">
        <w:rPr>
          <w:bCs/>
        </w:rPr>
        <w:t xml:space="preserve">участие в саморегулируемой организации, основанной на членстве лиц, </w:t>
      </w:r>
      <w:r w:rsidRPr="00295451">
        <w:t>выполняющих инженерные изыскания / подготовку проектной документации или / осуществляющих строительство</w:t>
      </w:r>
      <w:r w:rsidRPr="00295451">
        <w:rPr>
          <w:bCs/>
        </w:rPr>
        <w:t xml:space="preserve"> (с учетом исключений, предусмотренных законодательством Российской Федерации);</w:t>
      </w:r>
    </w:p>
    <w:p w:rsidR="00351FC0" w:rsidRPr="00295451" w:rsidRDefault="00351FC0" w:rsidP="00351FC0">
      <w:pPr>
        <w:pStyle w:val="af0"/>
        <w:numPr>
          <w:ilvl w:val="0"/>
          <w:numId w:val="98"/>
        </w:numPr>
        <w:shd w:val="clear" w:color="auto" w:fill="FFFFFF"/>
        <w:tabs>
          <w:tab w:val="left" w:pos="567"/>
          <w:tab w:val="left" w:pos="1418"/>
        </w:tabs>
        <w:ind w:left="0" w:firstLine="709"/>
        <w:jc w:val="both"/>
        <w:rPr>
          <w:bCs/>
        </w:rPr>
      </w:pPr>
      <w:r w:rsidRPr="00295451">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295451">
        <w:t xml:space="preserve"> </w:t>
      </w:r>
      <w:r w:rsidRPr="00295451">
        <w:rPr>
          <w:bCs/>
        </w:rPr>
        <w:t>стоимости выполнения Работ по Договору;</w:t>
      </w:r>
    </w:p>
    <w:p w:rsidR="00351FC0" w:rsidRPr="00295451" w:rsidRDefault="00351FC0" w:rsidP="00351FC0">
      <w:pPr>
        <w:pStyle w:val="af0"/>
        <w:numPr>
          <w:ilvl w:val="0"/>
          <w:numId w:val="98"/>
        </w:numPr>
        <w:tabs>
          <w:tab w:val="left" w:pos="567"/>
        </w:tabs>
        <w:ind w:left="0" w:firstLine="709"/>
        <w:jc w:val="both"/>
        <w:rPr>
          <w:bCs/>
        </w:rPr>
      </w:pPr>
      <w:r w:rsidRPr="00295451">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Default="00351FC0" w:rsidP="00351FC0">
      <w:pPr>
        <w:pStyle w:val="af0"/>
        <w:numPr>
          <w:ilvl w:val="2"/>
          <w:numId w:val="6"/>
        </w:numPr>
        <w:shd w:val="clear" w:color="auto" w:fill="FFFFFF"/>
        <w:tabs>
          <w:tab w:val="left" w:pos="1418"/>
        </w:tabs>
        <w:ind w:left="0" w:firstLine="710"/>
        <w:jc w:val="both"/>
        <w:rPr>
          <w:bCs/>
        </w:rPr>
      </w:pPr>
      <w:r w:rsidRPr="00295451">
        <w:t>Выполнять</w:t>
      </w:r>
      <w:r w:rsidRPr="00295451">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w:t>
      </w:r>
      <w:r w:rsidRPr="009C3B3A">
        <w:rPr>
          <w:bCs/>
        </w:rPr>
        <w:t xml:space="preserve"> </w:t>
      </w:r>
      <w:r>
        <w:rPr>
          <w:bCs/>
        </w:rPr>
        <w:t xml:space="preserve">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6E3943">
        <w:rPr>
          <w:sz w:val="24"/>
        </w:rPr>
        <w:t xml:space="preserve">Не более чем за </w:t>
      </w:r>
      <w:r w:rsidR="00295451">
        <w:rPr>
          <w:sz w:val="24"/>
        </w:rPr>
        <w:t>8</w:t>
      </w:r>
      <w:r w:rsidRPr="006E3943">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w:t>
      </w:r>
      <w:r w:rsidRPr="006E3943">
        <w:rPr>
          <w:sz w:val="24"/>
        </w:rPr>
        <w:lastRenderedPageBreak/>
        <w:t>с Подрядчиком</w:t>
      </w:r>
      <w:r w:rsidRPr="006E3943">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6E3943">
        <w:rPr>
          <w:bCs/>
          <w:sz w:val="24"/>
        </w:rPr>
        <w:t>гос.номер</w:t>
      </w:r>
      <w:proofErr w:type="spellEnd"/>
      <w:proofErr w:type="gramEnd"/>
      <w:r w:rsidRPr="006E3943">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t>После получения от Заказчика указания о предоставлении прав для ведения работ, оформленного в соответствии с пунктом 2.1.</w:t>
      </w:r>
      <w:r w:rsidR="00087ED8">
        <w:rPr>
          <w:sz w:val="24"/>
        </w:rPr>
        <w:t>8</w:t>
      </w:r>
      <w:r w:rsidRPr="006E3943">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187DD5" w:rsidRPr="00D94651">
        <w:rPr>
          <w:sz w:val="24"/>
        </w:rPr>
        <w:t>от 15.12.2020 № 903н</w:t>
      </w:r>
      <w:r w:rsidRPr="006E3943">
        <w:rPr>
          <w:sz w:val="24"/>
        </w:rPr>
        <w:t>,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lastRenderedPageBreak/>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lastRenderedPageBreak/>
        <w:t xml:space="preserve">Нести риск случайной гибели и случайного повреждения </w:t>
      </w:r>
      <w:r>
        <w:t>мест (</w:t>
      </w:r>
      <w:r w:rsidRPr="00C2118D">
        <w:t>помещений</w:t>
      </w:r>
      <w:proofErr w:type="gramStart"/>
      <w:r>
        <w:t>),</w:t>
      </w:r>
      <w:r w:rsidRPr="00C2118D">
        <w:t xml:space="preserve"> </w:t>
      </w:r>
      <w:r>
        <w:t xml:space="preserve"> принятых</w:t>
      </w:r>
      <w:proofErr w:type="gramEnd"/>
      <w:r>
        <w:t xml:space="preserve">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295451">
        <w:t>е</w:t>
      </w:r>
      <w:r w:rsidRPr="00C2118D">
        <w:t xml:space="preserve"> № 5.1</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295451"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rsidRPr="00295451">
        <w:t xml:space="preserve">освидетельствования и / или приемки Скрытых работ. </w:t>
      </w:r>
    </w:p>
    <w:p w:rsidR="00351FC0" w:rsidRPr="00C2118D" w:rsidRDefault="00351FC0" w:rsidP="00351FC0">
      <w:pPr>
        <w:pStyle w:val="af0"/>
        <w:shd w:val="clear" w:color="auto" w:fill="FFFFFF"/>
        <w:tabs>
          <w:tab w:val="left" w:pos="1418"/>
        </w:tabs>
        <w:ind w:left="0" w:firstLine="709"/>
        <w:jc w:val="both"/>
        <w:rPr>
          <w:bCs/>
        </w:rPr>
      </w:pPr>
      <w:r w:rsidRPr="00295451">
        <w:t>Указанное уведомление должно быть получено Заказчиком заблаговременно</w:t>
      </w:r>
      <w:r w:rsidRPr="00295451">
        <w:rPr>
          <w:bCs/>
        </w:rPr>
        <w:t xml:space="preserve">, но не позднее, чем за </w:t>
      </w:r>
      <w:r w:rsidRPr="00295451">
        <w:t>5 (пять)</w:t>
      </w:r>
      <w:r w:rsidRPr="00295451">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w:t>
      </w:r>
      <w:r w:rsidRPr="00C2118D">
        <w:rPr>
          <w:bCs/>
        </w:rPr>
        <w:t xml:space="preserve">,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351FC0" w:rsidRPr="00295451"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w:t>
      </w:r>
      <w:r w:rsidRPr="00295451">
        <w:rPr>
          <w:bCs/>
        </w:rPr>
        <w:t>выполнению Работ по Договору, компенсировать все убытки Заказчика, вызванные такими претензиями и требованиями</w:t>
      </w:r>
      <w:r w:rsidR="00351FC0" w:rsidRPr="00295451">
        <w:rPr>
          <w:bCs/>
        </w:rPr>
        <w:t xml:space="preserve">.  </w:t>
      </w:r>
    </w:p>
    <w:p w:rsidR="00351FC0" w:rsidRPr="00295451" w:rsidRDefault="00351FC0" w:rsidP="00351FC0">
      <w:pPr>
        <w:pStyle w:val="af0"/>
        <w:numPr>
          <w:ilvl w:val="2"/>
          <w:numId w:val="6"/>
        </w:numPr>
        <w:shd w:val="clear" w:color="auto" w:fill="FFFFFF"/>
        <w:tabs>
          <w:tab w:val="left" w:pos="1418"/>
        </w:tabs>
        <w:ind w:left="0" w:firstLine="709"/>
        <w:jc w:val="both"/>
        <w:rPr>
          <w:color w:val="000000"/>
        </w:rPr>
      </w:pPr>
      <w:r w:rsidRPr="00295451">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w:t>
      </w:r>
      <w:r w:rsidRPr="00295451">
        <w:rPr>
          <w:color w:val="000000"/>
        </w:rPr>
        <w:lastRenderedPageBreak/>
        <w:t xml:space="preserve">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351FC0" w:rsidRPr="00295451" w:rsidRDefault="00351FC0" w:rsidP="00351FC0">
      <w:pPr>
        <w:pStyle w:val="af0"/>
        <w:shd w:val="clear" w:color="auto" w:fill="FFFFFF"/>
        <w:tabs>
          <w:tab w:val="left" w:pos="1418"/>
        </w:tabs>
        <w:ind w:left="0" w:firstLine="709"/>
        <w:jc w:val="both"/>
        <w:rPr>
          <w:color w:val="000000"/>
        </w:rPr>
      </w:pPr>
      <w:r w:rsidRPr="00295451">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295451" w:rsidRDefault="00351FC0" w:rsidP="00351FC0">
      <w:pPr>
        <w:pStyle w:val="af0"/>
        <w:numPr>
          <w:ilvl w:val="2"/>
          <w:numId w:val="6"/>
        </w:numPr>
        <w:shd w:val="clear" w:color="auto" w:fill="FFFFFF"/>
        <w:tabs>
          <w:tab w:val="left" w:pos="1418"/>
        </w:tabs>
        <w:ind w:left="0" w:firstLine="709"/>
        <w:jc w:val="both"/>
        <w:rPr>
          <w:color w:val="000000"/>
        </w:rPr>
      </w:pPr>
      <w:r w:rsidRPr="00295451">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295451" w:rsidRDefault="00351FC0" w:rsidP="00351FC0">
      <w:pPr>
        <w:pStyle w:val="af0"/>
        <w:numPr>
          <w:ilvl w:val="2"/>
          <w:numId w:val="6"/>
        </w:numPr>
        <w:shd w:val="clear" w:color="auto" w:fill="FFFFFF"/>
        <w:tabs>
          <w:tab w:val="left" w:pos="1418"/>
        </w:tabs>
        <w:ind w:left="0" w:firstLine="709"/>
        <w:jc w:val="both"/>
        <w:rPr>
          <w:color w:val="000000"/>
        </w:rPr>
      </w:pPr>
      <w:r w:rsidRPr="00295451">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295451">
        <w:rPr>
          <w:vertAlign w:val="superscript"/>
        </w:rPr>
        <w:footnoteReference w:id="2"/>
      </w:r>
    </w:p>
    <w:p w:rsidR="00351FC0" w:rsidRPr="00295451" w:rsidRDefault="00351FC0" w:rsidP="00351FC0">
      <w:pPr>
        <w:pStyle w:val="af0"/>
        <w:numPr>
          <w:ilvl w:val="2"/>
          <w:numId w:val="6"/>
        </w:numPr>
        <w:ind w:left="0" w:firstLine="709"/>
        <w:jc w:val="both"/>
        <w:rPr>
          <w:color w:val="000000"/>
        </w:rPr>
      </w:pPr>
      <w:r w:rsidRPr="00295451">
        <w:rPr>
          <w:color w:val="000000"/>
        </w:rPr>
        <w:t>Предоставить Заказчику банковские гарантии в соответствии с разделом 6 Договора.</w:t>
      </w:r>
    </w:p>
    <w:p w:rsidR="00351FC0"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295451" w:rsidRPr="006438F9" w:rsidRDefault="00295451" w:rsidP="00295451">
      <w:pPr>
        <w:pStyle w:val="af0"/>
        <w:numPr>
          <w:ilvl w:val="2"/>
          <w:numId w:val="6"/>
        </w:numPr>
        <w:shd w:val="clear" w:color="auto" w:fill="FFFFFF"/>
        <w:tabs>
          <w:tab w:val="left" w:pos="1418"/>
        </w:tabs>
        <w:ind w:left="0" w:firstLine="709"/>
        <w:jc w:val="both"/>
      </w:pPr>
      <w:r w:rsidRPr="00C67D7C">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r>
        <w:t>.</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w:t>
      </w:r>
      <w:r w:rsidRPr="00295451">
        <w:rPr>
          <w:bCs/>
        </w:rPr>
        <w:t xml:space="preserve">субподряда в совокупности не более чем на </w:t>
      </w:r>
      <w:r w:rsidR="00295451" w:rsidRPr="00295451">
        <w:rPr>
          <w:bCs/>
        </w:rPr>
        <w:t>____</w:t>
      </w:r>
      <w:r w:rsidRPr="00295451">
        <w:rPr>
          <w:bCs/>
        </w:rPr>
        <w:t xml:space="preserve"> % (</w:t>
      </w:r>
      <w:r w:rsidR="00295451" w:rsidRPr="00295451">
        <w:rPr>
          <w:bCs/>
        </w:rPr>
        <w:t>_________</w:t>
      </w:r>
      <w:r w:rsidRPr="00295451">
        <w:rPr>
          <w:bCs/>
        </w:rPr>
        <w:t xml:space="preserve"> процентов) от Цены Договора, неся при этом ответственность за действия Субподрядчиков, как за свои собствен</w:t>
      </w:r>
      <w:r w:rsidRPr="00C2118D">
        <w:rPr>
          <w:bCs/>
        </w:rPr>
        <w:t xml:space="preserve">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A35D42">
        <w:rPr>
          <w:bCs/>
        </w:rPr>
        <w:t>пофамильный</w:t>
      </w:r>
      <w:proofErr w:type="spellEnd"/>
      <w:r w:rsidRPr="00A35D42">
        <w:rPr>
          <w:bCs/>
        </w:rPr>
        <w:t xml:space="preserve">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E92B5D" w:rsidRPr="00E42E95" w:rsidRDefault="00E92B5D" w:rsidP="00E92B5D">
      <w:pPr>
        <w:pStyle w:val="af0"/>
        <w:shd w:val="clear" w:color="auto" w:fill="FFFFFF"/>
        <w:tabs>
          <w:tab w:val="left" w:pos="709"/>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C2118D" w:rsidRDefault="00351FC0" w:rsidP="00295451">
      <w:pPr>
        <w:pStyle w:val="af0"/>
        <w:numPr>
          <w:ilvl w:val="1"/>
          <w:numId w:val="6"/>
        </w:numPr>
        <w:shd w:val="clear" w:color="auto" w:fill="FFFFFF"/>
        <w:tabs>
          <w:tab w:val="left" w:pos="1134"/>
        </w:tabs>
        <w:ind w:left="0" w:firstLine="709"/>
        <w:jc w:val="both"/>
        <w:rPr>
          <w:bCs/>
        </w:rPr>
      </w:pPr>
      <w:bookmarkStart w:id="12" w:name="_Ref361335465"/>
      <w:r w:rsidRPr="00C2118D">
        <w:rPr>
          <w:bCs/>
        </w:rPr>
        <w:t xml:space="preserve">Цена </w:t>
      </w:r>
      <w:r w:rsidRPr="00C2118D">
        <w:t>Договора</w:t>
      </w:r>
      <w:r>
        <w:t xml:space="preserve"> </w:t>
      </w:r>
      <w:r w:rsidRPr="00C2118D">
        <w:rPr>
          <w:bCs/>
        </w:rPr>
        <w:t xml:space="preserve">в соответствии со </w:t>
      </w:r>
      <w:r w:rsidR="00295451" w:rsidRPr="00C2118D">
        <w:rPr>
          <w:bCs/>
        </w:rPr>
        <w:t>Сводн</w:t>
      </w:r>
      <w:r w:rsidR="00295451">
        <w:rPr>
          <w:bCs/>
        </w:rPr>
        <w:t>ой таблицей стоимости работ</w:t>
      </w:r>
      <w:r w:rsidRPr="00C2118D">
        <w:rPr>
          <w:bCs/>
        </w:rPr>
        <w:t xml:space="preserve"> (Приложение № 4</w:t>
      </w:r>
      <w:r>
        <w:rPr>
          <w:bCs/>
        </w:rPr>
        <w:t xml:space="preserve"> к Договору</w:t>
      </w:r>
      <w:r w:rsidRPr="00C2118D">
        <w:rPr>
          <w:bCs/>
        </w:rPr>
        <w:t xml:space="preserve">) является </w:t>
      </w:r>
      <w:r w:rsidRPr="00295451">
        <w:rPr>
          <w:bCs/>
        </w:rPr>
        <w:t xml:space="preserve">предельной </w:t>
      </w:r>
      <w:r w:rsidRPr="00C2118D">
        <w:rPr>
          <w:bCs/>
        </w:rPr>
        <w:t xml:space="preserve">и составляет </w:t>
      </w:r>
      <w:r w:rsidRPr="00295451">
        <w:t>_______</w:t>
      </w:r>
      <w:r w:rsidRPr="00295451">
        <w:rPr>
          <w:bCs/>
        </w:rPr>
        <w:t xml:space="preserve"> (</w:t>
      </w:r>
      <w:r w:rsidRPr="00295451">
        <w:t>__________________</w:t>
      </w:r>
      <w:r w:rsidRPr="00295451">
        <w:rPr>
          <w:bCs/>
        </w:rPr>
        <w:t xml:space="preserve">) рублей </w:t>
      </w:r>
      <w:r w:rsidRPr="00295451">
        <w:t>___</w:t>
      </w:r>
      <w:r w:rsidR="00C0454C" w:rsidRPr="00295451">
        <w:rPr>
          <w:bCs/>
        </w:rPr>
        <w:t xml:space="preserve"> копее</w:t>
      </w:r>
      <w:r w:rsidR="00295451">
        <w:rPr>
          <w:bCs/>
        </w:rPr>
        <w:t>к</w:t>
      </w:r>
      <w:r w:rsidR="00C0454C" w:rsidRPr="00295451">
        <w:rPr>
          <w:bCs/>
        </w:rPr>
        <w:t xml:space="preserve"> </w:t>
      </w:r>
      <w:r w:rsidR="00C0454C" w:rsidRPr="00295451">
        <w:rPr>
          <w:bCs/>
          <w:snapToGrid w:val="0"/>
        </w:rPr>
        <w:t>без учета НДС, при этом НДС исчисляется дополнительно по ставке</w:t>
      </w:r>
      <w:r w:rsidR="00C0454C">
        <w:rPr>
          <w:bCs/>
          <w:snapToGrid w:val="0"/>
        </w:rPr>
        <w:t xml:space="preserve">, установленной статьей 164 Налогового кодекса Российской Федерации (далее </w:t>
      </w:r>
      <w:r w:rsidR="00C0454C">
        <w:rPr>
          <w:snapToGrid w:val="0"/>
        </w:rPr>
        <w:t>– «НК РФ»)</w:t>
      </w:r>
      <w:r w:rsidRPr="00C2118D">
        <w:rPr>
          <w:bCs/>
        </w:rPr>
        <w:t xml:space="preserve">. </w:t>
      </w:r>
    </w:p>
    <w:p w:rsidR="00295451" w:rsidRDefault="00295451" w:rsidP="00295451">
      <w:pPr>
        <w:pStyle w:val="af0"/>
        <w:numPr>
          <w:ilvl w:val="1"/>
          <w:numId w:val="6"/>
        </w:numPr>
        <w:shd w:val="clear" w:color="auto" w:fill="FFFFFF"/>
        <w:tabs>
          <w:tab w:val="left" w:pos="1134"/>
        </w:tabs>
        <w:ind w:left="0" w:firstLine="709"/>
        <w:jc w:val="both"/>
        <w:rPr>
          <w:bCs/>
        </w:rPr>
      </w:pPr>
      <w:r w:rsidRPr="00F37BB3">
        <w:rPr>
          <w:bCs/>
        </w:rPr>
        <w:t xml:space="preserve">Локальные сметные расчеты подлежат согласованию Сторонами не позднее истечения </w:t>
      </w:r>
      <w:r w:rsidRPr="00F37BB3">
        <w:t>30</w:t>
      </w:r>
      <w:r w:rsidRPr="00F37BB3">
        <w:rPr>
          <w:bCs/>
        </w:rPr>
        <w:t xml:space="preserve"> (</w:t>
      </w:r>
      <w:r w:rsidRPr="00F37BB3">
        <w:t>тридцати</w:t>
      </w:r>
      <w:r w:rsidRPr="00F37BB3">
        <w:rPr>
          <w:bCs/>
        </w:rPr>
        <w:t xml:space="preserve">) календарных дней с даты завершения и приемки Заказчиком </w:t>
      </w:r>
      <w:r w:rsidRPr="00F37BB3">
        <w:rPr>
          <w:bCs/>
        </w:rPr>
        <w:lastRenderedPageBreak/>
        <w:t>Проектных работ</w:t>
      </w:r>
      <w:r w:rsidRPr="00F37BB3">
        <w:t>. При несогласовании</w:t>
      </w:r>
      <w:r w:rsidRPr="003241D1">
        <w:t xml:space="preserve">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завершения и приемки Заказчиком строительно-монтажных работ и согласования локальных сметных </w:t>
      </w:r>
      <w:r w:rsidRPr="00BD5E76">
        <w:t>расчетов, Стороны формируют Сводный сметный расчет с комплектом локальных смет и включают его в Договор путем заключения</w:t>
      </w:r>
      <w:r w:rsidRPr="00BD5E76">
        <w:rPr>
          <w:bCs/>
        </w:rPr>
        <w:t xml:space="preserve"> дополнительного соглашения к Договору</w:t>
      </w:r>
      <w:r>
        <w:rPr>
          <w:bCs/>
        </w:rPr>
        <w:t>.</w:t>
      </w:r>
    </w:p>
    <w:p w:rsidR="00351FC0" w:rsidRPr="00295451" w:rsidRDefault="00351FC0" w:rsidP="00351FC0">
      <w:pPr>
        <w:pStyle w:val="af0"/>
        <w:shd w:val="clear" w:color="auto" w:fill="FFFFFF"/>
        <w:tabs>
          <w:tab w:val="left" w:pos="1134"/>
        </w:tabs>
        <w:ind w:left="0" w:firstLine="709"/>
        <w:jc w:val="both"/>
        <w:rPr>
          <w:bCs/>
        </w:rPr>
      </w:pPr>
      <w:r w:rsidRPr="00295451">
        <w:rPr>
          <w:bCs/>
          <w:i/>
        </w:rPr>
        <w:t>либо</w:t>
      </w:r>
    </w:p>
    <w:p w:rsidR="00351FC0" w:rsidRPr="00C2118D" w:rsidRDefault="00351FC0" w:rsidP="00351FC0">
      <w:pPr>
        <w:pStyle w:val="af0"/>
        <w:shd w:val="clear" w:color="auto" w:fill="FFFFFF"/>
        <w:tabs>
          <w:tab w:val="left" w:pos="1134"/>
        </w:tabs>
        <w:ind w:left="0" w:firstLine="709"/>
        <w:jc w:val="both"/>
        <w:rPr>
          <w:bCs/>
        </w:rPr>
      </w:pPr>
      <w:r w:rsidRPr="00295451">
        <w:rPr>
          <w:bCs/>
        </w:rPr>
        <w:t xml:space="preserve">Локальные сметные расчеты являются неотъемлемой частью Сводного сметного расчета </w:t>
      </w:r>
      <w:r w:rsidRPr="00295451">
        <w:rPr>
          <w:bCs/>
          <w:snapToGrid w:val="0"/>
        </w:rPr>
        <w:t>/ Объектного сметного расчета</w:t>
      </w:r>
      <w:r w:rsidRPr="00295451">
        <w:rPr>
          <w:bCs/>
        </w:rPr>
        <w:t xml:space="preserve"> с приложениями (Приложение № 4 к Договору).</w:t>
      </w:r>
    </w:p>
    <w:bookmarkEnd w:id="12"/>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3" w:name="_Ref361858588"/>
      <w:bookmarkStart w:id="14" w:name="_Ref361834675"/>
      <w:r w:rsidRPr="00C2118D">
        <w:rPr>
          <w:bCs/>
        </w:rPr>
        <w:t>Оплата по Договору осуществляется Заказчиком в следующем порядке:</w:t>
      </w:r>
      <w:bookmarkEnd w:id="13"/>
      <w:bookmarkEnd w:id="14"/>
      <w:r w:rsidRPr="00C2118D">
        <w:rPr>
          <w:bCs/>
        </w:rPr>
        <w:t xml:space="preserve"> </w:t>
      </w:r>
    </w:p>
    <w:p w:rsidR="00351FC0" w:rsidRPr="00295451" w:rsidRDefault="00351FC0" w:rsidP="00351FC0">
      <w:pPr>
        <w:pStyle w:val="af0"/>
        <w:numPr>
          <w:ilvl w:val="2"/>
          <w:numId w:val="6"/>
        </w:numPr>
        <w:shd w:val="clear" w:color="auto" w:fill="FFFFFF"/>
        <w:tabs>
          <w:tab w:val="left" w:pos="1418"/>
        </w:tabs>
        <w:ind w:left="0" w:firstLine="709"/>
        <w:jc w:val="both"/>
      </w:pPr>
      <w:bookmarkStart w:id="15" w:name="_Ref361335057"/>
      <w:bookmarkStart w:id="16" w:name="_Ref373242755"/>
      <w:r w:rsidRPr="00C2118D">
        <w:t xml:space="preserve">Подрядчик не позднее, </w:t>
      </w:r>
      <w:r w:rsidRPr="00295451">
        <w:t xml:space="preserve">чем за </w:t>
      </w:r>
      <w:r w:rsidR="00AE1F9A" w:rsidRPr="00295451">
        <w:t xml:space="preserve">5 (пять) рабочих дней </w:t>
      </w:r>
      <w:r w:rsidRPr="00295451">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295451">
        <w:t xml:space="preserve"> и предварительно согласованную с Заказчиком</w:t>
      </w:r>
      <w:r w:rsidRPr="00295451">
        <w:t>.</w:t>
      </w:r>
    </w:p>
    <w:p w:rsidR="00351FC0" w:rsidRPr="00295451" w:rsidRDefault="00351FC0" w:rsidP="00351FC0">
      <w:pPr>
        <w:pStyle w:val="af0"/>
        <w:numPr>
          <w:ilvl w:val="2"/>
          <w:numId w:val="6"/>
        </w:numPr>
        <w:shd w:val="clear" w:color="auto" w:fill="FFFFFF"/>
        <w:tabs>
          <w:tab w:val="left" w:pos="1418"/>
        </w:tabs>
        <w:ind w:left="0" w:firstLine="709"/>
        <w:jc w:val="both"/>
      </w:pPr>
      <w:r w:rsidRPr="00295451">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w:t>
      </w:r>
      <w:r w:rsidRPr="00E86EF2">
        <w:rPr>
          <w:highlight w:val="lightGray"/>
        </w:rPr>
        <w:t>(за исключением непредвиденных работ и затрат)</w:t>
      </w:r>
      <w:r w:rsidRPr="00295451">
        <w:t xml:space="preserve"> выплачиваются в течение 30 (тридцати) календарных дней </w:t>
      </w:r>
      <w:bookmarkEnd w:id="15"/>
      <w:r w:rsidRPr="00295451">
        <w:t xml:space="preserve">с даты получения Заказчиком счета, выставленного Подрядчиком, но не ранее чем за 30 (тридцать) календарных дней до даты начала Этапа Проектных работ, </w:t>
      </w:r>
      <w:r w:rsidRPr="00E86EF2">
        <w:rPr>
          <w:highlight w:val="lightGray"/>
        </w:rPr>
        <w:t>при условии согласования Сторонами сметной документации в соответствии с пунктом 3.2 Договора</w:t>
      </w:r>
      <w:r w:rsidRPr="00E86EF2">
        <w:rPr>
          <w:rStyle w:val="aa"/>
          <w:highlight w:val="lightGray"/>
        </w:rPr>
        <w:footnoteReference w:id="3"/>
      </w:r>
      <w:r w:rsidRPr="00E86EF2">
        <w:rPr>
          <w:highlight w:val="lightGray"/>
        </w:rPr>
        <w:t>,</w:t>
      </w:r>
      <w:r w:rsidRPr="00295451">
        <w:t xml:space="preserve"> и с учетом пунктов 3.5.1, 3.5.6 Договора.</w:t>
      </w:r>
      <w:bookmarkEnd w:id="16"/>
    </w:p>
    <w:p w:rsidR="00351FC0" w:rsidRPr="00295451" w:rsidRDefault="00351FC0" w:rsidP="00351FC0">
      <w:pPr>
        <w:pStyle w:val="af0"/>
        <w:numPr>
          <w:ilvl w:val="2"/>
          <w:numId w:val="6"/>
        </w:numPr>
        <w:shd w:val="clear" w:color="auto" w:fill="FFFFFF"/>
        <w:tabs>
          <w:tab w:val="left" w:pos="1418"/>
        </w:tabs>
        <w:ind w:left="0" w:firstLine="709"/>
        <w:jc w:val="both"/>
      </w:pPr>
      <w:bookmarkStart w:id="17" w:name="_Ref373242766"/>
      <w:bookmarkStart w:id="18" w:name="_Ref361834178"/>
      <w:bookmarkStart w:id="19" w:name="_Ref361335023"/>
      <w:r w:rsidRPr="00295451">
        <w:t xml:space="preserve">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w:t>
      </w:r>
      <w:r w:rsidRPr="00E86EF2">
        <w:rPr>
          <w:highlight w:val="lightGray"/>
        </w:rPr>
        <w:t>(за исключением непредвиденных работ и затрат)</w:t>
      </w:r>
      <w:r w:rsidRPr="00295451">
        <w:t xml:space="preserve"> выплачиваются в течение 30 (тридцати) календарных дней с даты получения Заказчиком счета, выставленного Подрядчиком, </w:t>
      </w:r>
      <w:r w:rsidRPr="00E86EF2">
        <w:rPr>
          <w:highlight w:val="lightGray"/>
        </w:rPr>
        <w:t>при условии согласования Сторонами сметной документации на соответствующий Этап Работ в соответствии с пунктом 3.2 Договора</w:t>
      </w:r>
      <w:r w:rsidRPr="00295451">
        <w:rPr>
          <w:rStyle w:val="aa"/>
        </w:rPr>
        <w:footnoteReference w:id="4"/>
      </w:r>
      <w:r w:rsidRPr="00295451">
        <w:t>,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17"/>
    </w:p>
    <w:p w:rsidR="00351FC0" w:rsidRPr="00E92B5D" w:rsidRDefault="00351FC0" w:rsidP="00351FC0">
      <w:pPr>
        <w:pStyle w:val="af0"/>
        <w:numPr>
          <w:ilvl w:val="2"/>
          <w:numId w:val="6"/>
        </w:numPr>
        <w:shd w:val="clear" w:color="auto" w:fill="FFFFFF"/>
        <w:tabs>
          <w:tab w:val="left" w:pos="1418"/>
        </w:tabs>
        <w:ind w:left="0" w:firstLine="709"/>
        <w:jc w:val="both"/>
      </w:pPr>
      <w:bookmarkStart w:id="20" w:name="_Ref373242949"/>
      <w:r w:rsidRPr="00E92B5D">
        <w:lastRenderedPageBreak/>
        <w:t>Последующие платежи в размере 70% (семидесяти процентов) от стоимости каждого Этапа Проектных работ выплачиваются в течение 30 (тридцати) календарных дней</w:t>
      </w:r>
      <w:r w:rsidR="00E86EF2" w:rsidRPr="00E92B5D">
        <w:t xml:space="preserve"> / </w:t>
      </w:r>
      <w:r w:rsidR="00E86EF2" w:rsidRPr="00E92B5D">
        <w:rPr>
          <w:szCs w:val="22"/>
        </w:rPr>
        <w:t>15 (пятнадцати) рабочих дней</w:t>
      </w:r>
      <w:r w:rsidR="00E86EF2" w:rsidRPr="00E92B5D">
        <w:rPr>
          <w:rStyle w:val="aa"/>
          <w:szCs w:val="22"/>
        </w:rPr>
        <w:footnoteReference w:id="5"/>
      </w:r>
      <w:r w:rsidR="00E86EF2" w:rsidRPr="00E92B5D">
        <w:rPr>
          <w:szCs w:val="22"/>
        </w:rPr>
        <w:t xml:space="preserve"> </w:t>
      </w:r>
      <w:r w:rsidRPr="00E92B5D">
        <w:t xml:space="preserve">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0"/>
    </w:p>
    <w:p w:rsidR="00351FC0" w:rsidRPr="00E92B5D" w:rsidRDefault="00351FC0" w:rsidP="00351FC0">
      <w:pPr>
        <w:pStyle w:val="af0"/>
        <w:numPr>
          <w:ilvl w:val="2"/>
          <w:numId w:val="6"/>
        </w:numPr>
        <w:shd w:val="clear" w:color="auto" w:fill="FFFFFF"/>
        <w:tabs>
          <w:tab w:val="left" w:pos="1418"/>
        </w:tabs>
        <w:ind w:left="0" w:firstLine="709"/>
        <w:jc w:val="both"/>
      </w:pPr>
      <w:r w:rsidRPr="00E92B5D">
        <w:t>Последующие платежи в</w:t>
      </w:r>
      <w:bookmarkStart w:id="21" w:name="_GoBack"/>
      <w:bookmarkEnd w:id="21"/>
      <w:r w:rsidRPr="00E92B5D">
        <w:t xml:space="preserve"> размере 90% (девяноста процентов) от стоимости каждого Этапа Работ (кроме Проектных работ) выплачиваются в течение 30 (тридцати) календарных дней</w:t>
      </w:r>
      <w:r w:rsidR="00E86EF2" w:rsidRPr="00E92B5D">
        <w:t xml:space="preserve">/ </w:t>
      </w:r>
      <w:r w:rsidR="00E86EF2" w:rsidRPr="00E92B5D">
        <w:rPr>
          <w:szCs w:val="22"/>
        </w:rPr>
        <w:t>15 (пятнадцати) рабочих дней</w:t>
      </w:r>
      <w:r w:rsidR="00E86EF2" w:rsidRPr="00E92B5D">
        <w:rPr>
          <w:rStyle w:val="aa"/>
          <w:szCs w:val="22"/>
        </w:rPr>
        <w:footnoteReference w:id="6"/>
      </w:r>
      <w:r w:rsidR="00E86EF2" w:rsidRPr="00E92B5D">
        <w:t xml:space="preserve"> </w:t>
      </w:r>
      <w:r w:rsidRPr="00E92B5D">
        <w:t xml:space="preserve">с даты подписания Сторонами документов, указанных в пункте 4.2 Договора, на основании счёта, выставленного Подрядчиком, и с учетом пунктов 3.5.6, 3.5.7 Договора. </w:t>
      </w:r>
    </w:p>
    <w:p w:rsidR="00351FC0" w:rsidRPr="00E92B5D" w:rsidRDefault="00351FC0" w:rsidP="00351FC0">
      <w:pPr>
        <w:pStyle w:val="af0"/>
        <w:shd w:val="clear" w:color="auto" w:fill="FFFFFF"/>
        <w:tabs>
          <w:tab w:val="left" w:pos="1418"/>
        </w:tabs>
        <w:ind w:left="0" w:firstLine="709"/>
        <w:jc w:val="both"/>
      </w:pPr>
      <w:r w:rsidRPr="00E92B5D">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351FC0" w:rsidRPr="00E92B5D" w:rsidRDefault="00351FC0" w:rsidP="00351FC0">
      <w:pPr>
        <w:pStyle w:val="af0"/>
        <w:numPr>
          <w:ilvl w:val="2"/>
          <w:numId w:val="6"/>
        </w:numPr>
        <w:shd w:val="clear" w:color="auto" w:fill="FFFFFF"/>
        <w:tabs>
          <w:tab w:val="left" w:pos="1418"/>
        </w:tabs>
        <w:ind w:left="0" w:firstLine="709"/>
        <w:jc w:val="both"/>
      </w:pPr>
      <w:r w:rsidRPr="00E92B5D">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351FC0" w:rsidRPr="00E65A1F" w:rsidRDefault="00351FC0" w:rsidP="00351FC0">
      <w:pPr>
        <w:pStyle w:val="af0"/>
        <w:numPr>
          <w:ilvl w:val="2"/>
          <w:numId w:val="6"/>
        </w:numPr>
        <w:shd w:val="clear" w:color="auto" w:fill="FFFFFF"/>
        <w:tabs>
          <w:tab w:val="left" w:pos="1418"/>
        </w:tabs>
        <w:ind w:left="0" w:firstLine="709"/>
        <w:jc w:val="both"/>
      </w:pPr>
      <w:r w:rsidRPr="00E92B5D">
        <w:t>Подрядчик обязан в течение 30 (тридцати) календарных дней</w:t>
      </w:r>
      <w:r w:rsidR="00295451" w:rsidRPr="00E92B5D">
        <w:t xml:space="preserve"> с</w:t>
      </w:r>
      <w:r w:rsidRPr="00E92B5D">
        <w:t xml:space="preserve"> даты начала выполнения Работ по Объекту</w:t>
      </w:r>
      <w:r w:rsidR="00A5229A" w:rsidRPr="00E92B5D">
        <w:t>, но не позднее чем за 5 (пять) рабочих дней предполагаемой даты выплаты первого платежа по Договору</w:t>
      </w:r>
      <w:r w:rsidRPr="00E92B5D">
        <w:t xml:space="preserve">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w:t>
      </w:r>
      <w:r w:rsidR="00AE1F9A" w:rsidRPr="00E92B5D">
        <w:t xml:space="preserve"> и предварительно согласованную с Заказчиком</w:t>
      </w:r>
      <w:r w:rsidRPr="00E92B5D">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w:t>
      </w:r>
      <w:r w:rsidRPr="00295451">
        <w:t xml:space="preserve"> Работ от</w:t>
      </w:r>
      <w:r w:rsidRPr="00E65A1F">
        <w:t xml:space="preserve"> каждого платежа, выплачиваемого Заказчиком Подрядчику в порядке, размерах и сроки, установленные </w:t>
      </w:r>
      <w:r w:rsidRPr="00295451">
        <w:t>пунктами 3.5.4, 3</w:t>
      </w:r>
      <w:r w:rsidRPr="00E65A1F">
        <w:t xml:space="preserve">.5.5, </w:t>
      </w:r>
      <w:r w:rsidRPr="00E65A1F">
        <w:rPr>
          <w:highlight w:val="lightGray"/>
        </w:rPr>
        <w:t>3</w:t>
      </w:r>
      <w:r w:rsidRPr="00D90EFF">
        <w:rPr>
          <w:highlight w:val="lightGray"/>
        </w:rPr>
        <w:t>.</w:t>
      </w:r>
      <w:r w:rsidR="00D90EFF" w:rsidRPr="00D90EFF">
        <w:rPr>
          <w:highlight w:val="lightGray"/>
        </w:rPr>
        <w:t>8</w:t>
      </w:r>
      <w:r w:rsidRPr="00E65A1F">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92B5D">
        <w:t>Выплата Обеспечительного платежа производится в течение 30 (тридцати) календарных дней</w:t>
      </w:r>
      <w:r w:rsidR="00E86EF2" w:rsidRPr="00E92B5D">
        <w:t>/</w:t>
      </w:r>
      <w:r w:rsidR="00E86EF2" w:rsidRPr="00E92B5D">
        <w:rPr>
          <w:szCs w:val="22"/>
        </w:rPr>
        <w:t>15 (пятнадцати) рабочих дней</w:t>
      </w:r>
      <w:r w:rsidR="00E86EF2" w:rsidRPr="00E92B5D">
        <w:rPr>
          <w:rStyle w:val="aa"/>
          <w:szCs w:val="22"/>
        </w:rPr>
        <w:footnoteReference w:id="7"/>
      </w:r>
      <w:r w:rsidR="00E86EF2" w:rsidRPr="00E92B5D">
        <w:t xml:space="preserve"> </w:t>
      </w:r>
      <w:r w:rsidRPr="00E92B5D">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w:t>
      </w:r>
      <w:r w:rsidRPr="00295451">
        <w:t xml:space="preserve"> Сторонами соглашения о расторжении Договора, получения Подрядчиком уведомления</w:t>
      </w:r>
      <w:r w:rsidRPr="00E65A1F">
        <w:t xml:space="preserve">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w:t>
      </w:r>
      <w:r w:rsidRPr="00295451">
        <w:t xml:space="preserve">КС-11 [по </w:t>
      </w:r>
      <w:r w:rsidRPr="00295451">
        <w:lastRenderedPageBreak/>
        <w:t>соответствующему Объекту], в случае, если иное не установлено в соответствующем соглашении о расторжении Договора.</w:t>
      </w:r>
      <w:r w:rsidRPr="00E65A1F">
        <w:t xml:space="preserve"> </w:t>
      </w:r>
    </w:p>
    <w:p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2" w:name="_Ref373242894"/>
      <w:bookmarkEnd w:id="18"/>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2"/>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highlight w:val="lightGray"/>
        </w:rPr>
        <w:t>Оплата затрат на временные здания и сооружения и непредвиденных работ и затрат</w:t>
      </w:r>
      <w:r w:rsidRPr="00BC4883">
        <w:rPr>
          <w:rStyle w:val="aa"/>
          <w:highlight w:val="lightGray"/>
        </w:rPr>
        <w:footnoteReference w:id="8"/>
      </w:r>
      <w:r w:rsidRPr="00BC4883">
        <w:rPr>
          <w:highlight w:val="lightGray"/>
        </w:rPr>
        <w:t xml:space="preserve"> осуществляется Заказчиком в следующем порядке</w:t>
      </w:r>
      <w:r w:rsidRPr="00BC4883">
        <w:rPr>
          <w:bCs/>
        </w:rPr>
        <w:t>:</w:t>
      </w:r>
    </w:p>
    <w:p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BC4883">
        <w:rPr>
          <w:bCs/>
          <w:snapToGrid w:val="0"/>
          <w:highlight w:val="lightGray"/>
        </w:rPr>
        <w:t xml:space="preserve"> / Объектным сметным расчетом</w:t>
      </w:r>
      <w:r w:rsidRPr="00BC4883">
        <w:rPr>
          <w:highlight w:val="lightGray"/>
        </w:rPr>
        <w:t xml:space="preserve"> </w:t>
      </w:r>
      <w:r w:rsidRPr="00BC4883">
        <w:rPr>
          <w:bCs/>
          <w:highlight w:val="lightGray"/>
        </w:rPr>
        <w:t>с приложениями</w:t>
      </w:r>
      <w:r w:rsidRPr="00BC4883">
        <w:rPr>
          <w:highlight w:val="lightGray"/>
        </w:rPr>
        <w:t xml:space="preserve"> (Приложение № 4 к Договору). По окончании возведения каждого титульного временного здания и / или сооружения Стороны подписывают Акт </w:t>
      </w:r>
      <w:r w:rsidRPr="00BC4883">
        <w:rPr>
          <w:bCs/>
          <w:highlight w:val="lightGray"/>
        </w:rPr>
        <w:t xml:space="preserve">КС-2 и Справку </w:t>
      </w:r>
      <w:r w:rsidRPr="00BC4883">
        <w:rPr>
          <w:highlight w:val="lightGray"/>
        </w:rPr>
        <w:t>КС-3. Оплата в размере 100% (ста процентов) от стоимости временного здания и / или сооружения производится Заказчиком в течение 30 (тридцати) календарных дней</w:t>
      </w:r>
      <w:r w:rsidR="00E86EF2">
        <w:rPr>
          <w:highlight w:val="lightGray"/>
        </w:rPr>
        <w:t xml:space="preserve"> / </w:t>
      </w:r>
      <w:r w:rsidR="00E86EF2" w:rsidRPr="00E92B5D">
        <w:rPr>
          <w:szCs w:val="22"/>
        </w:rPr>
        <w:t>15 (пятнадцати) рабочих дней</w:t>
      </w:r>
      <w:r w:rsidR="00E86EF2" w:rsidRPr="00A97F55">
        <w:rPr>
          <w:rStyle w:val="aa"/>
          <w:szCs w:val="22"/>
        </w:rPr>
        <w:footnoteReference w:id="9"/>
      </w:r>
      <w:r w:rsidR="00E86EF2" w:rsidRPr="00E42E95">
        <w:t xml:space="preserve"> </w:t>
      </w:r>
      <w:r w:rsidRPr="00BC4883">
        <w:rPr>
          <w:highlight w:val="lightGray"/>
        </w:rPr>
        <w:t xml:space="preserve">с даты подписания Акта КС-2 и Справки КС-3 на основании счета, выставленного Подрядчиком, и с учетом пунктов </w:t>
      </w:r>
      <w:r>
        <w:rPr>
          <w:highlight w:val="lightGray"/>
        </w:rPr>
        <w:t>3</w:t>
      </w:r>
      <w:r w:rsidRPr="00BC4883">
        <w:rPr>
          <w:highlight w:val="lightGray"/>
        </w:rPr>
        <w:t>.5.</w:t>
      </w:r>
      <w:r>
        <w:rPr>
          <w:highlight w:val="lightGray"/>
        </w:rPr>
        <w:t>6</w:t>
      </w:r>
      <w:r w:rsidRPr="00BC4883">
        <w:rPr>
          <w:highlight w:val="lightGray"/>
        </w:rPr>
        <w:t xml:space="preserve">, </w:t>
      </w:r>
      <w:r>
        <w:rPr>
          <w:highlight w:val="lightGray"/>
        </w:rPr>
        <w:t>3</w:t>
      </w:r>
      <w:r w:rsidRPr="00BC4883">
        <w:rPr>
          <w:highlight w:val="lightGray"/>
        </w:rPr>
        <w:t>.5.</w:t>
      </w:r>
      <w:r>
        <w:rPr>
          <w:highlight w:val="lightGray"/>
        </w:rPr>
        <w:t>7</w:t>
      </w:r>
      <w:r w:rsidRPr="00BC4883">
        <w:rPr>
          <w:highlight w:val="lightGray"/>
        </w:rPr>
        <w:t xml:space="preserve"> Договора. Стоимость временных зданий и сооружений не включается в </w:t>
      </w:r>
      <w:r w:rsidRPr="00BC4883">
        <w:rPr>
          <w:bCs/>
          <w:snapToGrid w:val="0"/>
          <w:highlight w:val="lightGray"/>
        </w:rPr>
        <w:t xml:space="preserve">общую сумму Акта КС-2, подписываемого Сторонами в соответствии с пунктом </w:t>
      </w:r>
      <w:r>
        <w:rPr>
          <w:bCs/>
          <w:snapToGrid w:val="0"/>
          <w:highlight w:val="lightGray"/>
        </w:rPr>
        <w:t>4</w:t>
      </w:r>
      <w:r w:rsidRPr="00BC4883">
        <w:rPr>
          <w:bCs/>
          <w:snapToGrid w:val="0"/>
          <w:highlight w:val="lightGray"/>
        </w:rPr>
        <w:t>.3 Договора</w:t>
      </w:r>
      <w:r w:rsidRPr="00BC4883">
        <w:rPr>
          <w:bCs/>
          <w:snapToGrid w:val="0"/>
        </w:rPr>
        <w:t>.</w:t>
      </w:r>
    </w:p>
    <w:p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BC4883">
        <w:rPr>
          <w:bCs/>
          <w:snapToGrid w:val="0"/>
          <w:highlight w:val="lightGray"/>
        </w:rPr>
        <w:t>/ Объектным сметным расчетом</w:t>
      </w:r>
      <w:r w:rsidRPr="00BC4883">
        <w:rPr>
          <w:highlight w:val="lightGray"/>
        </w:rPr>
        <w:t xml:space="preserve"> </w:t>
      </w:r>
      <w:r w:rsidRPr="00BC4883">
        <w:rPr>
          <w:bCs/>
          <w:highlight w:val="lightGray"/>
        </w:rPr>
        <w:t>с приложениями</w:t>
      </w:r>
      <w:r w:rsidRPr="00BC4883">
        <w:rPr>
          <w:highlight w:val="lightGray"/>
        </w:rPr>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w:t>
      </w:r>
      <w:r>
        <w:rPr>
          <w:highlight w:val="lightGray"/>
        </w:rPr>
        <w:t>с</w:t>
      </w:r>
      <w:r w:rsidRPr="00BC4883">
        <w:rPr>
          <w:highlight w:val="lightGray"/>
        </w:rPr>
        <w:t xml:space="preserve"> пунктом </w:t>
      </w:r>
      <w:r>
        <w:rPr>
          <w:highlight w:val="lightGray"/>
        </w:rPr>
        <w:t>4</w:t>
      </w:r>
      <w:r w:rsidRPr="00BC4883">
        <w:rPr>
          <w:highlight w:val="lightGray"/>
        </w:rPr>
        <w:t>.2 Договора. Оплата в размере 100 % (ста процентов) от стоимости непредвиденных работ и затрат производится Заказчиком в течение 30 (тридцати) календарных дней</w:t>
      </w:r>
      <w:r w:rsidR="00E86EF2">
        <w:t xml:space="preserve"> / </w:t>
      </w:r>
      <w:r w:rsidR="00E86EF2" w:rsidRPr="00E92B5D">
        <w:rPr>
          <w:szCs w:val="22"/>
        </w:rPr>
        <w:t>15 (пятнадцати) рабочих дней</w:t>
      </w:r>
      <w:r w:rsidR="00E86EF2" w:rsidRPr="00E92B5D">
        <w:rPr>
          <w:rStyle w:val="aa"/>
          <w:szCs w:val="22"/>
        </w:rPr>
        <w:footnoteReference w:id="10"/>
      </w:r>
      <w:r w:rsidR="00E86EF2" w:rsidRPr="00E42E95">
        <w:t xml:space="preserve"> </w:t>
      </w:r>
      <w:r w:rsidRPr="00BC4883">
        <w:rPr>
          <w:highlight w:val="lightGray"/>
        </w:rPr>
        <w:t xml:space="preserve">с даты подписания Акта освидетельствования выполненных работ на основании счета, выставленного Подрядчиком, и с учетом пунктов </w:t>
      </w:r>
      <w:r>
        <w:rPr>
          <w:highlight w:val="lightGray"/>
        </w:rPr>
        <w:t>3</w:t>
      </w:r>
      <w:r w:rsidRPr="00BC4883">
        <w:rPr>
          <w:highlight w:val="lightGray"/>
        </w:rPr>
        <w:t>.5.</w:t>
      </w:r>
      <w:r>
        <w:rPr>
          <w:highlight w:val="lightGray"/>
        </w:rPr>
        <w:t>6</w:t>
      </w:r>
      <w:r w:rsidRPr="00BC4883">
        <w:rPr>
          <w:highlight w:val="lightGray"/>
        </w:rPr>
        <w:t xml:space="preserve">, </w:t>
      </w:r>
      <w:r>
        <w:rPr>
          <w:highlight w:val="lightGray"/>
        </w:rPr>
        <w:t>3</w:t>
      </w:r>
      <w:r w:rsidRPr="00BC4883">
        <w:rPr>
          <w:highlight w:val="lightGray"/>
        </w:rPr>
        <w:t>.5.</w:t>
      </w:r>
      <w:r>
        <w:rPr>
          <w:highlight w:val="lightGray"/>
        </w:rPr>
        <w:t>7</w:t>
      </w:r>
      <w:r w:rsidRPr="00BC4883">
        <w:rPr>
          <w:highlight w:val="lightGray"/>
        </w:rPr>
        <w:t xml:space="preserve"> Договора. Стоимость непредвиденных работ и затрат включается </w:t>
      </w:r>
      <w:r w:rsidRPr="00BC4883">
        <w:rPr>
          <w:highlight w:val="lightGray"/>
        </w:rPr>
        <w:lastRenderedPageBreak/>
        <w:t xml:space="preserve">в </w:t>
      </w:r>
      <w:r w:rsidRPr="00BC4883">
        <w:rPr>
          <w:bCs/>
          <w:snapToGrid w:val="0"/>
          <w:highlight w:val="lightGray"/>
        </w:rPr>
        <w:t xml:space="preserve">общую сумму Акта КС-2, подписываемого Сторонами в соответствии с пунктом </w:t>
      </w:r>
      <w:r>
        <w:rPr>
          <w:bCs/>
          <w:snapToGrid w:val="0"/>
          <w:highlight w:val="lightGray"/>
        </w:rPr>
        <w:t>4</w:t>
      </w:r>
      <w:r w:rsidRPr="00BC4883">
        <w:rPr>
          <w:bCs/>
          <w:snapToGrid w:val="0"/>
          <w:highlight w:val="lightGray"/>
        </w:rPr>
        <w:t>.3 Договора</w:t>
      </w:r>
      <w:r w:rsidRPr="00BC4883">
        <w:rPr>
          <w:bCs/>
          <w:snapToGrid w:val="0"/>
        </w:rPr>
        <w:t>.</w:t>
      </w:r>
    </w:p>
    <w:p w:rsidR="00351FC0" w:rsidRPr="00BC4883" w:rsidRDefault="00351FC0" w:rsidP="00351FC0">
      <w:pPr>
        <w:pStyle w:val="af0"/>
        <w:shd w:val="clear" w:color="auto" w:fill="FFFFFF"/>
        <w:tabs>
          <w:tab w:val="left" w:pos="1418"/>
        </w:tabs>
        <w:ind w:left="0" w:firstLine="709"/>
        <w:jc w:val="both"/>
      </w:pPr>
      <w:r w:rsidRPr="00BC4883">
        <w:rPr>
          <w:highlight w:val="lightGray"/>
        </w:rPr>
        <w:t xml:space="preserve">Платеж, совершаемый на основании документа, указанного в пункте </w:t>
      </w:r>
      <w:r>
        <w:rPr>
          <w:highlight w:val="lightGray"/>
        </w:rPr>
        <w:t>4</w:t>
      </w:r>
      <w:r w:rsidRPr="00BC4883">
        <w:rPr>
          <w:highlight w:val="lightGray"/>
        </w:rPr>
        <w:t>.2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rsidRPr="00755417">
        <w:t>.</w:t>
      </w:r>
    </w:p>
    <w:p w:rsidR="00351FC0" w:rsidRPr="00755417" w:rsidRDefault="00351FC0" w:rsidP="00351FC0">
      <w:pPr>
        <w:shd w:val="clear" w:color="auto" w:fill="FFFFFF"/>
        <w:tabs>
          <w:tab w:val="left" w:pos="1418"/>
        </w:tabs>
        <w:spacing w:line="240" w:lineRule="auto"/>
        <w:ind w:firstLine="709"/>
      </w:pPr>
      <w:r>
        <w:rPr>
          <w:sz w:val="24"/>
          <w:szCs w:val="24"/>
        </w:rPr>
        <w:t>3</w:t>
      </w:r>
      <w:r w:rsidRPr="00755417">
        <w:rPr>
          <w:sz w:val="24"/>
          <w:szCs w:val="24"/>
        </w:rPr>
        <w:t>.</w:t>
      </w:r>
      <w:r w:rsidR="00D90EFF">
        <w:rPr>
          <w:sz w:val="24"/>
          <w:szCs w:val="24"/>
        </w:rPr>
        <w:t>9</w:t>
      </w:r>
      <w:r w:rsidRPr="00755417">
        <w:rPr>
          <w:sz w:val="24"/>
          <w:szCs w:val="24"/>
        </w:rPr>
        <w:t>.</w:t>
      </w:r>
      <w:r w:rsidRPr="00755417">
        <w:t xml:space="preserve"> </w:t>
      </w:r>
      <w:r w:rsidRPr="00BC4883">
        <w:rPr>
          <w:sz w:val="24"/>
          <w:szCs w:val="24"/>
          <w:highlight w:val="lightGray"/>
        </w:rPr>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BC4883">
        <w:rPr>
          <w:bCs/>
          <w:sz w:val="24"/>
          <w:szCs w:val="24"/>
          <w:highlight w:val="lightGray"/>
        </w:rPr>
        <w:t xml:space="preserve"> Объектному сметному расчету</w:t>
      </w:r>
      <w:r w:rsidRPr="00BC4883">
        <w:rPr>
          <w:sz w:val="24"/>
          <w:szCs w:val="24"/>
          <w:highlight w:val="lightGray"/>
        </w:rPr>
        <w:t xml:space="preserve"> </w:t>
      </w:r>
      <w:r w:rsidRPr="00BC4883">
        <w:rPr>
          <w:bCs/>
          <w:sz w:val="24"/>
          <w:szCs w:val="24"/>
          <w:highlight w:val="lightGray"/>
        </w:rPr>
        <w:t>с приложениями</w:t>
      </w:r>
      <w:r w:rsidRPr="00BC4883">
        <w:rPr>
          <w:sz w:val="24"/>
          <w:szCs w:val="24"/>
          <w:highlight w:val="lightGray"/>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r w:rsidRPr="00755417">
        <w:rPr>
          <w:sz w:val="24"/>
          <w:szCs w:val="24"/>
        </w:rPr>
        <w:t>.</w:t>
      </w:r>
    </w:p>
    <w:p w:rsidR="00351FC0" w:rsidRPr="00C2118D" w:rsidRDefault="00D90EFF" w:rsidP="00351FC0">
      <w:pPr>
        <w:pStyle w:val="af0"/>
        <w:shd w:val="clear" w:color="auto" w:fill="FFFFFF"/>
        <w:tabs>
          <w:tab w:val="left" w:pos="1134"/>
          <w:tab w:val="left" w:pos="1418"/>
        </w:tabs>
        <w:ind w:left="0" w:firstLine="709"/>
        <w:jc w:val="both"/>
        <w:rPr>
          <w:bCs/>
        </w:rPr>
      </w:pPr>
      <w:bookmarkStart w:id="24" w:name="_Ref361834251"/>
      <w:bookmarkEnd w:id="19"/>
      <w:r>
        <w:rPr>
          <w:bCs/>
        </w:rPr>
        <w:t>3.</w:t>
      </w:r>
      <w:r w:rsidR="00295451">
        <w:rPr>
          <w:bCs/>
        </w:rPr>
        <w:t>10</w:t>
      </w:r>
      <w:r w:rsidR="00351FC0">
        <w:rPr>
          <w:bCs/>
        </w:rPr>
        <w:t xml:space="preserve">.  </w:t>
      </w:r>
      <w:r w:rsidR="00351FC0" w:rsidRPr="00C2118D">
        <w:rPr>
          <w:bCs/>
        </w:rPr>
        <w:t xml:space="preserve">Индексация Цены Договора не допускается. </w:t>
      </w:r>
    </w:p>
    <w:bookmarkEnd w:id="24"/>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E86EF2" w:rsidRDefault="00351FC0" w:rsidP="00351FC0">
      <w:pPr>
        <w:pStyle w:val="af0"/>
        <w:numPr>
          <w:ilvl w:val="1"/>
          <w:numId w:val="6"/>
        </w:numPr>
        <w:shd w:val="clear" w:color="auto" w:fill="FFFFFF"/>
        <w:tabs>
          <w:tab w:val="left" w:pos="1134"/>
        </w:tabs>
        <w:ind w:left="0" w:firstLine="709"/>
        <w:jc w:val="both"/>
        <w:rPr>
          <w:bCs/>
        </w:rPr>
      </w:pPr>
      <w:bookmarkStart w:id="25" w:name="_Ref373242517"/>
      <w:bookmarkStart w:id="26" w:name="_Ref361335138"/>
      <w:bookmarkStart w:id="27" w:name="_Ref361336754"/>
      <w:r w:rsidRPr="00E86EF2">
        <w:rPr>
          <w:bCs/>
        </w:rPr>
        <w:t xml:space="preserve">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w:t>
      </w:r>
      <w:r w:rsidR="00E86EF2" w:rsidRPr="00E86EF2">
        <w:rPr>
          <w:bCs/>
        </w:rPr>
        <w:t>3</w:t>
      </w:r>
      <w:r w:rsidRPr="00E86EF2">
        <w:rPr>
          <w:bCs/>
        </w:rPr>
        <w:t xml:space="preserve"> (</w:t>
      </w:r>
      <w:r w:rsidR="00E86EF2" w:rsidRPr="00E86EF2">
        <w:rPr>
          <w:bCs/>
        </w:rPr>
        <w:t>трех</w:t>
      </w:r>
      <w:r w:rsidRPr="00E86EF2">
        <w:rPr>
          <w:bCs/>
        </w:rPr>
        <w:t>)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E86EF2" w:rsidRDefault="00351FC0" w:rsidP="00351FC0">
      <w:pPr>
        <w:pStyle w:val="af0"/>
        <w:numPr>
          <w:ilvl w:val="1"/>
          <w:numId w:val="6"/>
        </w:numPr>
        <w:shd w:val="clear" w:color="auto" w:fill="FFFFFF"/>
        <w:tabs>
          <w:tab w:val="left" w:pos="709"/>
          <w:tab w:val="left" w:pos="1134"/>
        </w:tabs>
        <w:ind w:left="0" w:firstLine="709"/>
        <w:jc w:val="both"/>
      </w:pPr>
      <w:r w:rsidRPr="00E86EF2">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E86EF2">
        <w:t xml:space="preserve"> (пяти)</w:t>
      </w:r>
      <w:r w:rsidRPr="00E86EF2">
        <w:rPr>
          <w:bCs/>
        </w:rPr>
        <w:t xml:space="preserve"> рабочих дней представляет Заказчику подписанный со своей стороны в 2 (двух) экземплярах </w:t>
      </w:r>
      <w:r w:rsidRPr="00E86EF2">
        <w:rPr>
          <w:bCs/>
          <w:snapToGrid w:val="0"/>
        </w:rPr>
        <w:t>Акт освидетельствования выполненных работ по форме Приложения № 9 к Договору,</w:t>
      </w:r>
      <w:r w:rsidRPr="00E86EF2">
        <w:rPr>
          <w:snapToGrid w:val="0"/>
        </w:rPr>
        <w:t xml:space="preserve"> </w:t>
      </w:r>
      <w:r w:rsidRPr="00E86EF2">
        <w:rPr>
          <w:bCs/>
        </w:rPr>
        <w:t xml:space="preserve">с приложением Приемо-сдаточной и Исполнительной документации </w:t>
      </w:r>
      <w:r w:rsidRPr="00E86EF2">
        <w:t>в 3 (трех) экземплярах.</w:t>
      </w:r>
      <w:bookmarkEnd w:id="25"/>
      <w:bookmarkEnd w:id="26"/>
      <w:bookmarkEnd w:id="27"/>
    </w:p>
    <w:p w:rsidR="00351FC0" w:rsidRPr="00E86EF2" w:rsidRDefault="00351FC0" w:rsidP="00351FC0">
      <w:pPr>
        <w:pStyle w:val="af0"/>
        <w:numPr>
          <w:ilvl w:val="1"/>
          <w:numId w:val="6"/>
        </w:numPr>
        <w:shd w:val="clear" w:color="auto" w:fill="FFFFFF"/>
        <w:tabs>
          <w:tab w:val="left" w:pos="1134"/>
        </w:tabs>
        <w:ind w:left="0" w:firstLine="709"/>
        <w:jc w:val="both"/>
      </w:pPr>
      <w:bookmarkStart w:id="28" w:name="_Ref361336865"/>
      <w:r w:rsidRPr="00E86EF2">
        <w:rPr>
          <w:bCs/>
        </w:rPr>
        <w:t xml:space="preserve">По завершении выполнения Работ в отношении </w:t>
      </w:r>
      <w:r w:rsidRPr="00E86EF2">
        <w:t>каждого</w:t>
      </w:r>
      <w:r w:rsidRPr="00E86EF2">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E86EF2" w:rsidRDefault="00351FC0" w:rsidP="00351FC0">
      <w:pPr>
        <w:pStyle w:val="af0"/>
        <w:numPr>
          <w:ilvl w:val="0"/>
          <w:numId w:val="100"/>
        </w:numPr>
        <w:shd w:val="clear" w:color="auto" w:fill="FFFFFF"/>
        <w:tabs>
          <w:tab w:val="left" w:pos="1418"/>
        </w:tabs>
        <w:ind w:left="0" w:firstLine="709"/>
        <w:jc w:val="both"/>
      </w:pPr>
      <w:r w:rsidRPr="00E86EF2">
        <w:t>Акт КС-2, Справку КС-3 в отношении каждого Объекта</w:t>
      </w:r>
      <w:r w:rsidRPr="00E86EF2">
        <w:rPr>
          <w:bCs/>
          <w:snapToGrid w:val="0"/>
        </w:rPr>
        <w:t xml:space="preserve"> н</w:t>
      </w:r>
      <w:r w:rsidRPr="00E86EF2">
        <w:rPr>
          <w:snapToGrid w:val="0"/>
        </w:rPr>
        <w:t>а весь объем выполненных работ по Объекту</w:t>
      </w:r>
      <w:r w:rsidRPr="00E86EF2">
        <w:t xml:space="preserve"> </w:t>
      </w:r>
      <w:r w:rsidRPr="00E86EF2">
        <w:rPr>
          <w:snapToGrid w:val="0"/>
        </w:rPr>
        <w:t xml:space="preserve">в </w:t>
      </w:r>
      <w:r w:rsidR="00E86EF2" w:rsidRPr="00E86EF2">
        <w:rPr>
          <w:snapToGrid w:val="0"/>
        </w:rPr>
        <w:t>3</w:t>
      </w:r>
      <w:r w:rsidRPr="00E86EF2">
        <w:rPr>
          <w:snapToGrid w:val="0"/>
        </w:rPr>
        <w:t xml:space="preserve"> (</w:t>
      </w:r>
      <w:r w:rsidR="00E86EF2" w:rsidRPr="00E86EF2">
        <w:rPr>
          <w:snapToGrid w:val="0"/>
        </w:rPr>
        <w:t>трех</w:t>
      </w:r>
      <w:r w:rsidRPr="00E86EF2">
        <w:rPr>
          <w:snapToGrid w:val="0"/>
        </w:rPr>
        <w:t xml:space="preserve">) экземплярах; </w:t>
      </w:r>
    </w:p>
    <w:p w:rsidR="00351FC0" w:rsidRPr="00E86EF2" w:rsidRDefault="00351FC0" w:rsidP="00351FC0">
      <w:pPr>
        <w:pStyle w:val="af0"/>
        <w:numPr>
          <w:ilvl w:val="0"/>
          <w:numId w:val="100"/>
        </w:numPr>
        <w:shd w:val="clear" w:color="auto" w:fill="FFFFFF"/>
        <w:tabs>
          <w:tab w:val="left" w:pos="1418"/>
        </w:tabs>
        <w:ind w:left="0" w:firstLine="709"/>
        <w:jc w:val="both"/>
      </w:pPr>
      <w:r w:rsidRPr="00E86EF2">
        <w:t>Акт</w:t>
      </w:r>
      <w:r w:rsidRPr="00E86EF2">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E86EF2">
        <w:t xml:space="preserve">в 3 (трех) экземплярах; </w:t>
      </w:r>
    </w:p>
    <w:p w:rsidR="00351FC0" w:rsidRPr="00E86EF2" w:rsidRDefault="00351FC0" w:rsidP="00351FC0">
      <w:pPr>
        <w:pStyle w:val="af0"/>
        <w:numPr>
          <w:ilvl w:val="0"/>
          <w:numId w:val="100"/>
        </w:numPr>
        <w:shd w:val="clear" w:color="auto" w:fill="FFFFFF"/>
        <w:tabs>
          <w:tab w:val="left" w:pos="1418"/>
        </w:tabs>
        <w:ind w:left="0" w:firstLine="709"/>
        <w:jc w:val="both"/>
      </w:pPr>
      <w:r w:rsidRPr="00E86EF2">
        <w:rPr>
          <w:bCs/>
        </w:rPr>
        <w:t>А</w:t>
      </w:r>
      <w:r w:rsidRPr="00E86EF2">
        <w:t>кт КС-11</w:t>
      </w:r>
      <w:r w:rsidRPr="00E86EF2">
        <w:rPr>
          <w:snapToGrid w:val="0"/>
        </w:rPr>
        <w:t xml:space="preserve"> в 2 (двух) экземплярах</w:t>
      </w:r>
      <w:r w:rsidRPr="00E86EF2">
        <w:t>;</w:t>
      </w:r>
    </w:p>
    <w:p w:rsidR="00351FC0" w:rsidRPr="00E86EF2" w:rsidRDefault="00351FC0" w:rsidP="00351FC0">
      <w:pPr>
        <w:pStyle w:val="af0"/>
        <w:numPr>
          <w:ilvl w:val="0"/>
          <w:numId w:val="100"/>
        </w:numPr>
        <w:shd w:val="clear" w:color="auto" w:fill="FFFFFF"/>
        <w:tabs>
          <w:tab w:val="left" w:pos="1418"/>
        </w:tabs>
        <w:ind w:left="0" w:firstLine="709"/>
        <w:jc w:val="both"/>
      </w:pPr>
      <w:r w:rsidRPr="00E86EF2">
        <w:t>Акт КС-14 (при необходимости) в 2 (двух) экземплярах.</w:t>
      </w:r>
    </w:p>
    <w:bookmarkEnd w:id="28"/>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E86EF2">
        <w:rPr>
          <w:bCs/>
        </w:rPr>
        <w:t>В течение 15 (пятнадцати) рабочих дней с даты получения полного комплекта документов, указанных в 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w:t>
      </w:r>
      <w:r w:rsidRPr="00C2118D">
        <w:rPr>
          <w:bCs/>
        </w:rPr>
        <w:lastRenderedPageBreak/>
        <w:t xml:space="preserve">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9"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rsidR="00FB56D2" w:rsidRPr="008121E9" w:rsidRDefault="00FB56D2" w:rsidP="00FB56D2">
      <w:pPr>
        <w:pStyle w:val="af0"/>
        <w:widowControl w:val="0"/>
        <w:numPr>
          <w:ilvl w:val="1"/>
          <w:numId w:val="6"/>
        </w:numPr>
        <w:shd w:val="clear" w:color="auto" w:fill="FFFFFF"/>
        <w:tabs>
          <w:tab w:val="left" w:pos="1134"/>
        </w:tabs>
        <w:ind w:left="0" w:firstLine="709"/>
        <w:jc w:val="both"/>
      </w:pPr>
      <w:r w:rsidRPr="00A76D25">
        <w:t xml:space="preserve">Со </w:t>
      </w:r>
      <w:r w:rsidRPr="00A76D25">
        <w:rPr>
          <w:bCs/>
          <w:snapToGrid w:val="0"/>
        </w:rPr>
        <w:t>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w:t>
      </w:r>
      <w:r w:rsidRPr="008121E9">
        <w:rPr>
          <w:bCs/>
          <w:snapToGrid w:val="0"/>
        </w:rPr>
        <w:t xml:space="preserve">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8121E9">
        <w:t>.</w:t>
      </w:r>
    </w:p>
    <w:p w:rsidR="00FB56D2" w:rsidRPr="008121E9" w:rsidRDefault="00FB56D2" w:rsidP="00FB56D2">
      <w:pPr>
        <w:widowControl w:val="0"/>
        <w:numPr>
          <w:ilvl w:val="1"/>
          <w:numId w:val="6"/>
        </w:numPr>
        <w:shd w:val="clear" w:color="auto" w:fill="FFFFFF"/>
        <w:tabs>
          <w:tab w:val="left" w:pos="1134"/>
        </w:tabs>
        <w:spacing w:line="240" w:lineRule="auto"/>
        <w:ind w:left="0" w:firstLine="709"/>
        <w:rPr>
          <w:bCs/>
          <w:sz w:val="24"/>
          <w:szCs w:val="24"/>
        </w:rPr>
      </w:pPr>
      <w:r w:rsidRPr="008121E9">
        <w:rPr>
          <w:sz w:val="24"/>
          <w:szCs w:val="24"/>
        </w:rPr>
        <w:t xml:space="preserve">Акты приемки выполненных работ и счета-фактуры направляются в адрес филиала АО «ДРСК» </w:t>
      </w:r>
      <w:r w:rsidRPr="008121E9">
        <w:rPr>
          <w:bCs/>
          <w:sz w:val="24"/>
          <w:szCs w:val="24"/>
        </w:rPr>
        <w:t>«ПЭС»</w:t>
      </w:r>
      <w:r w:rsidRPr="008121E9">
        <w:rPr>
          <w:sz w:val="24"/>
          <w:szCs w:val="24"/>
        </w:rPr>
        <w:t>.</w:t>
      </w:r>
    </w:p>
    <w:p w:rsidR="00FB56D2" w:rsidRPr="008121E9" w:rsidRDefault="00FB56D2" w:rsidP="00FB56D2">
      <w:pPr>
        <w:widowControl w:val="0"/>
        <w:numPr>
          <w:ilvl w:val="1"/>
          <w:numId w:val="6"/>
        </w:numPr>
        <w:shd w:val="clear" w:color="auto" w:fill="FFFFFF"/>
        <w:tabs>
          <w:tab w:val="left" w:pos="1134"/>
        </w:tabs>
        <w:spacing w:line="240" w:lineRule="auto"/>
        <w:ind w:left="0" w:firstLine="709"/>
        <w:rPr>
          <w:bCs/>
          <w:sz w:val="24"/>
          <w:szCs w:val="24"/>
        </w:rPr>
      </w:pPr>
      <w:r w:rsidRPr="008121E9">
        <w:rPr>
          <w:sz w:val="24"/>
          <w:szCs w:val="24"/>
        </w:rPr>
        <w:t>Подрядчик предоставляет акты приемки выполняемых работ отдельно по каждому объекту.</w:t>
      </w:r>
    </w:p>
    <w:p w:rsidR="00351FC0" w:rsidRPr="00C2118D" w:rsidRDefault="00351FC0" w:rsidP="00351FC0">
      <w:pPr>
        <w:pStyle w:val="af0"/>
        <w:shd w:val="clear" w:color="auto" w:fill="FFFFFF"/>
        <w:tabs>
          <w:tab w:val="left" w:pos="1134"/>
        </w:tabs>
        <w:ind w:left="567"/>
        <w:jc w:val="both"/>
        <w:rPr>
          <w:bCs/>
        </w:rPr>
      </w:pPr>
    </w:p>
    <w:p w:rsidR="00351FC0" w:rsidRPr="00E86EF2"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Право </w:t>
      </w:r>
      <w:r w:rsidRPr="00E86EF2">
        <w:rPr>
          <w:b/>
          <w:bCs/>
        </w:rPr>
        <w:t>собственности и переход рисков</w:t>
      </w:r>
    </w:p>
    <w:p w:rsidR="00351FC0" w:rsidRPr="00E86EF2" w:rsidRDefault="00351FC0" w:rsidP="00351FC0">
      <w:pPr>
        <w:pStyle w:val="af0"/>
        <w:numPr>
          <w:ilvl w:val="1"/>
          <w:numId w:val="6"/>
        </w:numPr>
        <w:shd w:val="clear" w:color="auto" w:fill="FFFFFF"/>
        <w:tabs>
          <w:tab w:val="left" w:pos="1134"/>
        </w:tabs>
        <w:ind w:left="0" w:firstLine="709"/>
        <w:jc w:val="both"/>
        <w:rPr>
          <w:bCs/>
        </w:rPr>
      </w:pPr>
      <w:bookmarkStart w:id="30" w:name="_Ref361405028"/>
      <w:r w:rsidRPr="00E86EF2">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86EF2">
        <w:rPr>
          <w:bCs/>
          <w:snapToGrid w:val="0"/>
        </w:rPr>
        <w:t>сдачи-приемки Проектных работ по форме Приложения № 8 к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E86EF2">
        <w:rPr>
          <w:bCs/>
        </w:rPr>
        <w:t>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ресурсы и оборудование, переходит</w:t>
      </w:r>
      <w:r w:rsidRPr="00C2118D">
        <w:rPr>
          <w:bCs/>
        </w:rPr>
        <w:t xml:space="preserve">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0"/>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 xml:space="preserve">Банковская гарантия, предоставляемая Подрядчиком Заказчику </w:t>
      </w:r>
      <w:proofErr w:type="gramStart"/>
      <w:r w:rsidRPr="004E6BB3">
        <w:rPr>
          <w:bCs/>
        </w:rPr>
        <w:t>по</w:t>
      </w:r>
      <w:r w:rsidR="00E86EF2">
        <w:rPr>
          <w:bCs/>
        </w:rPr>
        <w:t xml:space="preserve"> </w:t>
      </w:r>
      <w:r w:rsidRPr="004E6BB3">
        <w:rPr>
          <w:bCs/>
        </w:rPr>
        <w:t>Договору</w:t>
      </w:r>
      <w:proofErr w:type="gramEnd"/>
      <w:r w:rsidR="00E86EF2">
        <w:rPr>
          <w:bCs/>
        </w:rPr>
        <w:t xml:space="preserve"> </w:t>
      </w:r>
      <w:r w:rsidR="00AE1F9A" w:rsidRPr="004E6BB3">
        <w:rPr>
          <w:bCs/>
        </w:rPr>
        <w:t xml:space="preserve">регулируется унифицированными правилами Международной торговой палаты – публикация МТП № 758 (ICC </w:t>
      </w:r>
      <w:proofErr w:type="spellStart"/>
      <w:r w:rsidR="00AE1F9A" w:rsidRPr="004E6BB3">
        <w:rPr>
          <w:bCs/>
        </w:rPr>
        <w:t>Uniform</w:t>
      </w:r>
      <w:proofErr w:type="spellEnd"/>
      <w:r w:rsidR="00AE1F9A" w:rsidRPr="004E6BB3">
        <w:rPr>
          <w:bCs/>
        </w:rPr>
        <w:t xml:space="preserve"> </w:t>
      </w:r>
      <w:proofErr w:type="spellStart"/>
      <w:r w:rsidR="00AE1F9A" w:rsidRPr="004E6BB3">
        <w:rPr>
          <w:bCs/>
        </w:rPr>
        <w:t>Rules</w:t>
      </w:r>
      <w:proofErr w:type="spellEnd"/>
      <w:r w:rsidR="00AE1F9A" w:rsidRPr="004E6BB3">
        <w:rPr>
          <w:bCs/>
        </w:rPr>
        <w:t xml:space="preserve"> </w:t>
      </w:r>
      <w:proofErr w:type="spellStart"/>
      <w:r w:rsidR="00AE1F9A" w:rsidRPr="004E6BB3">
        <w:rPr>
          <w:bCs/>
        </w:rPr>
        <w:t>Demand</w:t>
      </w:r>
      <w:proofErr w:type="spellEnd"/>
      <w:r w:rsidR="00AE1F9A" w:rsidRPr="004E6BB3">
        <w:rPr>
          <w:bCs/>
        </w:rPr>
        <w:t xml:space="preserve"> </w:t>
      </w:r>
      <w:proofErr w:type="spellStart"/>
      <w:r w:rsidR="00AE1F9A" w:rsidRPr="004E6BB3">
        <w:rPr>
          <w:bCs/>
        </w:rPr>
        <w:t>Guarantees</w:t>
      </w:r>
      <w:proofErr w:type="spellEnd"/>
      <w:r w:rsidR="00AE1F9A" w:rsidRPr="004E6BB3">
        <w:rPr>
          <w:bCs/>
        </w:rPr>
        <w:t xml:space="preserve"> – ICC </w:t>
      </w:r>
      <w:proofErr w:type="spellStart"/>
      <w:r w:rsidR="00AE1F9A" w:rsidRPr="004E6BB3">
        <w:rPr>
          <w:bCs/>
        </w:rPr>
        <w:t>Publication</w:t>
      </w:r>
      <w:proofErr w:type="spellEnd"/>
      <w:r w:rsidR="00AE1F9A" w:rsidRPr="004E6BB3">
        <w:rPr>
          <w:bCs/>
        </w:rPr>
        <w:t xml:space="preserve">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E86EF2"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w:t>
      </w:r>
      <w:r w:rsidRPr="00E86EF2">
        <w:rPr>
          <w:bCs/>
        </w:rPr>
        <w:t>гарантии надлежащего исполнения обязательств по Договору в отношении каждого Объекта – не менее 10% (десяти процентов) от Цены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E86EF2">
        <w:rPr>
          <w:bCs/>
        </w:rPr>
        <w:t>Банковская гарантия должна предусматривать, что для истребования суммы обеспечения Заказчик направля</w:t>
      </w:r>
      <w:r w:rsidRPr="00C2118D">
        <w:rPr>
          <w:bCs/>
        </w:rPr>
        <w:t>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Pr="00E86EF2"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sidRPr="00E86EF2">
        <w:rPr>
          <w:bCs/>
          <w:snapToGrid/>
          <w:sz w:val="24"/>
          <w:szCs w:val="24"/>
        </w:rPr>
        <w:t>возможность надлежащего исполнения обязательств по Договору;</w:t>
      </w:r>
    </w:p>
    <w:p w:rsidR="00351FC0" w:rsidRPr="00E86EF2" w:rsidRDefault="00351FC0" w:rsidP="00351FC0">
      <w:pPr>
        <w:numPr>
          <w:ilvl w:val="0"/>
          <w:numId w:val="34"/>
        </w:numPr>
        <w:tabs>
          <w:tab w:val="left" w:pos="1418"/>
        </w:tabs>
        <w:spacing w:line="240" w:lineRule="auto"/>
        <w:ind w:left="0" w:firstLine="709"/>
        <w:rPr>
          <w:bCs/>
          <w:snapToGrid/>
          <w:sz w:val="24"/>
          <w:szCs w:val="24"/>
        </w:rPr>
      </w:pPr>
      <w:r w:rsidRPr="00E86EF2">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E86EF2" w:rsidRDefault="00351FC0" w:rsidP="00351FC0">
      <w:pPr>
        <w:numPr>
          <w:ilvl w:val="0"/>
          <w:numId w:val="34"/>
        </w:numPr>
        <w:tabs>
          <w:tab w:val="left" w:pos="1418"/>
        </w:tabs>
        <w:spacing w:line="240" w:lineRule="auto"/>
        <w:ind w:left="0" w:firstLine="709"/>
        <w:rPr>
          <w:bCs/>
          <w:snapToGrid/>
          <w:sz w:val="24"/>
          <w:szCs w:val="24"/>
        </w:rPr>
      </w:pPr>
      <w:r w:rsidRPr="00E86EF2">
        <w:rPr>
          <w:bCs/>
          <w:snapToGrid/>
          <w:sz w:val="24"/>
          <w:szCs w:val="24"/>
        </w:rPr>
        <w:t>введения арбитражным судом процедуры несостоятельности (банкротства)</w:t>
      </w:r>
      <w:r w:rsidRPr="00E86EF2">
        <w:t xml:space="preserve"> </w:t>
      </w:r>
      <w:r w:rsidRPr="00E86EF2">
        <w:rPr>
          <w:bCs/>
          <w:snapToGrid/>
          <w:sz w:val="24"/>
          <w:szCs w:val="24"/>
        </w:rPr>
        <w:t>в отношении Подрядчика;</w:t>
      </w:r>
    </w:p>
    <w:p w:rsidR="00351FC0" w:rsidRDefault="00351FC0" w:rsidP="00351FC0">
      <w:pPr>
        <w:numPr>
          <w:ilvl w:val="0"/>
          <w:numId w:val="34"/>
        </w:numPr>
        <w:tabs>
          <w:tab w:val="left" w:pos="1418"/>
        </w:tabs>
        <w:spacing w:line="240" w:lineRule="auto"/>
        <w:ind w:left="0" w:firstLine="709"/>
        <w:rPr>
          <w:bCs/>
          <w:snapToGrid/>
          <w:sz w:val="24"/>
          <w:szCs w:val="24"/>
        </w:rPr>
      </w:pPr>
      <w:r w:rsidRPr="00E86EF2">
        <w:rPr>
          <w:bCs/>
          <w:snapToGrid/>
          <w:sz w:val="24"/>
          <w:szCs w:val="24"/>
        </w:rPr>
        <w:t>не предоставления Подрядчиком в срок не позднее чем за 30 (тридцать) календарных дней до даты</w:t>
      </w:r>
      <w:r w:rsidRPr="00C2118D">
        <w:rPr>
          <w:bCs/>
          <w:snapToGrid/>
          <w:sz w:val="24"/>
          <w:szCs w:val="24"/>
        </w:rPr>
        <w:t xml:space="preserve">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w:t>
      </w:r>
      <w:r w:rsidRPr="00C2118D">
        <w:rPr>
          <w:bCs/>
          <w:snapToGrid/>
          <w:sz w:val="24"/>
          <w:szCs w:val="24"/>
        </w:rPr>
        <w:lastRenderedPageBreak/>
        <w:t xml:space="preserve">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E86EF2"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 xml:space="preserve">в течение 10 (десяти) рабочих дней после </w:t>
      </w:r>
      <w:r w:rsidRPr="00E86EF2">
        <w:rPr>
          <w:bCs/>
        </w:rPr>
        <w:t>обращения Заказчика;</w:t>
      </w:r>
    </w:p>
    <w:p w:rsidR="00351FC0" w:rsidRPr="00E86EF2" w:rsidRDefault="00351FC0" w:rsidP="00351FC0">
      <w:pPr>
        <w:pStyle w:val="af0"/>
        <w:numPr>
          <w:ilvl w:val="2"/>
          <w:numId w:val="6"/>
        </w:numPr>
        <w:shd w:val="clear" w:color="auto" w:fill="FFFFFF"/>
        <w:tabs>
          <w:tab w:val="left" w:pos="1418"/>
        </w:tabs>
        <w:ind w:left="0" w:firstLine="709"/>
        <w:jc w:val="both"/>
        <w:rPr>
          <w:bCs/>
        </w:rPr>
      </w:pPr>
      <w:r w:rsidRPr="00E86EF2">
        <w:rPr>
          <w:bCs/>
        </w:rPr>
        <w:t>Срок действия Банковской гарантии – не ранее 70 (семидесяти) календарных дней после наступления даты завершения Работ по Договору в целом, установленной Договором;</w:t>
      </w:r>
    </w:p>
    <w:p w:rsidR="00351FC0" w:rsidRPr="00E86EF2" w:rsidRDefault="00351FC0" w:rsidP="00351FC0">
      <w:pPr>
        <w:pStyle w:val="af0"/>
        <w:numPr>
          <w:ilvl w:val="2"/>
          <w:numId w:val="6"/>
        </w:numPr>
        <w:shd w:val="clear" w:color="auto" w:fill="FFFFFF"/>
        <w:tabs>
          <w:tab w:val="left" w:pos="1418"/>
        </w:tabs>
        <w:ind w:left="0" w:firstLine="709"/>
        <w:jc w:val="both"/>
        <w:rPr>
          <w:bCs/>
        </w:rPr>
      </w:pPr>
      <w:r w:rsidRPr="00E86EF2">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4E6BB3"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критериям, указанным в Приложении № 1</w:t>
      </w:r>
      <w:r w:rsidR="00B871E2">
        <w:rPr>
          <w:bCs/>
          <w:snapToGrid/>
          <w:sz w:val="24"/>
          <w:szCs w:val="24"/>
        </w:rPr>
        <w:t>2</w:t>
      </w:r>
      <w:r w:rsidR="00AE1F9A" w:rsidRPr="004E6BB3">
        <w:rPr>
          <w:bCs/>
          <w:snapToGrid/>
          <w:sz w:val="24"/>
          <w:szCs w:val="24"/>
        </w:rPr>
        <w:t xml:space="preserve"> к Договору.</w:t>
      </w:r>
    </w:p>
    <w:p w:rsidR="00351FC0" w:rsidRPr="00DD59FE" w:rsidRDefault="00351FC0" w:rsidP="00AE1F9A">
      <w:pPr>
        <w:numPr>
          <w:ilvl w:val="1"/>
          <w:numId w:val="6"/>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lastRenderedPageBreak/>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11"/>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 xml:space="preserve">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3.5.4, 3.5.5, </w:t>
      </w:r>
      <w:r w:rsidRPr="00E42E95">
        <w:rPr>
          <w:bCs/>
          <w:highlight w:val="lightGray"/>
        </w:rPr>
        <w:t>3.8.2</w:t>
      </w:r>
      <w:r w:rsidRPr="00E42E95">
        <w:rPr>
          <w:bCs/>
        </w:rPr>
        <w:t xml:space="preserve"> 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EB3862" w:rsidRPr="004E6BB3" w:rsidRDefault="00EB3862" w:rsidP="00EB3862">
      <w:pPr>
        <w:numPr>
          <w:ilvl w:val="1"/>
          <w:numId w:val="6"/>
        </w:numPr>
        <w:tabs>
          <w:tab w:val="left" w:pos="1134"/>
        </w:tabs>
        <w:spacing w:line="240" w:lineRule="auto"/>
        <w:ind w:left="0" w:firstLine="709"/>
        <w:rPr>
          <w:bCs/>
          <w:snapToGrid/>
          <w:sz w:val="24"/>
          <w:szCs w:val="24"/>
        </w:rPr>
      </w:pPr>
      <w:r w:rsidRPr="008121E9">
        <w:rPr>
          <w:bCs/>
          <w:snapToGrid/>
          <w:sz w:val="24"/>
          <w:szCs w:val="24"/>
        </w:rPr>
        <w:t>Неустойка и / или иные штрафные санкции за неисполнение (ненадлежащее исполнение) Заказчиком обязательств по внесению предварительной оплаты (аванса) не устанавливаются</w:t>
      </w:r>
      <w:r w:rsidRPr="004E6BB3">
        <w:rPr>
          <w:bCs/>
          <w:snapToGrid/>
          <w:sz w:val="24"/>
          <w:szCs w:val="24"/>
        </w:rPr>
        <w:t>.</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w:t>
      </w:r>
      <w:r w:rsidRPr="004E6BB3">
        <w:rPr>
          <w:kern w:val="36"/>
          <w:sz w:val="24"/>
        </w:rPr>
        <w:lastRenderedPageBreak/>
        <w:t xml:space="preserve">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EB3862" w:rsidRPr="008121E9" w:rsidRDefault="00EB3862" w:rsidP="00EB3862">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8121E9">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 xml:space="preserve">За </w:t>
      </w:r>
      <w:proofErr w:type="spellStart"/>
      <w:r w:rsidRPr="004E6BB3">
        <w:rPr>
          <w:bCs/>
        </w:rPr>
        <w:t>непредоставление</w:t>
      </w:r>
      <w:proofErr w:type="spellEnd"/>
      <w:r w:rsidRPr="004E6BB3">
        <w:rPr>
          <w:bCs/>
        </w:rPr>
        <w:t xml:space="preserve">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rsidR="00351FC0" w:rsidRPr="00EB3862" w:rsidRDefault="00351FC0" w:rsidP="00351FC0">
      <w:pPr>
        <w:pStyle w:val="af0"/>
        <w:numPr>
          <w:ilvl w:val="1"/>
          <w:numId w:val="6"/>
        </w:numPr>
        <w:shd w:val="clear" w:color="auto" w:fill="FFFFFF"/>
        <w:tabs>
          <w:tab w:val="left" w:pos="1134"/>
        </w:tabs>
        <w:ind w:left="0" w:firstLine="709"/>
        <w:jc w:val="both"/>
      </w:pPr>
      <w:r w:rsidRPr="00EB3862">
        <w:t xml:space="preserve">В случае нарушения Подрядчиком сроков </w:t>
      </w:r>
      <w:r w:rsidRPr="00EB3862">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EB3862">
        <w:t xml:space="preserve">Заказчик вправе требовать уплаты Подрядчиком </w:t>
      </w:r>
      <w:r w:rsidRPr="00EB3862">
        <w:rPr>
          <w:color w:val="000000"/>
        </w:rPr>
        <w:t>неустойки</w:t>
      </w:r>
      <w:r w:rsidRPr="00EB3862">
        <w:t xml:space="preserve"> в размере </w:t>
      </w:r>
      <w:r w:rsidRPr="00EB3862">
        <w:rPr>
          <w:color w:val="000000"/>
        </w:rPr>
        <w:t>0,05 (ноль целых пять сотых) % от Цены Договора</w:t>
      </w:r>
      <w:r w:rsidRPr="00EB3862">
        <w:t xml:space="preserve"> за каждый </w:t>
      </w:r>
      <w:r w:rsidRPr="00EB3862">
        <w:rPr>
          <w:color w:val="000000"/>
        </w:rPr>
        <w:t>день просрочки.</w:t>
      </w:r>
      <w:r w:rsidRPr="00EB3862">
        <w:rPr>
          <w:rStyle w:val="aa"/>
          <w:color w:val="000000"/>
        </w:rPr>
        <w:footnoteReference w:id="12"/>
      </w:r>
    </w:p>
    <w:p w:rsidR="00351FC0" w:rsidRPr="00EB3862" w:rsidRDefault="00351FC0" w:rsidP="00351FC0">
      <w:pPr>
        <w:pStyle w:val="af0"/>
        <w:numPr>
          <w:ilvl w:val="1"/>
          <w:numId w:val="6"/>
        </w:numPr>
        <w:shd w:val="clear" w:color="auto" w:fill="FFFFFF"/>
        <w:tabs>
          <w:tab w:val="left" w:pos="1134"/>
        </w:tabs>
        <w:ind w:left="0" w:firstLine="709"/>
        <w:jc w:val="both"/>
        <w:rPr>
          <w:bCs/>
        </w:rPr>
      </w:pPr>
      <w:r w:rsidRPr="00EB3862">
        <w:rPr>
          <w:bCs/>
        </w:rPr>
        <w:t>Срок оплаты неустойки</w:t>
      </w:r>
      <w:r w:rsidR="00B14299" w:rsidRPr="00EB3862">
        <w:rPr>
          <w:bCs/>
        </w:rPr>
        <w:t>, установленной п. 7.9 договора,</w:t>
      </w:r>
      <w:r w:rsidRPr="00EB3862">
        <w:rPr>
          <w:bCs/>
        </w:rPr>
        <w:t xml:space="preserve"> письменно согласовывается Сторонами при приемке Результата работ по Договору.</w:t>
      </w:r>
    </w:p>
    <w:p w:rsidR="00512933" w:rsidRPr="00EB3862" w:rsidRDefault="00351FC0" w:rsidP="00351FC0">
      <w:pPr>
        <w:pStyle w:val="af0"/>
        <w:numPr>
          <w:ilvl w:val="1"/>
          <w:numId w:val="6"/>
        </w:numPr>
        <w:shd w:val="clear" w:color="auto" w:fill="FFFFFF"/>
        <w:tabs>
          <w:tab w:val="left" w:pos="1134"/>
        </w:tabs>
        <w:ind w:left="0" w:firstLine="709"/>
        <w:jc w:val="both"/>
        <w:rPr>
          <w:bCs/>
        </w:rPr>
      </w:pPr>
      <w:r w:rsidRPr="00EB3862">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EB3862">
        <w:rPr>
          <w:b/>
          <w:color w:val="000000"/>
        </w:rPr>
        <w:t xml:space="preserve"> </w:t>
      </w:r>
    </w:p>
    <w:p w:rsidR="00351FC0" w:rsidRPr="00EB3862" w:rsidRDefault="00512933" w:rsidP="00512933">
      <w:pPr>
        <w:shd w:val="clear" w:color="auto" w:fill="FFFFFF"/>
        <w:tabs>
          <w:tab w:val="left" w:pos="1134"/>
        </w:tabs>
        <w:spacing w:line="240" w:lineRule="auto"/>
        <w:ind w:firstLine="709"/>
        <w:rPr>
          <w:bCs/>
          <w:sz w:val="24"/>
        </w:rPr>
      </w:pPr>
      <w:r w:rsidRPr="00EB386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B3862">
        <w:rPr>
          <w:kern w:val="36"/>
        </w:rPr>
        <w:t>В случае</w:t>
      </w:r>
      <w:r w:rsidRPr="00E42E95">
        <w:rPr>
          <w:kern w:val="36"/>
        </w:rPr>
        <w:t xml:space="preserve">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lastRenderedPageBreak/>
        <w:t>Предусмотренная Договором неустойка является штрафной. Убытки подлежат возмещению в полной сумме сверх неустойки</w:t>
      </w:r>
      <w:r w:rsidRPr="004E6BB3">
        <w:t>.</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E92B5D" w:rsidRDefault="00DF5D17" w:rsidP="00E92B5D">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r w:rsidR="00E92B5D">
        <w:rPr>
          <w:kern w:val="36"/>
        </w:rPr>
        <w:t>.</w:t>
      </w:r>
    </w:p>
    <w:p w:rsidR="00E92B5D" w:rsidRPr="002D60A3" w:rsidRDefault="00E92B5D" w:rsidP="00E92B5D">
      <w:pPr>
        <w:pStyle w:val="af0"/>
        <w:numPr>
          <w:ilvl w:val="1"/>
          <w:numId w:val="6"/>
        </w:numPr>
        <w:shd w:val="clear" w:color="auto" w:fill="FFFFFF"/>
        <w:tabs>
          <w:tab w:val="left" w:pos="709"/>
          <w:tab w:val="left" w:pos="1134"/>
        </w:tabs>
        <w:ind w:left="0" w:firstLine="709"/>
        <w:jc w:val="both"/>
      </w:pPr>
      <w:r w:rsidRPr="00FE167D">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FE167D">
        <w:rPr>
          <w:kern w:val="36"/>
        </w:rPr>
        <w:t xml:space="preserve"> ранее принятые по Договору, и потребовать возврата уплаченных денежных средств.</w:t>
      </w:r>
    </w:p>
    <w:p w:rsidR="00E92B5D" w:rsidRPr="004E6BB3" w:rsidRDefault="00E92B5D" w:rsidP="00E92B5D">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EB3862" w:rsidRDefault="00351FC0" w:rsidP="00351FC0">
      <w:pPr>
        <w:numPr>
          <w:ilvl w:val="1"/>
          <w:numId w:val="6"/>
        </w:numPr>
        <w:tabs>
          <w:tab w:val="left" w:pos="1134"/>
        </w:tabs>
        <w:spacing w:line="240" w:lineRule="auto"/>
        <w:ind w:left="0" w:firstLine="709"/>
        <w:rPr>
          <w:bCs/>
          <w:snapToGrid/>
          <w:sz w:val="24"/>
          <w:szCs w:val="24"/>
        </w:rPr>
      </w:pPr>
      <w:bookmarkStart w:id="31" w:name="_Ref361337777"/>
      <w:r w:rsidRPr="00D949C5">
        <w:rPr>
          <w:sz w:val="24"/>
          <w:szCs w:val="24"/>
        </w:rPr>
        <w:t>Гарантийный</w:t>
      </w:r>
      <w:r w:rsidRPr="00D949C5">
        <w:rPr>
          <w:bCs/>
          <w:sz w:val="24"/>
          <w:szCs w:val="24"/>
        </w:rPr>
        <w:t xml:space="preserve"> срок по Договору </w:t>
      </w:r>
      <w:r w:rsidRPr="00EB3862">
        <w:rPr>
          <w:bCs/>
          <w:sz w:val="24"/>
          <w:szCs w:val="24"/>
        </w:rPr>
        <w:t xml:space="preserve">составляет </w:t>
      </w:r>
      <w:r w:rsidR="00EB3862" w:rsidRPr="00EB3862">
        <w:rPr>
          <w:sz w:val="24"/>
        </w:rPr>
        <w:t xml:space="preserve">60 </w:t>
      </w:r>
      <w:r w:rsidR="00EB3862" w:rsidRPr="00EB3862">
        <w:rPr>
          <w:bCs/>
          <w:sz w:val="24"/>
        </w:rPr>
        <w:t>(Шестьдесят)</w:t>
      </w:r>
      <w:r w:rsidR="00EB3862" w:rsidRPr="00EB3862">
        <w:rPr>
          <w:sz w:val="24"/>
        </w:rPr>
        <w:t xml:space="preserve"> </w:t>
      </w:r>
      <w:r w:rsidRPr="00EB3862">
        <w:rPr>
          <w:sz w:val="24"/>
          <w:szCs w:val="24"/>
        </w:rPr>
        <w:t>месяцев</w:t>
      </w:r>
      <w:r w:rsidRPr="00EB3862">
        <w:rPr>
          <w:bCs/>
          <w:sz w:val="24"/>
          <w:szCs w:val="24"/>
        </w:rPr>
        <w:t xml:space="preserve"> и начинает течь с даты подписания Сторонами А</w:t>
      </w:r>
      <w:r w:rsidRPr="00EB3862">
        <w:rPr>
          <w:sz w:val="24"/>
          <w:szCs w:val="24"/>
        </w:rPr>
        <w:t>кта КС-11</w:t>
      </w:r>
      <w:r w:rsidRPr="00EB3862">
        <w:rPr>
          <w:bCs/>
          <w:sz w:val="24"/>
          <w:szCs w:val="24"/>
        </w:rPr>
        <w:t xml:space="preserve"> </w:t>
      </w:r>
      <w:bookmarkEnd w:id="31"/>
      <w:r w:rsidRPr="00EB3862">
        <w:rPr>
          <w:bCs/>
          <w:sz w:val="24"/>
          <w:szCs w:val="24"/>
        </w:rPr>
        <w:t xml:space="preserve">либо с даты прекращения (расторжения) Договора. </w:t>
      </w:r>
      <w:r w:rsidRPr="00EB3862">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EB3862">
        <w:rPr>
          <w:bCs/>
        </w:rPr>
        <w:t>Гарантийные обязательства Подрядчика наступают с даты подписания Акта КС-11 либо даты прекращения (расторжения) Договора</w:t>
      </w:r>
      <w:r w:rsidRPr="00C2118D">
        <w:rPr>
          <w:bCs/>
        </w:rPr>
        <w:t xml:space="preserve">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2"/>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 xml:space="preserve">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w:t>
      </w:r>
      <w:r w:rsidRPr="00C2118D">
        <w:rPr>
          <w:bCs/>
        </w:rPr>
        <w:lastRenderedPageBreak/>
        <w:t>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3" w:name="OLE_LINK5"/>
      <w:bookmarkStart w:id="34"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3"/>
      <w:bookmarkEnd w:id="34"/>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lastRenderedPageBreak/>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C2118D">
        <w:rPr>
          <w:bCs/>
        </w:rPr>
        <w:t>в рамках</w:t>
      </w:r>
      <w:proofErr w:type="gramEnd"/>
      <w:r w:rsidRPr="00C2118D">
        <w:rPr>
          <w:bCs/>
        </w:rPr>
        <w:t xml:space="preserve">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5"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5"/>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6"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6"/>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5C056B" w:rsidRPr="00C2118D" w:rsidRDefault="005C056B" w:rsidP="005C056B">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color w:val="000000"/>
        </w:rPr>
        <w:lastRenderedPageBreak/>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2F5BE2">
        <w:rPr>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 xml:space="preserve">Стороны гарантируют осуществление надлежащего </w:t>
      </w:r>
      <w:proofErr w:type="gramStart"/>
      <w:r w:rsidRPr="002F5BE2">
        <w:rPr>
          <w:bCs/>
          <w:color w:val="000000"/>
        </w:rPr>
        <w:t>разбирательства  по</w:t>
      </w:r>
      <w:proofErr w:type="gramEnd"/>
      <w:r w:rsidRPr="002F5BE2">
        <w:rPr>
          <w:bCs/>
          <w:color w:val="000000"/>
        </w:rPr>
        <w:t xml:space="preserve">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5C056B" w:rsidRPr="002F5BE2" w:rsidRDefault="005C056B" w:rsidP="00BF7FE3">
      <w:pPr>
        <w:pStyle w:val="af0"/>
        <w:widowControl w:val="0"/>
        <w:numPr>
          <w:ilvl w:val="1"/>
          <w:numId w:val="6"/>
        </w:numPr>
        <w:shd w:val="clear" w:color="auto" w:fill="FFFFFF"/>
        <w:tabs>
          <w:tab w:val="left" w:pos="567"/>
          <w:tab w:val="left" w:pos="1418"/>
        </w:tabs>
        <w:ind w:left="0" w:firstLine="709"/>
        <w:jc w:val="both"/>
        <w:rPr>
          <w:color w:val="000000"/>
        </w:rPr>
      </w:pPr>
      <w:r w:rsidRPr="002F5BE2">
        <w:rPr>
          <w:color w:val="000000"/>
        </w:rPr>
        <w:t xml:space="preserve">Каналы связи Линия доверия Группы РусГидро: </w:t>
      </w:r>
    </w:p>
    <w:p w:rsidR="005C056B" w:rsidRPr="00061021" w:rsidRDefault="005C056B" w:rsidP="00BF7FE3">
      <w:pPr>
        <w:pStyle w:val="af0"/>
        <w:widowControl w:val="0"/>
        <w:numPr>
          <w:ilvl w:val="2"/>
          <w:numId w:val="6"/>
        </w:numPr>
        <w:shd w:val="clear" w:color="auto" w:fill="FFFFFF"/>
        <w:tabs>
          <w:tab w:val="left" w:pos="567"/>
          <w:tab w:val="left" w:pos="1418"/>
        </w:tabs>
        <w:ind w:left="0" w:firstLine="709"/>
        <w:jc w:val="both"/>
        <w:rPr>
          <w:szCs w:val="28"/>
        </w:rPr>
      </w:pPr>
      <w:r w:rsidRPr="00061021">
        <w:rPr>
          <w:szCs w:val="28"/>
        </w:rPr>
        <w:t>Электронная почта: ld@rushydro.ru.</w:t>
      </w:r>
    </w:p>
    <w:p w:rsidR="005C056B" w:rsidRPr="00061021" w:rsidRDefault="005C056B" w:rsidP="00BF7FE3">
      <w:pPr>
        <w:pStyle w:val="af0"/>
        <w:widowControl w:val="0"/>
        <w:numPr>
          <w:ilvl w:val="2"/>
          <w:numId w:val="6"/>
        </w:numPr>
        <w:shd w:val="clear" w:color="auto" w:fill="FFFFFF"/>
        <w:tabs>
          <w:tab w:val="left" w:pos="567"/>
          <w:tab w:val="left" w:pos="1418"/>
        </w:tabs>
        <w:ind w:left="0" w:firstLine="709"/>
        <w:jc w:val="both"/>
        <w:rPr>
          <w:szCs w:val="28"/>
        </w:rPr>
      </w:pPr>
      <w:r w:rsidRPr="00061021">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5C056B" w:rsidRPr="00061021" w:rsidRDefault="005C056B" w:rsidP="00BF7FE3">
      <w:pPr>
        <w:pStyle w:val="af0"/>
        <w:numPr>
          <w:ilvl w:val="2"/>
          <w:numId w:val="6"/>
        </w:numPr>
        <w:tabs>
          <w:tab w:val="left" w:pos="1418"/>
        </w:tabs>
        <w:spacing w:after="160" w:line="259" w:lineRule="auto"/>
        <w:ind w:left="0" w:firstLine="709"/>
        <w:jc w:val="both"/>
        <w:rPr>
          <w:szCs w:val="28"/>
        </w:rPr>
      </w:pPr>
      <w:r w:rsidRPr="00061021">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w:t>
      </w:r>
      <w:r w:rsidRPr="00C2118D">
        <w:rPr>
          <w:bCs/>
        </w:rPr>
        <w:lastRenderedPageBreak/>
        <w:t>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2118D">
          <w:rPr>
            <w:bCs/>
          </w:rPr>
          <w:t>№ 18162/09</w:t>
        </w:r>
      </w:hyperlink>
      <w:r w:rsidRPr="00C2118D">
        <w:rPr>
          <w:bCs/>
        </w:rPr>
        <w:t xml:space="preserve"> и от 25.05.2010 </w:t>
      </w:r>
      <w:hyperlink r:id="rId10"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1"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48"/>
      <w:r w:rsidRPr="00C2118D">
        <w:rPr>
          <w:bCs/>
        </w:rPr>
        <w:lastRenderedPageBreak/>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2"/>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3"/>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lastRenderedPageBreak/>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EB3862"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EB3862">
        <w:t>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EB3862" w:rsidRDefault="00351FC0" w:rsidP="00351FC0">
      <w:pPr>
        <w:pStyle w:val="af0"/>
        <w:numPr>
          <w:ilvl w:val="0"/>
          <w:numId w:val="88"/>
        </w:numPr>
        <w:shd w:val="clear" w:color="auto" w:fill="FFFFFF"/>
        <w:tabs>
          <w:tab w:val="left" w:pos="567"/>
          <w:tab w:val="left" w:pos="1418"/>
        </w:tabs>
        <w:ind w:left="0" w:firstLine="709"/>
        <w:jc w:val="both"/>
      </w:pPr>
      <w:r w:rsidRPr="00EB3862">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EB3862">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w:t>
      </w:r>
      <w:r w:rsidRPr="00C2118D">
        <w:t>,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 xml:space="preserve">.7 Договора, с приложением подписанного соглашения о расторжении Договора. Уведомление о расторжении Договора </w:t>
      </w:r>
      <w:r w:rsidRPr="00C2118D">
        <w:lastRenderedPageBreak/>
        <w:t>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EB3862" w:rsidRDefault="00351FC0" w:rsidP="00351FC0">
      <w:pPr>
        <w:pStyle w:val="af0"/>
        <w:numPr>
          <w:ilvl w:val="0"/>
          <w:numId w:val="86"/>
        </w:numPr>
        <w:tabs>
          <w:tab w:val="left" w:pos="1134"/>
        </w:tabs>
        <w:ind w:left="0" w:right="23" w:firstLine="709"/>
        <w:jc w:val="both"/>
      </w:pPr>
      <w:r w:rsidRPr="00C2118D">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w:t>
      </w:r>
      <w:r w:rsidRPr="00EB3862">
        <w:t>Заказчика;</w:t>
      </w:r>
    </w:p>
    <w:p w:rsidR="00351FC0" w:rsidRPr="00EB3862" w:rsidRDefault="00351FC0" w:rsidP="00351FC0">
      <w:pPr>
        <w:pStyle w:val="af0"/>
        <w:numPr>
          <w:ilvl w:val="0"/>
          <w:numId w:val="86"/>
        </w:numPr>
        <w:tabs>
          <w:tab w:val="left" w:pos="1134"/>
        </w:tabs>
        <w:ind w:left="0" w:right="23" w:firstLine="709"/>
        <w:jc w:val="both"/>
      </w:pPr>
      <w:r w:rsidRPr="00EB3862">
        <w:t>несоблюдение Подрядчиком требований к качеству Работ и / или используемых при выполнении Работ Материально-технических ресурсов</w:t>
      </w:r>
      <w:r w:rsidRPr="00EB3862">
        <w:rPr>
          <w:bCs/>
        </w:rPr>
        <w:t xml:space="preserve"> и оборудования,</w:t>
      </w:r>
      <w:r w:rsidRPr="00EB3862">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EB3862" w:rsidRDefault="00351FC0" w:rsidP="00351FC0">
      <w:pPr>
        <w:pStyle w:val="af0"/>
        <w:numPr>
          <w:ilvl w:val="0"/>
          <w:numId w:val="86"/>
        </w:numPr>
        <w:tabs>
          <w:tab w:val="left" w:pos="1134"/>
        </w:tabs>
        <w:ind w:left="0" w:right="23" w:firstLine="709"/>
        <w:jc w:val="both"/>
      </w:pPr>
      <w:r w:rsidRPr="00EB3862">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EB3862" w:rsidRDefault="00351FC0" w:rsidP="00351FC0">
      <w:pPr>
        <w:pStyle w:val="af0"/>
        <w:numPr>
          <w:ilvl w:val="0"/>
          <w:numId w:val="86"/>
        </w:numPr>
        <w:tabs>
          <w:tab w:val="left" w:pos="1134"/>
        </w:tabs>
        <w:ind w:left="0" w:right="23" w:firstLine="709"/>
        <w:jc w:val="both"/>
      </w:pPr>
      <w:r w:rsidRPr="00EB3862">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EB3862" w:rsidRDefault="00351FC0" w:rsidP="00351FC0">
      <w:pPr>
        <w:pStyle w:val="af0"/>
        <w:numPr>
          <w:ilvl w:val="0"/>
          <w:numId w:val="86"/>
        </w:numPr>
        <w:tabs>
          <w:tab w:val="left" w:pos="1134"/>
        </w:tabs>
        <w:ind w:left="0" w:right="23" w:firstLine="709"/>
        <w:jc w:val="both"/>
      </w:pPr>
      <w:r w:rsidRPr="00EB3862">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EB3862" w:rsidRDefault="00351FC0" w:rsidP="00351FC0">
      <w:pPr>
        <w:pStyle w:val="af0"/>
        <w:numPr>
          <w:ilvl w:val="0"/>
          <w:numId w:val="86"/>
        </w:numPr>
        <w:tabs>
          <w:tab w:val="left" w:pos="1134"/>
        </w:tabs>
        <w:ind w:left="0" w:right="23" w:firstLine="709"/>
        <w:jc w:val="both"/>
      </w:pPr>
      <w:r w:rsidRPr="00EB3862">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EB3862" w:rsidRDefault="00351FC0" w:rsidP="00351FC0">
      <w:pPr>
        <w:pStyle w:val="af0"/>
        <w:numPr>
          <w:ilvl w:val="0"/>
          <w:numId w:val="86"/>
        </w:numPr>
        <w:tabs>
          <w:tab w:val="left" w:pos="1134"/>
        </w:tabs>
        <w:ind w:left="0" w:right="23" w:firstLine="709"/>
        <w:jc w:val="both"/>
      </w:pPr>
      <w:r w:rsidRPr="00EB3862">
        <w:t>привлечение к выполнению Работ по Договору третьих лиц (Субподрядчиков) с нарушением требований, установленных пунктом 2.4.2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w:t>
      </w:r>
      <w:r w:rsidRPr="00C2118D">
        <w:lastRenderedPageBreak/>
        <w:t xml:space="preserve">следующего за днем получения Подрядчиком уведомления Заказчика об отказе от Договора (исполнения Договора). </w:t>
      </w:r>
    </w:p>
    <w:p w:rsidR="00351FC0" w:rsidRPr="00EB3862" w:rsidRDefault="00351FC0" w:rsidP="00351FC0">
      <w:pPr>
        <w:pStyle w:val="af0"/>
        <w:numPr>
          <w:ilvl w:val="1"/>
          <w:numId w:val="6"/>
        </w:numPr>
        <w:shd w:val="clear" w:color="auto" w:fill="FFFFFF"/>
        <w:tabs>
          <w:tab w:val="left" w:pos="1134"/>
        </w:tabs>
        <w:ind w:left="0" w:firstLine="709"/>
        <w:jc w:val="both"/>
      </w:pPr>
      <w:r w:rsidRPr="00C2118D">
        <w:t xml:space="preserve">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w:t>
      </w:r>
      <w:r w:rsidRPr="00EB3862">
        <w:t>Объекта (-</w:t>
      </w:r>
      <w:proofErr w:type="spellStart"/>
      <w:r w:rsidRPr="00EB3862">
        <w:t>ов</w:t>
      </w:r>
      <w:proofErr w:type="spellEnd"/>
      <w:r w:rsidRPr="00EB3862">
        <w:t>)), и в согласованные Сторонами сроки:</w:t>
      </w:r>
    </w:p>
    <w:p w:rsidR="00351FC0" w:rsidRPr="00EB3862" w:rsidRDefault="00351FC0" w:rsidP="00351FC0">
      <w:pPr>
        <w:pStyle w:val="af0"/>
        <w:numPr>
          <w:ilvl w:val="0"/>
          <w:numId w:val="103"/>
        </w:numPr>
        <w:shd w:val="clear" w:color="auto" w:fill="FFFFFF"/>
        <w:tabs>
          <w:tab w:val="left" w:pos="1418"/>
        </w:tabs>
        <w:ind w:left="0" w:firstLine="709"/>
        <w:jc w:val="both"/>
      </w:pPr>
      <w:r w:rsidRPr="00EB3862">
        <w:t>передать Заказчику Результат работ, техническую и иную полученную документацию, закупленные Материально-технические ресурсы</w:t>
      </w:r>
      <w:r w:rsidRPr="00EB3862">
        <w:rPr>
          <w:bCs/>
        </w:rPr>
        <w:t xml:space="preserve"> и оборудование,</w:t>
      </w:r>
      <w:r w:rsidRPr="00EB3862">
        <w:t xml:space="preserve"> </w:t>
      </w:r>
      <w:r w:rsidRPr="00EB3862">
        <w:rPr>
          <w:bCs/>
        </w:rPr>
        <w:t>Оборудование Заказчика;</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EB3862">
        <w:rPr>
          <w:bCs/>
        </w:rPr>
        <w:t>Приморского края</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191AD8" w:rsidRPr="00EB3862" w:rsidRDefault="00351FC0" w:rsidP="001B6171">
      <w:pPr>
        <w:pStyle w:val="af0"/>
        <w:numPr>
          <w:ilvl w:val="1"/>
          <w:numId w:val="6"/>
        </w:numPr>
        <w:shd w:val="clear" w:color="auto" w:fill="FFFFFF"/>
        <w:tabs>
          <w:tab w:val="left" w:pos="1134"/>
        </w:tabs>
        <w:ind w:left="0" w:firstLine="709"/>
        <w:jc w:val="both"/>
        <w:rPr>
          <w:highlight w:val="lightGray"/>
        </w:rPr>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r w:rsidR="00191AD8" w:rsidRPr="00EB3862">
        <w:rPr>
          <w:highlight w:val="lightGray"/>
        </w:rPr>
        <w:t xml:space="preserve">Договор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rsidR="00191AD8" w:rsidRPr="00C2118D" w:rsidRDefault="00191AD8" w:rsidP="00191AD8">
      <w:pPr>
        <w:pStyle w:val="af0"/>
        <w:shd w:val="clear" w:color="auto" w:fill="FFFFFF"/>
        <w:tabs>
          <w:tab w:val="left" w:pos="1134"/>
        </w:tabs>
        <w:ind w:left="0" w:firstLine="709"/>
        <w:jc w:val="both"/>
      </w:pPr>
      <w:r w:rsidRPr="003557FC">
        <w:rPr>
          <w:highlight w:val="lightGray"/>
        </w:rPr>
        <w:lastRenderedPageBreak/>
        <w:t>Договор, подписанный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00356B5A" w:rsidRPr="00F8297E">
        <w:rPr>
          <w:rStyle w:val="aa"/>
        </w:rPr>
        <w:footnoteReference w:id="13"/>
      </w:r>
    </w:p>
    <w:p w:rsidR="00351FC0" w:rsidRPr="00C2118D" w:rsidRDefault="00351FC0" w:rsidP="00191AD8">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4"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4"/>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5"/>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6"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6"/>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FB56D2" w:rsidRDefault="00FB56D2" w:rsidP="00FB56D2">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rsidRPr="00803192">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w:t>
      </w:r>
      <w:r w:rsidRPr="00803192">
        <w:rPr>
          <w:snapToGrid w:val="0"/>
        </w:rPr>
        <w:t xml:space="preserve">«Приморские электрические сети» расположенный по </w:t>
      </w:r>
      <w:r w:rsidRPr="00803192">
        <w:rPr>
          <w:snapToGrid w:val="0"/>
        </w:rPr>
        <w:lastRenderedPageBreak/>
        <w:t>адресу: 690080 Приморский край, г. Владивосток, ул. Командорская, 13а. ИНН 2801108200, КПП 253731001</w:t>
      </w:r>
      <w:r w:rsidRPr="00803192">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t xml:space="preserve">. </w:t>
      </w: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FB56D2" w:rsidRDefault="00351FC0" w:rsidP="00351FC0">
      <w:pPr>
        <w:pStyle w:val="af0"/>
        <w:shd w:val="clear" w:color="auto" w:fill="FFFFFF"/>
        <w:ind w:left="0"/>
        <w:jc w:val="both"/>
        <w:rPr>
          <w:bCs/>
        </w:rPr>
      </w:pPr>
      <w:r w:rsidRPr="00FB56D2">
        <w:rPr>
          <w:bCs/>
        </w:rPr>
        <w:t xml:space="preserve">Приложение № 4 – </w:t>
      </w:r>
      <w:r w:rsidR="00FB56D2">
        <w:rPr>
          <w:bCs/>
        </w:rPr>
        <w:t>Сводная таблица стоимости работ</w:t>
      </w:r>
      <w:r w:rsidRPr="00FB56D2">
        <w:rPr>
          <w:bCs/>
        </w:rPr>
        <w:t>;</w:t>
      </w:r>
    </w:p>
    <w:p w:rsidR="00351FC0" w:rsidRPr="00FB56D2" w:rsidRDefault="00351FC0" w:rsidP="00351FC0">
      <w:pPr>
        <w:pStyle w:val="af0"/>
        <w:shd w:val="clear" w:color="auto" w:fill="FFFFFF"/>
        <w:ind w:left="0"/>
        <w:jc w:val="both"/>
        <w:rPr>
          <w:bCs/>
        </w:rPr>
      </w:pPr>
      <w:r w:rsidRPr="00FB56D2">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w:t>
      </w:r>
    </w:p>
    <w:p w:rsidR="00351FC0" w:rsidRPr="00FB56D2" w:rsidRDefault="00351FC0" w:rsidP="00351FC0">
      <w:pPr>
        <w:pStyle w:val="af0"/>
        <w:shd w:val="clear" w:color="auto" w:fill="FFFFFF"/>
        <w:ind w:left="0"/>
        <w:jc w:val="both"/>
        <w:rPr>
          <w:bCs/>
        </w:rPr>
      </w:pPr>
      <w:r w:rsidRPr="00FB56D2">
        <w:rPr>
          <w:bCs/>
        </w:rPr>
        <w:t>Приложение № 5.2 – Форма Акта сдачи-приемки технической и иной документации;</w:t>
      </w:r>
    </w:p>
    <w:p w:rsidR="00351FC0" w:rsidRPr="00C2118D" w:rsidRDefault="00351FC0" w:rsidP="00351FC0">
      <w:pPr>
        <w:pStyle w:val="af0"/>
        <w:shd w:val="clear" w:color="auto" w:fill="FFFFFF"/>
        <w:ind w:left="0"/>
        <w:jc w:val="both"/>
        <w:rPr>
          <w:bCs/>
        </w:rPr>
      </w:pPr>
      <w:r w:rsidRPr="00FB56D2">
        <w:rPr>
          <w:bCs/>
        </w:rPr>
        <w:t>Приложение</w:t>
      </w:r>
      <w:r w:rsidRPr="00C2118D">
        <w:rPr>
          <w:bCs/>
        </w:rPr>
        <w:t xml:space="preserve"> № 6 – Перечень допусков, разрешений и лицензий Подрядчика; </w:t>
      </w:r>
    </w:p>
    <w:p w:rsidR="00351FC0" w:rsidRPr="00C2118D" w:rsidRDefault="00351FC0" w:rsidP="00351FC0">
      <w:pPr>
        <w:pStyle w:val="af0"/>
        <w:shd w:val="clear" w:color="auto" w:fill="FFFFFF"/>
        <w:ind w:left="0"/>
        <w:jc w:val="both"/>
        <w:rPr>
          <w:bCs/>
        </w:rPr>
      </w:pPr>
      <w:r w:rsidRPr="00C2118D">
        <w:rPr>
          <w:bCs/>
        </w:rPr>
        <w:t xml:space="preserve">Приложение № 7 – Размер ответственности Подрядчика за нарушения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p>
    <w:p w:rsidR="00351FC0" w:rsidRPr="00FB56D2" w:rsidRDefault="00351FC0" w:rsidP="00351FC0">
      <w:pPr>
        <w:pStyle w:val="af0"/>
        <w:shd w:val="clear" w:color="auto" w:fill="FFFFFF"/>
        <w:ind w:left="0"/>
        <w:jc w:val="both"/>
        <w:rPr>
          <w:bCs/>
          <w:snapToGrid w:val="0"/>
        </w:rPr>
      </w:pPr>
      <w:r w:rsidRPr="00FB56D2">
        <w:rPr>
          <w:bCs/>
          <w:snapToGrid w:val="0"/>
        </w:rPr>
        <w:t>Приложение № 8 – Форма Акта сдачи-приемки Проектных работ;</w:t>
      </w:r>
    </w:p>
    <w:p w:rsidR="00351FC0" w:rsidRPr="00FB56D2" w:rsidRDefault="00351FC0" w:rsidP="00351FC0">
      <w:pPr>
        <w:pStyle w:val="af0"/>
        <w:shd w:val="clear" w:color="auto" w:fill="FFFFFF"/>
        <w:ind w:left="0"/>
        <w:jc w:val="both"/>
        <w:rPr>
          <w:bCs/>
          <w:snapToGrid w:val="0"/>
        </w:rPr>
      </w:pPr>
      <w:r w:rsidRPr="00FB56D2">
        <w:rPr>
          <w:bCs/>
          <w:snapToGrid w:val="0"/>
        </w:rPr>
        <w:t>Приложение № 9 – Форма Акта освидетельствования выполненных работ;</w:t>
      </w:r>
    </w:p>
    <w:p w:rsidR="00351FC0" w:rsidRPr="00C2118D" w:rsidRDefault="00351FC0" w:rsidP="00351FC0">
      <w:pPr>
        <w:pStyle w:val="af0"/>
        <w:shd w:val="clear" w:color="auto" w:fill="FFFFFF"/>
        <w:ind w:left="0"/>
        <w:jc w:val="both"/>
        <w:rPr>
          <w:bCs/>
        </w:rPr>
      </w:pPr>
      <w:r w:rsidRPr="00FB56D2">
        <w:rPr>
          <w:bCs/>
        </w:rPr>
        <w:t>Приложение № 10 – Требования к страховой компании и существенные условия договора страхования;</w:t>
      </w:r>
      <w:r w:rsidRPr="00C2118D">
        <w:rPr>
          <w:bCs/>
        </w:rPr>
        <w:t xml:space="preserve"> </w:t>
      </w:r>
    </w:p>
    <w:p w:rsidR="00351FC0" w:rsidRPr="00F66D40" w:rsidRDefault="00351FC0" w:rsidP="00351FC0">
      <w:pPr>
        <w:pStyle w:val="af0"/>
        <w:shd w:val="clear" w:color="auto" w:fill="FFFFFF"/>
        <w:ind w:left="0"/>
        <w:jc w:val="both"/>
        <w:rPr>
          <w:bCs/>
          <w:snapToGrid w:val="0"/>
        </w:rPr>
      </w:pPr>
      <w:r w:rsidRPr="00C2118D">
        <w:rPr>
          <w:bCs/>
          <w:snapToGrid w:val="0"/>
        </w:rPr>
        <w:t>Приложение № 1</w:t>
      </w:r>
      <w:r>
        <w:rPr>
          <w:bCs/>
          <w:snapToGrid w:val="0"/>
        </w:rPr>
        <w:t>1</w:t>
      </w:r>
      <w:r w:rsidRPr="00C2118D">
        <w:rPr>
          <w:bCs/>
          <w:snapToGrid w:val="0"/>
        </w:rPr>
        <w:t xml:space="preserve"> – Форма справки</w:t>
      </w:r>
      <w:r w:rsidRPr="00C2118D">
        <w:rPr>
          <w:b/>
          <w:bCs/>
          <w:color w:val="000000"/>
        </w:rPr>
        <w:t xml:space="preserve"> </w:t>
      </w:r>
      <w:r w:rsidRPr="00C2118D">
        <w:rPr>
          <w:bCs/>
        </w:rPr>
        <w:t xml:space="preserve">о заключенных договорах Подрядчика по договору с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rsidR="00AE1F9A" w:rsidRDefault="00AE1F9A" w:rsidP="00AE1F9A">
      <w:pPr>
        <w:pStyle w:val="af0"/>
        <w:shd w:val="clear" w:color="auto" w:fill="FFFFFF"/>
        <w:ind w:left="0"/>
        <w:jc w:val="both"/>
        <w:rPr>
          <w:bCs/>
        </w:rPr>
      </w:pPr>
      <w:r w:rsidRPr="004E6BB3">
        <w:rPr>
          <w:bCs/>
        </w:rPr>
        <w:t>Приложение № 1</w:t>
      </w:r>
      <w:r w:rsidR="00B871E2">
        <w:rPr>
          <w:bCs/>
        </w:rPr>
        <w:t>2</w:t>
      </w:r>
      <w:r w:rsidRPr="004E6BB3">
        <w:rPr>
          <w:bCs/>
        </w:rPr>
        <w:t xml:space="preserve"> –</w:t>
      </w:r>
      <w:r w:rsidR="00FB56D2">
        <w:rPr>
          <w:bCs/>
        </w:rPr>
        <w:t xml:space="preserve"> </w:t>
      </w:r>
      <w:r w:rsidRPr="004E6BB3">
        <w:rPr>
          <w:bCs/>
        </w:rPr>
        <w:t>Критерии отбора Банков-гарантов.</w:t>
      </w:r>
    </w:p>
    <w:p w:rsidR="006E3943" w:rsidRDefault="006E3943" w:rsidP="006E3943">
      <w:pPr>
        <w:pStyle w:val="af0"/>
        <w:shd w:val="clear" w:color="auto" w:fill="FFFFFF"/>
        <w:ind w:left="0"/>
        <w:jc w:val="both"/>
        <w:rPr>
          <w:bCs/>
        </w:rPr>
      </w:pPr>
      <w:r>
        <w:rPr>
          <w:bCs/>
        </w:rPr>
        <w:t>Приложение №</w:t>
      </w:r>
      <w:r w:rsidR="00B871E2">
        <w:rPr>
          <w:bCs/>
        </w:rPr>
        <w:t xml:space="preserve"> </w:t>
      </w:r>
      <w:r>
        <w:rPr>
          <w:bCs/>
        </w:rPr>
        <w:t>1</w:t>
      </w:r>
      <w:r w:rsidR="00B871E2">
        <w:rPr>
          <w:bCs/>
        </w:rPr>
        <w:t>3</w:t>
      </w:r>
      <w:r>
        <w:rPr>
          <w:bCs/>
        </w:rPr>
        <w:t xml:space="preserve"> </w:t>
      </w:r>
      <w:r w:rsidR="00FB56D2">
        <w:rPr>
          <w:bCs/>
        </w:rPr>
        <w:t>–</w:t>
      </w:r>
      <w:r>
        <w:rPr>
          <w:bCs/>
        </w:rPr>
        <w:t xml:space="preserve"> </w:t>
      </w:r>
      <w:r w:rsidRPr="00497C48">
        <w:t>«Порядок предоставления ресурсов и оказания Заказчиком услуг, необходимых для исполнения Подрядчиком обязательств по Договору»</w:t>
      </w: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tbl>
      <w:tblPr>
        <w:tblW w:w="9890" w:type="dxa"/>
        <w:tblLook w:val="01E0" w:firstRow="1" w:lastRow="1" w:firstColumn="1" w:lastColumn="1" w:noHBand="0" w:noVBand="0"/>
      </w:tblPr>
      <w:tblGrid>
        <w:gridCol w:w="4928"/>
        <w:gridCol w:w="4962"/>
      </w:tblGrid>
      <w:tr w:rsidR="00FB56D2" w:rsidRPr="00B20CDE" w:rsidTr="001B6171">
        <w:tc>
          <w:tcPr>
            <w:tcW w:w="4928" w:type="dxa"/>
            <w:shd w:val="clear" w:color="auto" w:fill="auto"/>
          </w:tcPr>
          <w:p w:rsidR="00FB56D2" w:rsidRPr="00B20CDE" w:rsidRDefault="00FB56D2" w:rsidP="001B6171">
            <w:pPr>
              <w:spacing w:line="240" w:lineRule="auto"/>
              <w:ind w:firstLine="0"/>
              <w:rPr>
                <w:sz w:val="24"/>
                <w:szCs w:val="24"/>
              </w:rPr>
            </w:pPr>
            <w:r w:rsidRPr="00B20CDE">
              <w:rPr>
                <w:sz w:val="24"/>
                <w:szCs w:val="24"/>
              </w:rPr>
              <w:t>ЗАКАЗЧИК:</w:t>
            </w:r>
          </w:p>
        </w:tc>
        <w:tc>
          <w:tcPr>
            <w:tcW w:w="4962" w:type="dxa"/>
            <w:shd w:val="clear" w:color="auto" w:fill="auto"/>
          </w:tcPr>
          <w:p w:rsidR="00FB56D2" w:rsidRPr="00B20CDE" w:rsidRDefault="00FB56D2" w:rsidP="001B6171">
            <w:pPr>
              <w:spacing w:line="240" w:lineRule="auto"/>
              <w:ind w:firstLine="0"/>
              <w:rPr>
                <w:sz w:val="24"/>
                <w:szCs w:val="24"/>
              </w:rPr>
            </w:pPr>
            <w:r w:rsidRPr="00B20CDE">
              <w:rPr>
                <w:sz w:val="24"/>
                <w:szCs w:val="24"/>
              </w:rPr>
              <w:t>ПОДРЯДЧИК:</w:t>
            </w:r>
          </w:p>
        </w:tc>
      </w:tr>
      <w:tr w:rsidR="00FB56D2" w:rsidRPr="00B20CDE" w:rsidTr="001B6171">
        <w:tc>
          <w:tcPr>
            <w:tcW w:w="4928" w:type="dxa"/>
            <w:shd w:val="clear" w:color="auto" w:fill="auto"/>
          </w:tcPr>
          <w:p w:rsidR="00FB56D2" w:rsidRPr="00B20CDE" w:rsidRDefault="00FB56D2" w:rsidP="001B6171">
            <w:pPr>
              <w:shd w:val="clear" w:color="auto" w:fill="FFFFFF"/>
              <w:spacing w:line="240" w:lineRule="auto"/>
              <w:ind w:left="79" w:hanging="7"/>
              <w:jc w:val="left"/>
              <w:rPr>
                <w:b/>
                <w:snapToGrid/>
                <w:color w:val="000000" w:themeColor="text1"/>
                <w:sz w:val="24"/>
                <w:szCs w:val="24"/>
              </w:rPr>
            </w:pPr>
            <w:r w:rsidRPr="00B20CDE">
              <w:rPr>
                <w:b/>
                <w:snapToGrid/>
                <w:color w:val="000000" w:themeColor="text1"/>
                <w:sz w:val="24"/>
                <w:szCs w:val="24"/>
              </w:rPr>
              <w:t>Акционерное общество</w:t>
            </w:r>
          </w:p>
          <w:p w:rsidR="00FB56D2" w:rsidRPr="00B20CDE" w:rsidRDefault="00FB56D2" w:rsidP="001B6171">
            <w:pPr>
              <w:shd w:val="clear" w:color="auto" w:fill="FFFFFF"/>
              <w:spacing w:line="240" w:lineRule="auto"/>
              <w:ind w:left="50" w:hanging="7"/>
              <w:jc w:val="left"/>
              <w:rPr>
                <w:b/>
                <w:snapToGrid/>
                <w:color w:val="000000" w:themeColor="text1"/>
                <w:sz w:val="24"/>
                <w:szCs w:val="24"/>
              </w:rPr>
            </w:pPr>
            <w:r w:rsidRPr="00B20CDE">
              <w:rPr>
                <w:b/>
                <w:snapToGrid/>
                <w:color w:val="000000" w:themeColor="text1"/>
                <w:sz w:val="24"/>
                <w:szCs w:val="24"/>
              </w:rPr>
              <w:t>«Дальневосточная распределительная</w:t>
            </w:r>
          </w:p>
          <w:p w:rsidR="00FB56D2" w:rsidRPr="00B20CDE" w:rsidRDefault="00FB56D2" w:rsidP="001B6171">
            <w:pPr>
              <w:shd w:val="clear" w:color="auto" w:fill="FFFFFF"/>
              <w:spacing w:line="240" w:lineRule="auto"/>
              <w:ind w:left="50" w:hanging="7"/>
              <w:jc w:val="left"/>
              <w:rPr>
                <w:b/>
                <w:snapToGrid/>
                <w:color w:val="000000" w:themeColor="text1"/>
                <w:sz w:val="24"/>
                <w:szCs w:val="24"/>
              </w:rPr>
            </w:pPr>
            <w:r w:rsidRPr="00B20CDE">
              <w:rPr>
                <w:b/>
                <w:snapToGrid/>
                <w:color w:val="000000" w:themeColor="text1"/>
                <w:sz w:val="24"/>
                <w:szCs w:val="24"/>
              </w:rPr>
              <w:t>сетевая компания» (АО «ДРСК»)</w:t>
            </w:r>
          </w:p>
          <w:p w:rsidR="00FB56D2" w:rsidRPr="00B20CDE" w:rsidRDefault="00FB56D2" w:rsidP="001B6171">
            <w:pPr>
              <w:shd w:val="clear" w:color="auto" w:fill="FFFFFF"/>
              <w:spacing w:line="240" w:lineRule="auto"/>
              <w:ind w:left="14" w:hanging="7"/>
              <w:jc w:val="left"/>
              <w:rPr>
                <w:snapToGrid/>
                <w:color w:val="000000" w:themeColor="text1"/>
                <w:sz w:val="24"/>
                <w:szCs w:val="24"/>
              </w:rPr>
            </w:pPr>
            <w:r w:rsidRPr="00B20CDE">
              <w:rPr>
                <w:snapToGrid/>
                <w:color w:val="000000" w:themeColor="text1"/>
                <w:sz w:val="24"/>
                <w:szCs w:val="24"/>
              </w:rPr>
              <w:t>67500</w:t>
            </w:r>
            <w:r>
              <w:rPr>
                <w:snapToGrid/>
                <w:color w:val="000000" w:themeColor="text1"/>
                <w:sz w:val="24"/>
                <w:szCs w:val="24"/>
              </w:rPr>
              <w:t>4</w:t>
            </w:r>
            <w:r w:rsidRPr="00B20CDE">
              <w:rPr>
                <w:snapToGrid/>
                <w:color w:val="000000" w:themeColor="text1"/>
                <w:sz w:val="24"/>
                <w:szCs w:val="24"/>
              </w:rPr>
              <w:t>, Российская Федерация, Амурская</w:t>
            </w:r>
          </w:p>
          <w:p w:rsidR="00FB56D2" w:rsidRPr="00B20CDE" w:rsidRDefault="00FB56D2" w:rsidP="001B6171">
            <w:pPr>
              <w:shd w:val="clear" w:color="auto" w:fill="FFFFFF"/>
              <w:spacing w:line="240" w:lineRule="auto"/>
              <w:ind w:left="43" w:hanging="7"/>
              <w:jc w:val="left"/>
              <w:rPr>
                <w:snapToGrid/>
                <w:color w:val="000000" w:themeColor="text1"/>
                <w:sz w:val="24"/>
                <w:szCs w:val="24"/>
              </w:rPr>
            </w:pPr>
            <w:r w:rsidRPr="00B20CDE">
              <w:rPr>
                <w:snapToGrid/>
                <w:color w:val="000000" w:themeColor="text1"/>
                <w:sz w:val="24"/>
                <w:szCs w:val="24"/>
              </w:rPr>
              <w:t>область, г. Благовещенск, ул. Шевченко, д.32</w:t>
            </w:r>
          </w:p>
          <w:p w:rsidR="00FB56D2" w:rsidRPr="00B20CDE" w:rsidRDefault="00FB56D2" w:rsidP="001B6171">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ИНН 2801108200, КПП 775050001</w:t>
            </w:r>
          </w:p>
          <w:p w:rsidR="00FB56D2" w:rsidRPr="00B20CDE" w:rsidRDefault="00FB56D2" w:rsidP="001B6171">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ОКТМО 10701000001, ОГРН 1052800111308</w:t>
            </w:r>
          </w:p>
          <w:p w:rsidR="00FB56D2" w:rsidRPr="00B20CDE" w:rsidRDefault="00FB56D2" w:rsidP="001B6171">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Р/с 40702810003010113258</w:t>
            </w:r>
          </w:p>
          <w:p w:rsidR="00FB56D2" w:rsidRPr="00B20CDE" w:rsidRDefault="00FB56D2" w:rsidP="001B6171">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Дальневосточный банк ПАО Сбербанк</w:t>
            </w:r>
          </w:p>
          <w:p w:rsidR="00FB56D2" w:rsidRPr="00B20CDE" w:rsidRDefault="00FB56D2" w:rsidP="001B6171">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г. Хабаровск</w:t>
            </w:r>
          </w:p>
          <w:p w:rsidR="00FB56D2" w:rsidRPr="00B20CDE" w:rsidRDefault="00FB56D2" w:rsidP="001B6171">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БИК 040813608</w:t>
            </w:r>
          </w:p>
          <w:p w:rsidR="00FB56D2" w:rsidRPr="00B20CDE" w:rsidRDefault="00FB56D2" w:rsidP="001B6171">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К/с 30101810600000000608</w:t>
            </w:r>
          </w:p>
          <w:p w:rsidR="00FB56D2" w:rsidRPr="00B20CDE" w:rsidRDefault="00FB56D2" w:rsidP="001B6171">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 xml:space="preserve">Почтовый адрес: </w:t>
            </w:r>
          </w:p>
          <w:p w:rsidR="00FB56D2" w:rsidRPr="00B20CDE" w:rsidRDefault="00FB56D2" w:rsidP="001B6171">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филиал «Приморские электрические сети», 690080, Приморский край, г. Владивосток, ул. Командорская, 13а. ИНН 2801108200, КПП 253731001</w:t>
            </w:r>
          </w:p>
          <w:p w:rsidR="00FB56D2" w:rsidRPr="00B50A03" w:rsidRDefault="00FB56D2" w:rsidP="001B6171">
            <w:pPr>
              <w:shd w:val="clear" w:color="auto" w:fill="FFFFFF"/>
              <w:spacing w:line="240" w:lineRule="auto"/>
              <w:ind w:hanging="7"/>
              <w:jc w:val="left"/>
              <w:rPr>
                <w:snapToGrid/>
                <w:color w:val="000000" w:themeColor="text1"/>
                <w:sz w:val="24"/>
                <w:szCs w:val="24"/>
                <w:lang w:val="en-US"/>
              </w:rPr>
            </w:pPr>
            <w:r w:rsidRPr="00B20CDE">
              <w:rPr>
                <w:snapToGrid/>
                <w:color w:val="000000" w:themeColor="text1"/>
                <w:sz w:val="24"/>
                <w:szCs w:val="24"/>
                <w:lang w:val="en-US"/>
              </w:rPr>
              <w:t>E</w:t>
            </w:r>
            <w:r w:rsidRPr="00B50A03">
              <w:rPr>
                <w:snapToGrid/>
                <w:color w:val="000000" w:themeColor="text1"/>
                <w:sz w:val="24"/>
                <w:szCs w:val="24"/>
                <w:lang w:val="en-US"/>
              </w:rPr>
              <w:t>-</w:t>
            </w:r>
            <w:r w:rsidRPr="00B20CDE">
              <w:rPr>
                <w:snapToGrid/>
                <w:color w:val="000000" w:themeColor="text1"/>
                <w:sz w:val="24"/>
                <w:szCs w:val="24"/>
                <w:lang w:val="en-US"/>
              </w:rPr>
              <w:t>mail</w:t>
            </w:r>
            <w:r w:rsidRPr="00B50A03">
              <w:rPr>
                <w:snapToGrid/>
                <w:color w:val="000000" w:themeColor="text1"/>
                <w:sz w:val="24"/>
                <w:szCs w:val="24"/>
                <w:lang w:val="en-US"/>
              </w:rPr>
              <w:t xml:space="preserve">: </w:t>
            </w:r>
            <w:hyperlink r:id="rId12" w:history="1">
              <w:r w:rsidRPr="00B20CDE">
                <w:rPr>
                  <w:rStyle w:val="aff2"/>
                  <w:sz w:val="24"/>
                  <w:szCs w:val="24"/>
                  <w:lang w:val="en-US"/>
                </w:rPr>
                <w:t>doc</w:t>
              </w:r>
              <w:r w:rsidRPr="00B50A03">
                <w:rPr>
                  <w:rStyle w:val="aff2"/>
                  <w:sz w:val="24"/>
                  <w:szCs w:val="24"/>
                  <w:lang w:val="en-US"/>
                </w:rPr>
                <w:t>@</w:t>
              </w:r>
              <w:r w:rsidRPr="00B20CDE">
                <w:rPr>
                  <w:rStyle w:val="aff2"/>
                  <w:sz w:val="24"/>
                  <w:szCs w:val="24"/>
                  <w:lang w:val="en-US"/>
                </w:rPr>
                <w:t>prim</w:t>
              </w:r>
              <w:r w:rsidRPr="00B50A03">
                <w:rPr>
                  <w:rStyle w:val="aff2"/>
                  <w:sz w:val="24"/>
                  <w:szCs w:val="24"/>
                  <w:lang w:val="en-US"/>
                </w:rPr>
                <w:t>.</w:t>
              </w:r>
              <w:r w:rsidRPr="00B20CDE">
                <w:rPr>
                  <w:rStyle w:val="aff2"/>
                  <w:sz w:val="24"/>
                  <w:szCs w:val="24"/>
                  <w:lang w:val="en-US"/>
                </w:rPr>
                <w:t>drsk</w:t>
              </w:r>
              <w:r w:rsidRPr="00B50A03">
                <w:rPr>
                  <w:rStyle w:val="aff2"/>
                  <w:sz w:val="24"/>
                  <w:szCs w:val="24"/>
                  <w:lang w:val="en-US"/>
                </w:rPr>
                <w:t>.</w:t>
              </w:r>
              <w:r w:rsidRPr="00B20CDE">
                <w:rPr>
                  <w:rStyle w:val="aff2"/>
                  <w:sz w:val="24"/>
                  <w:szCs w:val="24"/>
                  <w:lang w:val="en-US"/>
                </w:rPr>
                <w:t>ru</w:t>
              </w:r>
            </w:hyperlink>
          </w:p>
          <w:p w:rsidR="00FB56D2" w:rsidRPr="00B20CDE" w:rsidRDefault="00FB56D2" w:rsidP="001B6171">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Тел. 8 (4232) 22-32-12</w:t>
            </w:r>
          </w:p>
          <w:p w:rsidR="00FB56D2" w:rsidRPr="00B20CDE" w:rsidRDefault="00FB56D2" w:rsidP="001B6171">
            <w:pPr>
              <w:shd w:val="clear" w:color="auto" w:fill="FFFFFF"/>
              <w:spacing w:line="240" w:lineRule="auto"/>
              <w:ind w:hanging="7"/>
              <w:jc w:val="left"/>
              <w:rPr>
                <w:snapToGrid/>
                <w:color w:val="000000" w:themeColor="text1"/>
                <w:sz w:val="24"/>
                <w:szCs w:val="24"/>
              </w:rPr>
            </w:pPr>
          </w:p>
          <w:p w:rsidR="00FB56D2" w:rsidRDefault="00FB56D2" w:rsidP="001B6171">
            <w:pPr>
              <w:shd w:val="clear" w:color="auto" w:fill="FFFFFF"/>
              <w:spacing w:line="240" w:lineRule="auto"/>
              <w:ind w:hanging="7"/>
              <w:jc w:val="left"/>
              <w:rPr>
                <w:snapToGrid/>
                <w:color w:val="000000" w:themeColor="text1"/>
                <w:sz w:val="24"/>
                <w:szCs w:val="24"/>
              </w:rPr>
            </w:pPr>
          </w:p>
          <w:p w:rsidR="00FB56D2" w:rsidRPr="00B20CDE" w:rsidRDefault="00FB56D2" w:rsidP="001B6171">
            <w:pPr>
              <w:shd w:val="clear" w:color="auto" w:fill="FFFFFF"/>
              <w:spacing w:line="240" w:lineRule="auto"/>
              <w:ind w:right="-108" w:firstLine="0"/>
              <w:jc w:val="left"/>
              <w:rPr>
                <w:b/>
                <w:snapToGrid/>
                <w:color w:val="000000" w:themeColor="text1"/>
                <w:sz w:val="24"/>
                <w:szCs w:val="24"/>
              </w:rPr>
            </w:pPr>
            <w:r w:rsidRPr="00B20CDE">
              <w:rPr>
                <w:sz w:val="24"/>
                <w:szCs w:val="24"/>
              </w:rPr>
              <w:t xml:space="preserve"> </w:t>
            </w:r>
            <w:r w:rsidRPr="00B20CDE">
              <w:rPr>
                <w:b/>
                <w:snapToGrid/>
                <w:color w:val="000000" w:themeColor="text1"/>
                <w:sz w:val="24"/>
                <w:szCs w:val="24"/>
              </w:rPr>
              <w:t>Заместитель Генерального директора по инвестициям и управлению ресурсами</w:t>
            </w:r>
          </w:p>
          <w:p w:rsidR="00FB56D2" w:rsidRPr="00B20CDE" w:rsidRDefault="00FB56D2" w:rsidP="001B6171">
            <w:pPr>
              <w:shd w:val="clear" w:color="auto" w:fill="FFFFFF"/>
              <w:spacing w:line="240" w:lineRule="auto"/>
              <w:ind w:right="-108" w:firstLine="0"/>
              <w:jc w:val="left"/>
              <w:rPr>
                <w:b/>
                <w:snapToGrid/>
                <w:color w:val="000000" w:themeColor="text1"/>
                <w:sz w:val="24"/>
                <w:szCs w:val="24"/>
              </w:rPr>
            </w:pPr>
            <w:r w:rsidRPr="00B20CDE">
              <w:rPr>
                <w:b/>
                <w:snapToGrid/>
                <w:color w:val="000000" w:themeColor="text1"/>
                <w:sz w:val="24"/>
                <w:szCs w:val="24"/>
              </w:rPr>
              <w:t>АО «ДРСК»</w:t>
            </w:r>
          </w:p>
          <w:p w:rsidR="00FB56D2" w:rsidRPr="00B20CDE" w:rsidRDefault="00FB56D2" w:rsidP="001B6171">
            <w:pPr>
              <w:spacing w:line="240" w:lineRule="auto"/>
              <w:ind w:firstLine="0"/>
              <w:jc w:val="left"/>
              <w:rPr>
                <w:sz w:val="24"/>
                <w:szCs w:val="24"/>
              </w:rPr>
            </w:pPr>
            <w:r w:rsidRPr="00B20CDE">
              <w:rPr>
                <w:b/>
                <w:snapToGrid/>
                <w:color w:val="000000" w:themeColor="text1"/>
                <w:sz w:val="24"/>
                <w:szCs w:val="24"/>
              </w:rPr>
              <w:t xml:space="preserve">_________________________В.А. </w:t>
            </w:r>
            <w:proofErr w:type="spellStart"/>
            <w:r w:rsidRPr="00B20CDE">
              <w:rPr>
                <w:b/>
                <w:snapToGrid/>
                <w:color w:val="000000" w:themeColor="text1"/>
                <w:sz w:val="24"/>
                <w:szCs w:val="24"/>
              </w:rPr>
              <w:t>Юхимук</w:t>
            </w:r>
            <w:proofErr w:type="spellEnd"/>
          </w:p>
        </w:tc>
        <w:tc>
          <w:tcPr>
            <w:tcW w:w="4962" w:type="dxa"/>
            <w:shd w:val="clear" w:color="auto" w:fill="auto"/>
          </w:tcPr>
          <w:p w:rsidR="00FB56D2" w:rsidRPr="00B20CDE" w:rsidRDefault="00FB56D2" w:rsidP="001B6171">
            <w:pPr>
              <w:spacing w:line="240" w:lineRule="auto"/>
              <w:ind w:firstLine="0"/>
              <w:rPr>
                <w:sz w:val="24"/>
                <w:szCs w:val="24"/>
              </w:rPr>
            </w:pPr>
            <w:r w:rsidRPr="00B20CDE">
              <w:rPr>
                <w:sz w:val="24"/>
                <w:szCs w:val="24"/>
              </w:rPr>
              <w:t>_________________________________</w:t>
            </w:r>
          </w:p>
          <w:p w:rsidR="00FB56D2" w:rsidRPr="00B20CDE" w:rsidRDefault="00FB56D2" w:rsidP="001B6171">
            <w:pPr>
              <w:spacing w:line="240" w:lineRule="auto"/>
              <w:ind w:firstLine="0"/>
              <w:rPr>
                <w:sz w:val="24"/>
                <w:szCs w:val="24"/>
              </w:rPr>
            </w:pPr>
            <w:r w:rsidRPr="00B20CDE">
              <w:rPr>
                <w:sz w:val="24"/>
                <w:szCs w:val="24"/>
              </w:rPr>
              <w:t>(наименование юридического лица)</w:t>
            </w:r>
          </w:p>
          <w:p w:rsidR="00FB56D2" w:rsidRPr="00B20CDE" w:rsidRDefault="00FB56D2" w:rsidP="001B6171">
            <w:pPr>
              <w:spacing w:line="240" w:lineRule="auto"/>
              <w:ind w:firstLine="0"/>
              <w:rPr>
                <w:sz w:val="24"/>
                <w:szCs w:val="24"/>
              </w:rPr>
            </w:pPr>
            <w:r w:rsidRPr="00B20CDE">
              <w:rPr>
                <w:sz w:val="24"/>
                <w:szCs w:val="24"/>
              </w:rPr>
              <w:t>Место нахождения:</w:t>
            </w:r>
          </w:p>
          <w:p w:rsidR="00FB56D2" w:rsidRPr="00B20CDE" w:rsidRDefault="00FB56D2" w:rsidP="001B6171">
            <w:pPr>
              <w:spacing w:line="240" w:lineRule="auto"/>
              <w:ind w:firstLine="0"/>
              <w:rPr>
                <w:sz w:val="24"/>
                <w:szCs w:val="24"/>
              </w:rPr>
            </w:pPr>
            <w:r w:rsidRPr="00B20CDE">
              <w:rPr>
                <w:sz w:val="24"/>
                <w:szCs w:val="24"/>
              </w:rPr>
              <w:t>_________________________________</w:t>
            </w:r>
          </w:p>
          <w:p w:rsidR="00FB56D2" w:rsidRPr="00B20CDE" w:rsidRDefault="00FB56D2" w:rsidP="001B6171">
            <w:pPr>
              <w:spacing w:line="240" w:lineRule="auto"/>
              <w:ind w:firstLine="0"/>
              <w:rPr>
                <w:sz w:val="24"/>
                <w:szCs w:val="24"/>
              </w:rPr>
            </w:pPr>
            <w:r w:rsidRPr="00B20CDE">
              <w:rPr>
                <w:sz w:val="24"/>
                <w:szCs w:val="24"/>
              </w:rPr>
              <w:t>Почтовый адрес:</w:t>
            </w:r>
          </w:p>
          <w:p w:rsidR="00FB56D2" w:rsidRPr="00B20CDE" w:rsidRDefault="00FB56D2" w:rsidP="001B6171">
            <w:pPr>
              <w:spacing w:line="240" w:lineRule="auto"/>
              <w:ind w:firstLine="0"/>
              <w:rPr>
                <w:sz w:val="24"/>
                <w:szCs w:val="24"/>
              </w:rPr>
            </w:pPr>
            <w:r w:rsidRPr="00B20CDE">
              <w:rPr>
                <w:sz w:val="24"/>
                <w:szCs w:val="24"/>
              </w:rPr>
              <w:t>_________________________________</w:t>
            </w:r>
          </w:p>
          <w:p w:rsidR="00FB56D2" w:rsidRPr="00B20CDE" w:rsidRDefault="00FB56D2" w:rsidP="001B6171">
            <w:pPr>
              <w:spacing w:line="240" w:lineRule="auto"/>
              <w:ind w:firstLine="0"/>
              <w:rPr>
                <w:sz w:val="24"/>
                <w:szCs w:val="24"/>
              </w:rPr>
            </w:pPr>
            <w:r w:rsidRPr="00B20CDE">
              <w:rPr>
                <w:sz w:val="24"/>
                <w:szCs w:val="24"/>
              </w:rPr>
              <w:t>ОГРН ___________________________</w:t>
            </w:r>
          </w:p>
          <w:p w:rsidR="00FB56D2" w:rsidRPr="00B20CDE" w:rsidRDefault="00FB56D2" w:rsidP="001B6171">
            <w:pPr>
              <w:spacing w:line="240" w:lineRule="auto"/>
              <w:ind w:firstLine="0"/>
              <w:rPr>
                <w:sz w:val="24"/>
                <w:szCs w:val="24"/>
              </w:rPr>
            </w:pPr>
            <w:r w:rsidRPr="00B20CDE">
              <w:rPr>
                <w:sz w:val="24"/>
                <w:szCs w:val="24"/>
              </w:rPr>
              <w:t>ИНН ____________ / КПП___________</w:t>
            </w:r>
          </w:p>
          <w:p w:rsidR="00FB56D2" w:rsidRPr="00B20CDE" w:rsidRDefault="00FB56D2" w:rsidP="001B6171">
            <w:pPr>
              <w:spacing w:line="240" w:lineRule="auto"/>
              <w:ind w:firstLine="0"/>
              <w:rPr>
                <w:sz w:val="24"/>
                <w:szCs w:val="24"/>
              </w:rPr>
            </w:pPr>
            <w:r w:rsidRPr="00B20CDE">
              <w:rPr>
                <w:sz w:val="24"/>
                <w:szCs w:val="24"/>
              </w:rPr>
              <w:t>_________________________________</w:t>
            </w:r>
          </w:p>
          <w:p w:rsidR="00FB56D2" w:rsidRPr="00B20CDE" w:rsidRDefault="00FB56D2" w:rsidP="001B6171">
            <w:pPr>
              <w:spacing w:line="240" w:lineRule="auto"/>
              <w:ind w:firstLine="0"/>
              <w:rPr>
                <w:sz w:val="24"/>
                <w:szCs w:val="24"/>
              </w:rPr>
            </w:pPr>
            <w:r w:rsidRPr="00B20CDE">
              <w:rPr>
                <w:sz w:val="24"/>
                <w:szCs w:val="24"/>
              </w:rPr>
              <w:t>(номер расчетного счета)</w:t>
            </w:r>
          </w:p>
          <w:p w:rsidR="00FB56D2" w:rsidRPr="00B20CDE" w:rsidRDefault="00FB56D2" w:rsidP="001B6171">
            <w:pPr>
              <w:spacing w:line="240" w:lineRule="auto"/>
              <w:ind w:firstLine="0"/>
              <w:rPr>
                <w:sz w:val="24"/>
                <w:szCs w:val="24"/>
              </w:rPr>
            </w:pPr>
            <w:r w:rsidRPr="00B20CDE">
              <w:rPr>
                <w:sz w:val="24"/>
                <w:szCs w:val="24"/>
              </w:rPr>
              <w:t>_________________________________</w:t>
            </w:r>
          </w:p>
          <w:p w:rsidR="00FB56D2" w:rsidRPr="00B20CDE" w:rsidRDefault="00FB56D2" w:rsidP="001B6171">
            <w:pPr>
              <w:spacing w:line="240" w:lineRule="auto"/>
              <w:ind w:firstLine="0"/>
              <w:rPr>
                <w:sz w:val="24"/>
                <w:szCs w:val="24"/>
              </w:rPr>
            </w:pPr>
            <w:r w:rsidRPr="00B20CDE">
              <w:rPr>
                <w:sz w:val="24"/>
                <w:szCs w:val="24"/>
              </w:rPr>
              <w:t>(наименование банка, в котором</w:t>
            </w:r>
          </w:p>
          <w:p w:rsidR="00FB56D2" w:rsidRPr="00B20CDE" w:rsidRDefault="00FB56D2" w:rsidP="001B6171">
            <w:pPr>
              <w:spacing w:line="240" w:lineRule="auto"/>
              <w:ind w:firstLine="0"/>
              <w:rPr>
                <w:sz w:val="24"/>
                <w:szCs w:val="24"/>
              </w:rPr>
            </w:pPr>
            <w:r w:rsidRPr="00B20CDE">
              <w:rPr>
                <w:sz w:val="24"/>
                <w:szCs w:val="24"/>
              </w:rPr>
              <w:t>открыт расчетный счет)</w:t>
            </w:r>
          </w:p>
          <w:p w:rsidR="00FB56D2" w:rsidRPr="00B20CDE" w:rsidRDefault="00FB56D2" w:rsidP="001B6171">
            <w:pPr>
              <w:spacing w:line="240" w:lineRule="auto"/>
              <w:ind w:firstLine="0"/>
              <w:rPr>
                <w:sz w:val="24"/>
                <w:szCs w:val="24"/>
              </w:rPr>
            </w:pPr>
            <w:r w:rsidRPr="00B20CDE">
              <w:rPr>
                <w:sz w:val="24"/>
                <w:szCs w:val="24"/>
              </w:rPr>
              <w:t>_________________________________</w:t>
            </w:r>
          </w:p>
          <w:p w:rsidR="00FB56D2" w:rsidRPr="00B20CDE" w:rsidRDefault="00FB56D2" w:rsidP="001B6171">
            <w:pPr>
              <w:spacing w:line="240" w:lineRule="auto"/>
              <w:ind w:firstLine="0"/>
              <w:rPr>
                <w:sz w:val="24"/>
                <w:szCs w:val="24"/>
              </w:rPr>
            </w:pPr>
            <w:r w:rsidRPr="00B20CDE">
              <w:rPr>
                <w:sz w:val="24"/>
                <w:szCs w:val="24"/>
              </w:rPr>
              <w:t>(номер корреспондентского счета банка)</w:t>
            </w:r>
          </w:p>
          <w:p w:rsidR="00FB56D2" w:rsidRPr="00B20CDE" w:rsidRDefault="00FB56D2" w:rsidP="001B6171">
            <w:pPr>
              <w:spacing w:line="240" w:lineRule="auto"/>
              <w:ind w:firstLine="0"/>
              <w:rPr>
                <w:sz w:val="24"/>
                <w:szCs w:val="24"/>
              </w:rPr>
            </w:pPr>
            <w:r w:rsidRPr="00B20CDE">
              <w:rPr>
                <w:sz w:val="24"/>
                <w:szCs w:val="24"/>
              </w:rPr>
              <w:t>_________________________________</w:t>
            </w:r>
          </w:p>
          <w:p w:rsidR="00FB56D2" w:rsidRPr="00B20CDE" w:rsidRDefault="00FB56D2" w:rsidP="001B6171">
            <w:pPr>
              <w:spacing w:line="240" w:lineRule="auto"/>
              <w:ind w:firstLine="0"/>
              <w:rPr>
                <w:sz w:val="24"/>
                <w:szCs w:val="24"/>
              </w:rPr>
            </w:pPr>
            <w:r w:rsidRPr="00B20CDE">
              <w:rPr>
                <w:sz w:val="24"/>
                <w:szCs w:val="24"/>
              </w:rPr>
              <w:t>(БИК банка)</w:t>
            </w:r>
          </w:p>
          <w:p w:rsidR="00FB56D2" w:rsidRPr="00B20CDE" w:rsidRDefault="00FB56D2" w:rsidP="001B6171">
            <w:pPr>
              <w:spacing w:line="240" w:lineRule="auto"/>
              <w:ind w:firstLine="0"/>
              <w:rPr>
                <w:sz w:val="24"/>
                <w:szCs w:val="24"/>
              </w:rPr>
            </w:pPr>
            <w:r w:rsidRPr="00B20CDE">
              <w:rPr>
                <w:sz w:val="24"/>
                <w:szCs w:val="24"/>
              </w:rPr>
              <w:t>_________________________________</w:t>
            </w:r>
          </w:p>
          <w:p w:rsidR="00FB56D2" w:rsidRPr="00B20CDE" w:rsidRDefault="00FB56D2" w:rsidP="001B6171">
            <w:pPr>
              <w:spacing w:line="240" w:lineRule="auto"/>
              <w:ind w:firstLine="0"/>
              <w:rPr>
                <w:sz w:val="24"/>
                <w:szCs w:val="24"/>
              </w:rPr>
            </w:pPr>
            <w:r w:rsidRPr="00B20CDE">
              <w:rPr>
                <w:sz w:val="24"/>
                <w:szCs w:val="24"/>
              </w:rPr>
              <w:t>(номер телефона)</w:t>
            </w:r>
          </w:p>
          <w:p w:rsidR="00FB56D2" w:rsidRPr="00B20CDE" w:rsidRDefault="00FB56D2" w:rsidP="001B6171">
            <w:pPr>
              <w:spacing w:line="240" w:lineRule="auto"/>
              <w:ind w:firstLine="0"/>
              <w:rPr>
                <w:sz w:val="24"/>
                <w:szCs w:val="24"/>
              </w:rPr>
            </w:pPr>
            <w:r w:rsidRPr="00B20CDE">
              <w:rPr>
                <w:sz w:val="24"/>
                <w:szCs w:val="24"/>
              </w:rPr>
              <w:t>_________________________________</w:t>
            </w:r>
          </w:p>
          <w:p w:rsidR="00FB56D2" w:rsidRPr="00B20CDE" w:rsidRDefault="00FB56D2" w:rsidP="001B6171">
            <w:pPr>
              <w:spacing w:line="240" w:lineRule="auto"/>
              <w:ind w:firstLine="0"/>
              <w:rPr>
                <w:sz w:val="24"/>
                <w:szCs w:val="24"/>
              </w:rPr>
            </w:pPr>
            <w:r w:rsidRPr="00B20CDE">
              <w:rPr>
                <w:sz w:val="24"/>
                <w:szCs w:val="24"/>
              </w:rPr>
              <w:t>(номер факса)</w:t>
            </w:r>
          </w:p>
          <w:p w:rsidR="00FB56D2" w:rsidRDefault="00FB56D2" w:rsidP="001B6171">
            <w:pPr>
              <w:spacing w:line="240" w:lineRule="auto"/>
              <w:ind w:firstLine="0"/>
              <w:jc w:val="left"/>
              <w:rPr>
                <w:sz w:val="24"/>
                <w:szCs w:val="24"/>
              </w:rPr>
            </w:pPr>
          </w:p>
          <w:p w:rsidR="00FB56D2" w:rsidRDefault="00FB56D2" w:rsidP="001B6171">
            <w:pPr>
              <w:spacing w:line="240" w:lineRule="auto"/>
              <w:ind w:firstLine="0"/>
              <w:jc w:val="left"/>
              <w:rPr>
                <w:sz w:val="24"/>
                <w:szCs w:val="24"/>
              </w:rPr>
            </w:pPr>
          </w:p>
          <w:p w:rsidR="00FB56D2" w:rsidRDefault="00FB56D2" w:rsidP="001B6171">
            <w:pPr>
              <w:spacing w:line="240" w:lineRule="auto"/>
              <w:ind w:firstLine="0"/>
              <w:jc w:val="left"/>
              <w:rPr>
                <w:sz w:val="24"/>
                <w:szCs w:val="24"/>
              </w:rPr>
            </w:pPr>
          </w:p>
          <w:p w:rsidR="00FB56D2" w:rsidRPr="00B20CDE" w:rsidRDefault="00FB56D2" w:rsidP="001B6171">
            <w:pPr>
              <w:spacing w:line="240" w:lineRule="auto"/>
              <w:ind w:firstLine="0"/>
              <w:jc w:val="left"/>
              <w:rPr>
                <w:sz w:val="24"/>
                <w:szCs w:val="24"/>
              </w:rPr>
            </w:pPr>
            <w:r w:rsidRPr="00B20CDE">
              <w:rPr>
                <w:sz w:val="24"/>
                <w:szCs w:val="24"/>
              </w:rPr>
              <w:t>_______________ / _______________</w:t>
            </w:r>
            <w:r w:rsidRPr="0016193C">
              <w:rPr>
                <w:sz w:val="24"/>
                <w:szCs w:val="24"/>
              </w:rPr>
              <w:t xml:space="preserve"> </w:t>
            </w:r>
          </w:p>
        </w:tc>
      </w:tr>
    </w:tbl>
    <w:p w:rsidR="00351FC0" w:rsidRDefault="00351FC0" w:rsidP="00351FC0">
      <w:pPr>
        <w:spacing w:line="240" w:lineRule="auto"/>
        <w:rPr>
          <w:sz w:val="22"/>
          <w:szCs w:val="22"/>
        </w:rPr>
        <w:sectPr w:rsidR="00351FC0" w:rsidSect="007E6A68">
          <w:headerReference w:type="first" r:id="rId13"/>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8A57CC">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14"/>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8A57CC">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FB56D2" w:rsidRPr="00F43F0D" w:rsidRDefault="00FB56D2" w:rsidP="00FB56D2">
      <w:pPr>
        <w:spacing w:line="240" w:lineRule="auto"/>
        <w:jc w:val="center"/>
        <w:rPr>
          <w:sz w:val="24"/>
          <w:szCs w:val="24"/>
        </w:rPr>
      </w:pPr>
      <w:r>
        <w:rPr>
          <w:b/>
          <w:sz w:val="24"/>
          <w:szCs w:val="24"/>
        </w:rPr>
        <w:t>СВОДНАЯ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FB56D2" w:rsidRDefault="00FB56D2" w:rsidP="00351FC0">
      <w:pPr>
        <w:spacing w:line="240" w:lineRule="auto"/>
        <w:ind w:left="5103" w:firstLine="0"/>
        <w:rPr>
          <w:sz w:val="22"/>
          <w:szCs w:val="22"/>
        </w:rPr>
      </w:pPr>
    </w:p>
    <w:p w:rsidR="00FB56D2" w:rsidRDefault="00FB56D2"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B56D2" w:rsidRDefault="00351FC0" w:rsidP="00351FC0">
      <w:pPr>
        <w:pStyle w:val="afc"/>
        <w:shd w:val="clear" w:color="auto" w:fill="auto"/>
        <w:ind w:firstLine="0"/>
        <w:rPr>
          <w:bCs/>
          <w:sz w:val="24"/>
          <w:szCs w:val="24"/>
        </w:rPr>
      </w:pPr>
      <w:r w:rsidRPr="00FB56D2">
        <w:rPr>
          <w:iCs/>
          <w:sz w:val="24"/>
          <w:szCs w:val="24"/>
        </w:rPr>
        <w:t>ФОРМА</w:t>
      </w:r>
    </w:p>
    <w:p w:rsidR="00351FC0" w:rsidRPr="00FB56D2" w:rsidRDefault="00351FC0" w:rsidP="00351FC0">
      <w:pPr>
        <w:pStyle w:val="afc"/>
        <w:shd w:val="clear" w:color="auto" w:fill="auto"/>
        <w:ind w:firstLine="0"/>
        <w:rPr>
          <w:i/>
          <w:iCs/>
          <w:sz w:val="24"/>
          <w:szCs w:val="24"/>
          <w:lang w:val="ru-RU"/>
        </w:rPr>
      </w:pPr>
      <w:r w:rsidRPr="00FB56D2">
        <w:rPr>
          <w:bCs/>
          <w:sz w:val="24"/>
          <w:szCs w:val="24"/>
        </w:rPr>
        <w:t xml:space="preserve">Акта сдачи-приемки места производства </w:t>
      </w:r>
      <w:r w:rsidRPr="00FB56D2">
        <w:rPr>
          <w:bCs/>
          <w:sz w:val="24"/>
          <w:szCs w:val="24"/>
          <w:lang w:val="ru-RU"/>
        </w:rPr>
        <w:t>Р</w:t>
      </w:r>
      <w:proofErr w:type="spellStart"/>
      <w:r w:rsidRPr="00FB56D2">
        <w:rPr>
          <w:bCs/>
          <w:sz w:val="24"/>
          <w:szCs w:val="24"/>
        </w:rPr>
        <w:t>абот</w:t>
      </w:r>
      <w:proofErr w:type="spellEnd"/>
      <w:r w:rsidRPr="00FB56D2">
        <w:rPr>
          <w:bCs/>
          <w:sz w:val="24"/>
          <w:szCs w:val="24"/>
        </w:rPr>
        <w:t xml:space="preserve"> и</w:t>
      </w:r>
      <w:r w:rsidRPr="00FB56D2">
        <w:rPr>
          <w:bCs/>
          <w:sz w:val="24"/>
          <w:szCs w:val="24"/>
          <w:lang w:val="ru-RU"/>
        </w:rPr>
        <w:t xml:space="preserve"> </w:t>
      </w:r>
      <w:r w:rsidRPr="00FB56D2">
        <w:rPr>
          <w:bCs/>
          <w:sz w:val="24"/>
          <w:szCs w:val="24"/>
        </w:rPr>
        <w:t>/</w:t>
      </w:r>
      <w:r w:rsidRPr="00FB56D2">
        <w:rPr>
          <w:bCs/>
          <w:sz w:val="24"/>
          <w:szCs w:val="24"/>
          <w:lang w:val="ru-RU"/>
        </w:rPr>
        <w:t xml:space="preserve"> </w:t>
      </w:r>
      <w:r w:rsidRPr="00FB56D2">
        <w:rPr>
          <w:bCs/>
          <w:sz w:val="24"/>
          <w:szCs w:val="24"/>
        </w:rPr>
        <w:t>или</w:t>
      </w:r>
      <w:r w:rsidRPr="00FB56D2">
        <w:rPr>
          <w:sz w:val="24"/>
        </w:rPr>
        <w:t xml:space="preserve"> места (помещения) для складирования </w:t>
      </w:r>
      <w:r w:rsidRPr="00FB56D2">
        <w:rPr>
          <w:bCs/>
          <w:sz w:val="24"/>
          <w:lang w:val="ru-RU"/>
        </w:rPr>
        <w:t xml:space="preserve">Материально-технических </w:t>
      </w:r>
      <w:r w:rsidRPr="00FB56D2">
        <w:rPr>
          <w:bCs/>
          <w:sz w:val="24"/>
          <w:szCs w:val="24"/>
          <w:lang w:val="ru-RU"/>
        </w:rPr>
        <w:t>ресурсов</w:t>
      </w:r>
      <w:r w:rsidRPr="00FB56D2">
        <w:rPr>
          <w:bCs/>
          <w:sz w:val="24"/>
          <w:szCs w:val="24"/>
        </w:rPr>
        <w:t xml:space="preserve"> и оборудования</w:t>
      </w:r>
    </w:p>
    <w:p w:rsidR="00351FC0" w:rsidRPr="00FB56D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FB56D2" w:rsidRDefault="00351FC0" w:rsidP="008A57CC">
            <w:pPr>
              <w:pStyle w:val="afc"/>
              <w:shd w:val="clear" w:color="auto" w:fill="auto"/>
              <w:ind w:firstLine="0"/>
              <w:rPr>
                <w:b w:val="0"/>
                <w:bCs/>
              </w:rPr>
            </w:pPr>
            <w:r w:rsidRPr="00FB56D2">
              <w:rPr>
                <w:b w:val="0"/>
                <w:bCs/>
              </w:rPr>
              <w:t xml:space="preserve">Акт </w:t>
            </w:r>
          </w:p>
          <w:p w:rsidR="00351FC0" w:rsidRPr="00FB56D2" w:rsidRDefault="00351FC0" w:rsidP="008A57CC">
            <w:pPr>
              <w:pStyle w:val="afc"/>
              <w:shd w:val="clear" w:color="auto" w:fill="auto"/>
              <w:ind w:firstLine="0"/>
              <w:rPr>
                <w:b w:val="0"/>
                <w:i/>
                <w:iCs/>
                <w:lang w:val="ru-RU"/>
              </w:rPr>
            </w:pPr>
            <w:r w:rsidRPr="00FB56D2">
              <w:rPr>
                <w:b w:val="0"/>
                <w:bCs/>
              </w:rPr>
              <w:t xml:space="preserve">сдачи-приемки места производства </w:t>
            </w:r>
            <w:r w:rsidRPr="00FB56D2">
              <w:rPr>
                <w:b w:val="0"/>
                <w:bCs/>
                <w:lang w:val="ru-RU"/>
              </w:rPr>
              <w:t>Р</w:t>
            </w:r>
            <w:proofErr w:type="spellStart"/>
            <w:r w:rsidRPr="00FB56D2">
              <w:rPr>
                <w:b w:val="0"/>
                <w:bCs/>
              </w:rPr>
              <w:t>абот</w:t>
            </w:r>
            <w:proofErr w:type="spellEnd"/>
            <w:r w:rsidRPr="00FB56D2">
              <w:t xml:space="preserve"> </w:t>
            </w:r>
            <w:r w:rsidRPr="00FB56D2">
              <w:rPr>
                <w:b w:val="0"/>
              </w:rPr>
              <w:t>и</w:t>
            </w:r>
            <w:r w:rsidRPr="00FB56D2">
              <w:rPr>
                <w:b w:val="0"/>
                <w:lang w:val="ru-RU"/>
              </w:rPr>
              <w:t xml:space="preserve"> </w:t>
            </w:r>
            <w:r w:rsidRPr="00FB56D2">
              <w:rPr>
                <w:b w:val="0"/>
              </w:rPr>
              <w:t>/</w:t>
            </w:r>
            <w:r w:rsidRPr="00FB56D2">
              <w:rPr>
                <w:b w:val="0"/>
                <w:lang w:val="ru-RU"/>
              </w:rPr>
              <w:t xml:space="preserve"> </w:t>
            </w:r>
            <w:r w:rsidRPr="00FB56D2">
              <w:rPr>
                <w:b w:val="0"/>
              </w:rPr>
              <w:t>или</w:t>
            </w:r>
            <w:r w:rsidRPr="00FB56D2">
              <w:rPr>
                <w:b w:val="0"/>
                <w:bCs/>
              </w:rPr>
              <w:t xml:space="preserve"> места (помещения) для складирования </w:t>
            </w:r>
            <w:r w:rsidRPr="00FB56D2">
              <w:rPr>
                <w:b w:val="0"/>
                <w:bCs/>
                <w:lang w:val="ru-RU"/>
              </w:rPr>
              <w:t>Материально-технических ресурсов</w:t>
            </w:r>
            <w:r w:rsidR="00FB56D2" w:rsidRPr="00FB56D2">
              <w:rPr>
                <w:b w:val="0"/>
                <w:bCs/>
                <w:lang w:val="ru-RU"/>
              </w:rPr>
              <w:t xml:space="preserve"> и оборудования</w:t>
            </w:r>
          </w:p>
          <w:p w:rsidR="00351FC0" w:rsidRPr="00FB56D2" w:rsidRDefault="00351FC0" w:rsidP="008A57CC">
            <w:pPr>
              <w:rPr>
                <w:sz w:val="22"/>
              </w:rPr>
            </w:pPr>
          </w:p>
          <w:p w:rsidR="00351FC0" w:rsidRPr="00FB56D2" w:rsidRDefault="00351FC0" w:rsidP="008A57CC">
            <w:pPr>
              <w:ind w:firstLine="0"/>
              <w:rPr>
                <w:sz w:val="22"/>
                <w:szCs w:val="22"/>
              </w:rPr>
            </w:pPr>
            <w:r w:rsidRPr="00FB56D2">
              <w:rPr>
                <w:sz w:val="22"/>
                <w:szCs w:val="22"/>
              </w:rPr>
              <w:t xml:space="preserve">г.___________                                                                                           </w:t>
            </w:r>
            <w:proofErr w:type="gramStart"/>
            <w:r w:rsidRPr="00FB56D2">
              <w:rPr>
                <w:sz w:val="22"/>
                <w:szCs w:val="22"/>
              </w:rPr>
              <w:t xml:space="preserve">   «</w:t>
            </w:r>
            <w:proofErr w:type="gramEnd"/>
            <w:r w:rsidRPr="00FB56D2">
              <w:rPr>
                <w:sz w:val="22"/>
                <w:szCs w:val="22"/>
              </w:rPr>
              <w:t>_____» _________201_г.</w:t>
            </w:r>
          </w:p>
          <w:p w:rsidR="00351FC0" w:rsidRPr="00FB56D2" w:rsidRDefault="00351FC0" w:rsidP="008A57CC">
            <w:pPr>
              <w:rPr>
                <w:sz w:val="22"/>
                <w:szCs w:val="22"/>
              </w:rPr>
            </w:pPr>
          </w:p>
          <w:p w:rsidR="00351FC0" w:rsidRPr="00FB56D2" w:rsidRDefault="00351FC0" w:rsidP="008A57CC">
            <w:pPr>
              <w:spacing w:line="240" w:lineRule="auto"/>
              <w:ind w:firstLine="0"/>
              <w:rPr>
                <w:sz w:val="22"/>
                <w:szCs w:val="22"/>
              </w:rPr>
            </w:pPr>
            <w:r w:rsidRPr="00FB56D2">
              <w:rPr>
                <w:sz w:val="22"/>
                <w:szCs w:val="22"/>
              </w:rPr>
              <w:t xml:space="preserve">____________________, именуемое далее «Подрядчик», в лице ________________, действующего на основании ______________, </w:t>
            </w:r>
          </w:p>
          <w:p w:rsidR="00351FC0" w:rsidRPr="00FB56D2" w:rsidRDefault="00351FC0" w:rsidP="008A57CC">
            <w:pPr>
              <w:spacing w:line="240" w:lineRule="auto"/>
              <w:ind w:firstLine="0"/>
              <w:rPr>
                <w:sz w:val="22"/>
                <w:szCs w:val="22"/>
              </w:rPr>
            </w:pPr>
            <w:r w:rsidRPr="00FB56D2">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FB56D2" w:rsidRDefault="00351FC0" w:rsidP="008A57CC">
            <w:pPr>
              <w:spacing w:line="240" w:lineRule="auto"/>
              <w:ind w:firstLine="0"/>
              <w:rPr>
                <w:bCs/>
                <w:sz w:val="22"/>
                <w:szCs w:val="22"/>
              </w:rPr>
            </w:pPr>
            <w:r w:rsidRPr="00FB56D2">
              <w:rPr>
                <w:sz w:val="22"/>
                <w:szCs w:val="22"/>
              </w:rPr>
              <w:t>Заказчик передал Подрядчику, а Подрядчик принял</w:t>
            </w:r>
            <w:r w:rsidRPr="00FB56D2">
              <w:rPr>
                <w:bCs/>
                <w:sz w:val="22"/>
                <w:szCs w:val="22"/>
              </w:rPr>
              <w:t xml:space="preserve"> место производства Работ _____________________________ (указываются идентифицирующие признаки) и / или </w:t>
            </w:r>
            <w:r w:rsidRPr="00FB56D2">
              <w:rPr>
                <w:sz w:val="22"/>
                <w:szCs w:val="22"/>
              </w:rPr>
              <w:t xml:space="preserve">место (помещение) для складирования </w:t>
            </w:r>
            <w:r w:rsidRPr="00FB56D2">
              <w:rPr>
                <w:bCs/>
                <w:sz w:val="22"/>
                <w:szCs w:val="22"/>
              </w:rPr>
              <w:t xml:space="preserve">Материально-технических ресурсов и </w:t>
            </w:r>
            <w:proofErr w:type="gramStart"/>
            <w:r w:rsidRPr="00FB56D2">
              <w:rPr>
                <w:bCs/>
                <w:sz w:val="22"/>
                <w:szCs w:val="22"/>
              </w:rPr>
              <w:t xml:space="preserve">оборудования,  </w:t>
            </w:r>
            <w:r w:rsidRPr="00FB56D2">
              <w:rPr>
                <w:sz w:val="22"/>
                <w:szCs w:val="22"/>
              </w:rPr>
              <w:t>_</w:t>
            </w:r>
            <w:proofErr w:type="gramEnd"/>
            <w:r w:rsidRPr="00FB56D2">
              <w:rPr>
                <w:sz w:val="22"/>
                <w:szCs w:val="22"/>
              </w:rPr>
              <w:t xml:space="preserve">____________________________ </w:t>
            </w:r>
            <w:r w:rsidRPr="00FB56D2">
              <w:rPr>
                <w:bCs/>
                <w:sz w:val="22"/>
                <w:szCs w:val="22"/>
              </w:rPr>
              <w:t xml:space="preserve">(указываются идентифицирующие признаки) </w:t>
            </w:r>
            <w:r w:rsidRPr="00FB56D2">
              <w:rPr>
                <w:sz w:val="22"/>
                <w:szCs w:val="22"/>
              </w:rPr>
              <w:t>по Договору по</w:t>
            </w:r>
            <w:r w:rsidRPr="00FB56D2">
              <w:rPr>
                <w:bCs/>
                <w:sz w:val="22"/>
                <w:szCs w:val="22"/>
              </w:rPr>
              <w:t>дряда №______ от _____________.</w:t>
            </w:r>
          </w:p>
          <w:p w:rsidR="00351FC0" w:rsidRPr="00FB56D2" w:rsidRDefault="00351FC0" w:rsidP="008A57CC">
            <w:pPr>
              <w:spacing w:line="240" w:lineRule="auto"/>
              <w:ind w:firstLine="0"/>
              <w:rPr>
                <w:bCs/>
                <w:sz w:val="22"/>
                <w:szCs w:val="22"/>
              </w:rPr>
            </w:pPr>
            <w:r w:rsidRPr="00FB56D2">
              <w:rPr>
                <w:bCs/>
                <w:sz w:val="22"/>
                <w:szCs w:val="22"/>
              </w:rPr>
              <w:t xml:space="preserve">Место для производства Работ и </w:t>
            </w:r>
            <w:r w:rsidRPr="00FB56D2">
              <w:rPr>
                <w:sz w:val="22"/>
                <w:szCs w:val="22"/>
              </w:rPr>
              <w:t xml:space="preserve">место (помещение) для складирования </w:t>
            </w:r>
            <w:r w:rsidRPr="00FB56D2">
              <w:rPr>
                <w:bCs/>
                <w:sz w:val="22"/>
                <w:szCs w:val="22"/>
              </w:rPr>
              <w:t xml:space="preserve">Материально-технических ресурсов </w:t>
            </w:r>
            <w:proofErr w:type="gramStart"/>
            <w:r w:rsidRPr="00FB56D2">
              <w:rPr>
                <w:bCs/>
                <w:sz w:val="22"/>
                <w:szCs w:val="22"/>
              </w:rPr>
              <w:t>и  оборудования</w:t>
            </w:r>
            <w:proofErr w:type="gramEnd"/>
            <w:r w:rsidRPr="00FB56D2">
              <w:rPr>
                <w:bCs/>
                <w:sz w:val="22"/>
                <w:szCs w:val="22"/>
              </w:rPr>
              <w:t xml:space="preserve">, переданы / передано </w:t>
            </w:r>
            <w:r w:rsidRPr="00FB56D2">
              <w:rPr>
                <w:sz w:val="22"/>
                <w:szCs w:val="22"/>
              </w:rPr>
              <w:t>Подрядчику</w:t>
            </w:r>
            <w:r w:rsidRPr="00FB56D2">
              <w:rPr>
                <w:bCs/>
                <w:sz w:val="22"/>
                <w:szCs w:val="22"/>
              </w:rPr>
              <w:t xml:space="preserve"> в установленный Договором срок. </w:t>
            </w:r>
          </w:p>
          <w:p w:rsidR="00351FC0" w:rsidRPr="00FB56D2" w:rsidRDefault="00351FC0" w:rsidP="008A57CC">
            <w:pPr>
              <w:spacing w:line="240" w:lineRule="auto"/>
              <w:ind w:firstLine="0"/>
              <w:rPr>
                <w:bCs/>
                <w:sz w:val="22"/>
                <w:szCs w:val="22"/>
              </w:rPr>
            </w:pPr>
            <w:r w:rsidRPr="00FB56D2">
              <w:rPr>
                <w:bCs/>
                <w:sz w:val="22"/>
                <w:szCs w:val="22"/>
              </w:rPr>
              <w:t xml:space="preserve">Претензии </w:t>
            </w:r>
            <w:r w:rsidRPr="00FB56D2">
              <w:rPr>
                <w:sz w:val="22"/>
                <w:szCs w:val="22"/>
              </w:rPr>
              <w:t>Подрядчика</w:t>
            </w:r>
            <w:r w:rsidRPr="00FB56D2">
              <w:rPr>
                <w:bCs/>
                <w:sz w:val="22"/>
                <w:szCs w:val="22"/>
              </w:rPr>
              <w:t xml:space="preserve"> (замечания и недостатки) к месту производства Работ: ____________________________________________________________________________</w:t>
            </w:r>
          </w:p>
          <w:p w:rsidR="00351FC0" w:rsidRPr="00FB56D2" w:rsidRDefault="00351FC0" w:rsidP="008A57CC">
            <w:pPr>
              <w:spacing w:line="240" w:lineRule="auto"/>
              <w:ind w:firstLine="0"/>
              <w:rPr>
                <w:sz w:val="22"/>
              </w:rPr>
            </w:pPr>
            <w:r w:rsidRPr="00FB56D2">
              <w:rPr>
                <w:i/>
                <w:sz w:val="22"/>
              </w:rPr>
              <w:t>(указать конкретные претензии или указать «не имеются»)</w:t>
            </w:r>
            <w:r w:rsidRPr="00FB56D2">
              <w:rPr>
                <w:sz w:val="22"/>
              </w:rPr>
              <w:t>.</w:t>
            </w:r>
          </w:p>
          <w:p w:rsidR="00351FC0" w:rsidRPr="00FB56D2" w:rsidRDefault="00351FC0" w:rsidP="008A57CC">
            <w:pPr>
              <w:spacing w:line="240" w:lineRule="auto"/>
              <w:ind w:firstLine="0"/>
              <w:rPr>
                <w:bCs/>
                <w:sz w:val="22"/>
                <w:szCs w:val="22"/>
              </w:rPr>
            </w:pPr>
            <w:r w:rsidRPr="00FB56D2">
              <w:rPr>
                <w:bCs/>
                <w:sz w:val="22"/>
                <w:szCs w:val="22"/>
              </w:rPr>
              <w:t xml:space="preserve">Претензии </w:t>
            </w:r>
            <w:r w:rsidRPr="00FB56D2">
              <w:rPr>
                <w:sz w:val="22"/>
                <w:szCs w:val="22"/>
              </w:rPr>
              <w:t>Подрядчика</w:t>
            </w:r>
            <w:r w:rsidRPr="00FB56D2">
              <w:rPr>
                <w:bCs/>
                <w:sz w:val="22"/>
                <w:szCs w:val="22"/>
              </w:rPr>
              <w:t xml:space="preserve"> (замечания и недостатки) к месту</w:t>
            </w:r>
            <w:r w:rsidRPr="00FB56D2">
              <w:rPr>
                <w:sz w:val="22"/>
                <w:szCs w:val="22"/>
              </w:rPr>
              <w:t xml:space="preserve"> складирования </w:t>
            </w:r>
            <w:r w:rsidRPr="00FB56D2">
              <w:rPr>
                <w:bCs/>
                <w:sz w:val="22"/>
                <w:szCs w:val="22"/>
              </w:rPr>
              <w:t xml:space="preserve">Материально-технических ресурсов </w:t>
            </w:r>
            <w:r w:rsidR="00FB56D2" w:rsidRPr="00FB56D2">
              <w:rPr>
                <w:bCs/>
                <w:sz w:val="22"/>
                <w:szCs w:val="22"/>
              </w:rPr>
              <w:t>и оборудования</w:t>
            </w:r>
            <w:r w:rsidRPr="00FB56D2">
              <w:rPr>
                <w:bCs/>
                <w:sz w:val="22"/>
                <w:szCs w:val="22"/>
              </w:rPr>
              <w:t>: _____________________________________</w:t>
            </w:r>
          </w:p>
          <w:p w:rsidR="00351FC0" w:rsidRPr="00FB56D2" w:rsidRDefault="00351FC0" w:rsidP="008A57CC">
            <w:pPr>
              <w:spacing w:line="240" w:lineRule="auto"/>
              <w:ind w:firstLine="0"/>
              <w:rPr>
                <w:sz w:val="22"/>
                <w:szCs w:val="22"/>
              </w:rPr>
            </w:pPr>
            <w:r w:rsidRPr="00FB56D2">
              <w:rPr>
                <w:sz w:val="22"/>
                <w:szCs w:val="22"/>
              </w:rPr>
              <w:t xml:space="preserve"> (</w:t>
            </w:r>
            <w:r w:rsidRPr="00FB56D2">
              <w:rPr>
                <w:i/>
                <w:sz w:val="22"/>
              </w:rPr>
              <w:t>указать конкретные претензии или указать «не имеются»)</w:t>
            </w:r>
            <w:r w:rsidRPr="00FB56D2">
              <w:rPr>
                <w:sz w:val="22"/>
              </w:rPr>
              <w:t>.</w:t>
            </w:r>
          </w:p>
          <w:p w:rsidR="00351FC0" w:rsidRPr="00FB56D2"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B56D2" w:rsidTr="008A57CC">
              <w:tc>
                <w:tcPr>
                  <w:tcW w:w="4785" w:type="dxa"/>
                </w:tcPr>
                <w:p w:rsidR="00351FC0" w:rsidRPr="00FB56D2" w:rsidRDefault="00351FC0" w:rsidP="008A57CC">
                  <w:pPr>
                    <w:spacing w:line="240" w:lineRule="auto"/>
                    <w:ind w:firstLine="0"/>
                    <w:rPr>
                      <w:sz w:val="22"/>
                    </w:rPr>
                  </w:pPr>
                  <w:r w:rsidRPr="00FB56D2">
                    <w:rPr>
                      <w:sz w:val="22"/>
                    </w:rPr>
                    <w:t>Заказчик:</w:t>
                  </w:r>
                </w:p>
              </w:tc>
              <w:tc>
                <w:tcPr>
                  <w:tcW w:w="4786" w:type="dxa"/>
                </w:tcPr>
                <w:p w:rsidR="00351FC0" w:rsidRPr="00FB56D2" w:rsidRDefault="00351FC0" w:rsidP="008A57CC">
                  <w:pPr>
                    <w:spacing w:line="240" w:lineRule="auto"/>
                    <w:ind w:firstLine="0"/>
                    <w:rPr>
                      <w:sz w:val="22"/>
                    </w:rPr>
                  </w:pPr>
                  <w:r w:rsidRPr="00FB56D2">
                    <w:rPr>
                      <w:sz w:val="22"/>
                    </w:rPr>
                    <w:t>Подрядчик:</w:t>
                  </w:r>
                </w:p>
              </w:tc>
            </w:tr>
            <w:tr w:rsidR="00351FC0" w:rsidRPr="00F43F0D" w:rsidTr="008A57CC">
              <w:tc>
                <w:tcPr>
                  <w:tcW w:w="4785" w:type="dxa"/>
                  <w:shd w:val="clear" w:color="auto" w:fill="auto"/>
                </w:tcPr>
                <w:p w:rsidR="00351FC0" w:rsidRPr="00FB56D2" w:rsidRDefault="00351FC0" w:rsidP="008A57CC">
                  <w:pPr>
                    <w:spacing w:line="240" w:lineRule="auto"/>
                    <w:ind w:firstLine="0"/>
                    <w:rPr>
                      <w:sz w:val="22"/>
                      <w:szCs w:val="22"/>
                    </w:rPr>
                  </w:pPr>
                </w:p>
                <w:p w:rsidR="00351FC0" w:rsidRPr="00FB56D2" w:rsidRDefault="00351FC0" w:rsidP="008A57CC">
                  <w:pPr>
                    <w:spacing w:line="240" w:lineRule="auto"/>
                    <w:ind w:firstLine="0"/>
                    <w:rPr>
                      <w:sz w:val="22"/>
                      <w:szCs w:val="22"/>
                    </w:rPr>
                  </w:pPr>
                </w:p>
                <w:p w:rsidR="00351FC0" w:rsidRPr="00FB56D2" w:rsidRDefault="00351FC0" w:rsidP="008A57CC">
                  <w:pPr>
                    <w:spacing w:line="240" w:lineRule="auto"/>
                    <w:ind w:firstLine="0"/>
                    <w:rPr>
                      <w:sz w:val="22"/>
                      <w:szCs w:val="22"/>
                    </w:rPr>
                  </w:pPr>
                  <w:r w:rsidRPr="00FB56D2">
                    <w:rPr>
                      <w:sz w:val="22"/>
                      <w:szCs w:val="22"/>
                    </w:rPr>
                    <w:t xml:space="preserve">_______________ / _______________ </w:t>
                  </w:r>
                </w:p>
                <w:p w:rsidR="00351FC0" w:rsidRPr="00FB56D2" w:rsidRDefault="00351FC0" w:rsidP="008A57CC">
                  <w:pPr>
                    <w:spacing w:line="240" w:lineRule="auto"/>
                    <w:ind w:firstLine="0"/>
                    <w:rPr>
                      <w:sz w:val="22"/>
                      <w:szCs w:val="22"/>
                    </w:rPr>
                  </w:pPr>
                </w:p>
              </w:tc>
              <w:tc>
                <w:tcPr>
                  <w:tcW w:w="4786" w:type="dxa"/>
                  <w:shd w:val="clear" w:color="auto" w:fill="auto"/>
                </w:tcPr>
                <w:p w:rsidR="00351FC0" w:rsidRPr="00FB56D2" w:rsidRDefault="00351FC0" w:rsidP="008A57CC">
                  <w:pPr>
                    <w:spacing w:line="240" w:lineRule="auto"/>
                    <w:ind w:firstLine="0"/>
                    <w:rPr>
                      <w:sz w:val="22"/>
                      <w:szCs w:val="22"/>
                    </w:rPr>
                  </w:pPr>
                </w:p>
                <w:p w:rsidR="00351FC0" w:rsidRPr="00FB56D2"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B56D2">
                    <w:rPr>
                      <w:sz w:val="22"/>
                      <w:szCs w:val="22"/>
                    </w:rPr>
                    <w:t>_______________ / _______________</w:t>
                  </w:r>
                  <w:r w:rsidRPr="00F43F0D">
                    <w:rPr>
                      <w:sz w:val="22"/>
                      <w:szCs w:val="22"/>
                    </w:rPr>
                    <w:t xml:space="preserve">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proofErr w:type="gramStart"/>
            <w:r>
              <w:rPr>
                <w:sz w:val="22"/>
                <w:szCs w:val="22"/>
              </w:rPr>
              <w:t xml:space="preserve">  </w:t>
            </w:r>
            <w:r w:rsidRPr="00853BA5">
              <w:rPr>
                <w:sz w:val="22"/>
                <w:szCs w:val="22"/>
              </w:rPr>
              <w:t xml:space="preserve"> «</w:t>
            </w:r>
            <w:proofErr w:type="gramEnd"/>
            <w:r w:rsidRPr="00853BA5">
              <w:rPr>
                <w:sz w:val="22"/>
                <w:szCs w:val="22"/>
              </w:rPr>
              <w:t>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351FC0" w:rsidRPr="00F43F0D" w:rsidRDefault="00351FC0" w:rsidP="00FB56D2">
      <w:pPr>
        <w:spacing w:line="240" w:lineRule="auto"/>
        <w:ind w:left="5103" w:firstLine="0"/>
        <w:rPr>
          <w:sz w:val="22"/>
          <w:szCs w:val="22"/>
        </w:rPr>
      </w:pPr>
      <w:r>
        <w:rPr>
          <w:sz w:val="22"/>
          <w:szCs w:val="22"/>
          <w:highlight w:val="yellow"/>
        </w:rPr>
        <w:br w:type="page"/>
      </w: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FB56D2" w:rsidRDefault="00351FC0" w:rsidP="008A57CC">
            <w:pPr>
              <w:shd w:val="clear" w:color="auto" w:fill="FFFFFF"/>
              <w:spacing w:line="240" w:lineRule="auto"/>
              <w:rPr>
                <w:bCs/>
                <w:sz w:val="22"/>
                <w:szCs w:val="22"/>
              </w:rPr>
            </w:pPr>
            <w:r w:rsidRPr="00FB56D2">
              <w:rPr>
                <w:bCs/>
                <w:sz w:val="22"/>
                <w:szCs w:val="22"/>
              </w:rPr>
              <w:t>Приложение № 8</w:t>
            </w:r>
          </w:p>
          <w:p w:rsidR="00351FC0" w:rsidRPr="00FB56D2" w:rsidRDefault="00351FC0" w:rsidP="008A57CC">
            <w:pPr>
              <w:shd w:val="clear" w:color="auto" w:fill="FFFFFF"/>
              <w:spacing w:line="240" w:lineRule="auto"/>
              <w:rPr>
                <w:bCs/>
                <w:sz w:val="22"/>
                <w:szCs w:val="22"/>
              </w:rPr>
            </w:pPr>
            <w:r w:rsidRPr="00FB56D2">
              <w:rPr>
                <w:bCs/>
                <w:sz w:val="22"/>
                <w:szCs w:val="22"/>
              </w:rPr>
              <w:t xml:space="preserve">к Договору подряда </w:t>
            </w:r>
          </w:p>
          <w:p w:rsidR="00351FC0" w:rsidRPr="00FB56D2" w:rsidRDefault="00351FC0" w:rsidP="008A57CC">
            <w:pPr>
              <w:shd w:val="clear" w:color="auto" w:fill="FFFFFF"/>
              <w:spacing w:line="240" w:lineRule="auto"/>
              <w:rPr>
                <w:bCs/>
                <w:sz w:val="22"/>
                <w:szCs w:val="22"/>
              </w:rPr>
            </w:pPr>
            <w:r w:rsidRPr="00FB56D2">
              <w:rPr>
                <w:bCs/>
                <w:sz w:val="22"/>
                <w:szCs w:val="22"/>
              </w:rPr>
              <w:t>от «___» ________20__ г. № ___</w:t>
            </w:r>
          </w:p>
          <w:p w:rsidR="00351FC0" w:rsidRPr="00FB56D2" w:rsidRDefault="00351FC0" w:rsidP="008A57CC">
            <w:pPr>
              <w:snapToGrid w:val="0"/>
              <w:spacing w:line="240" w:lineRule="auto"/>
              <w:rPr>
                <w:b/>
                <w:bCs/>
                <w:szCs w:val="24"/>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 xml:space="preserve">АКТ СДАЧИ-ПРЕМКИ ПРОЕКТНЫХ РАБОТ </w:t>
            </w:r>
            <w:proofErr w:type="gramStart"/>
            <w:r w:rsidRPr="00D949C5">
              <w:rPr>
                <w:b/>
                <w:bCs/>
                <w:sz w:val="20"/>
                <w:szCs w:val="20"/>
              </w:rPr>
              <w:t>№  _</w:t>
            </w:r>
            <w:proofErr w:type="gramEnd"/>
            <w:r w:rsidRPr="00D949C5">
              <w:rPr>
                <w:b/>
                <w:bCs/>
                <w:sz w:val="20"/>
                <w:szCs w:val="20"/>
              </w:rPr>
              <w:t>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 xml:space="preserve">г.___________                                                                                    </w:t>
                  </w:r>
                  <w:proofErr w:type="gramStart"/>
                  <w:r w:rsidRPr="00D949C5">
                    <w:rPr>
                      <w:sz w:val="20"/>
                      <w:szCs w:val="20"/>
                    </w:rPr>
                    <w:t xml:space="preserve">   «</w:t>
                  </w:r>
                  <w:proofErr w:type="gramEnd"/>
                  <w:r w:rsidRPr="00D949C5">
                    <w:rPr>
                      <w:sz w:val="20"/>
                      <w:szCs w:val="20"/>
                    </w:rPr>
                    <w:t>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w:t>
                  </w:r>
                  <w:proofErr w:type="gramStart"/>
                  <w:r w:rsidRPr="00D949C5">
                    <w:rPr>
                      <w:sz w:val="20"/>
                      <w:szCs w:val="20"/>
                    </w:rPr>
                    <w:t>_  от</w:t>
                  </w:r>
                  <w:proofErr w:type="gramEnd"/>
                  <w:r w:rsidRPr="00D949C5">
                    <w:rPr>
                      <w:sz w:val="20"/>
                      <w:szCs w:val="20"/>
                    </w:rPr>
                    <w:t>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7" w:name="RANGE!A1:AG42"/>
      <w:bookmarkStart w:id="48" w:name="RANGE!A1:AG40"/>
      <w:bookmarkEnd w:id="47"/>
      <w:bookmarkEnd w:id="48"/>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FB56D2" w:rsidRDefault="00351FC0" w:rsidP="00351FC0">
      <w:pPr>
        <w:spacing w:line="240" w:lineRule="auto"/>
        <w:ind w:left="5103" w:firstLine="0"/>
        <w:rPr>
          <w:sz w:val="22"/>
        </w:rPr>
      </w:pPr>
      <w:r w:rsidRPr="00FB56D2">
        <w:rPr>
          <w:sz w:val="22"/>
        </w:rPr>
        <w:lastRenderedPageBreak/>
        <w:t xml:space="preserve">Приложение № </w:t>
      </w:r>
      <w:r w:rsidRPr="00FB56D2">
        <w:rPr>
          <w:sz w:val="22"/>
          <w:szCs w:val="22"/>
        </w:rPr>
        <w:t>10</w:t>
      </w:r>
    </w:p>
    <w:p w:rsidR="00351FC0" w:rsidRPr="00FB56D2" w:rsidRDefault="00351FC0" w:rsidP="00351FC0">
      <w:pPr>
        <w:spacing w:line="240" w:lineRule="auto"/>
        <w:ind w:left="5103" w:firstLine="0"/>
        <w:rPr>
          <w:sz w:val="22"/>
        </w:rPr>
      </w:pPr>
      <w:r w:rsidRPr="00FB56D2">
        <w:rPr>
          <w:sz w:val="22"/>
        </w:rPr>
        <w:t>к договору подряда</w:t>
      </w:r>
    </w:p>
    <w:p w:rsidR="00351FC0" w:rsidRPr="00FB56D2" w:rsidRDefault="00351FC0" w:rsidP="00351FC0">
      <w:pPr>
        <w:spacing w:line="240" w:lineRule="auto"/>
        <w:ind w:left="5103" w:firstLine="0"/>
        <w:rPr>
          <w:sz w:val="22"/>
        </w:rPr>
      </w:pPr>
      <w:r w:rsidRPr="00FB56D2">
        <w:rPr>
          <w:sz w:val="22"/>
          <w:szCs w:val="22"/>
        </w:rPr>
        <w:t>от «____» __________ 20__ № ____</w:t>
      </w:r>
    </w:p>
    <w:p w:rsidR="00351FC0" w:rsidRPr="00FB56D2" w:rsidRDefault="00351FC0" w:rsidP="00351FC0">
      <w:pPr>
        <w:spacing w:line="240" w:lineRule="auto"/>
        <w:jc w:val="center"/>
        <w:rPr>
          <w:b/>
          <w:sz w:val="22"/>
        </w:rPr>
      </w:pPr>
    </w:p>
    <w:p w:rsidR="00351FC0" w:rsidRPr="00FB56D2" w:rsidRDefault="00351FC0" w:rsidP="00351FC0">
      <w:pPr>
        <w:spacing w:line="240" w:lineRule="auto"/>
        <w:jc w:val="center"/>
        <w:rPr>
          <w:b/>
          <w:sz w:val="22"/>
        </w:rPr>
      </w:pPr>
    </w:p>
    <w:p w:rsidR="00351FC0" w:rsidRPr="00BC4883" w:rsidRDefault="00351FC0" w:rsidP="00351FC0">
      <w:pPr>
        <w:spacing w:line="240" w:lineRule="auto"/>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3710B6">
        <w:lastRenderedPageBreak/>
        <w:t xml:space="preserve">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3710B6">
        <w:t>Страховщика</w:t>
      </w:r>
      <w:proofErr w:type="gramEnd"/>
      <w:r w:rsidRPr="003710B6">
        <w:t xml:space="preserve">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FB56D2" w:rsidRDefault="00351FC0" w:rsidP="00351FC0">
      <w:pPr>
        <w:spacing w:line="240" w:lineRule="auto"/>
        <w:ind w:left="9781" w:firstLine="0"/>
        <w:rPr>
          <w:sz w:val="22"/>
        </w:rPr>
      </w:pPr>
      <w:r w:rsidRPr="00FB56D2">
        <w:rPr>
          <w:sz w:val="22"/>
        </w:rPr>
        <w:lastRenderedPageBreak/>
        <w:t xml:space="preserve">Приложение № </w:t>
      </w:r>
      <w:r w:rsidRPr="00FB56D2">
        <w:rPr>
          <w:sz w:val="22"/>
          <w:szCs w:val="22"/>
        </w:rPr>
        <w:t>11</w:t>
      </w:r>
    </w:p>
    <w:p w:rsidR="00351FC0" w:rsidRPr="00FB56D2" w:rsidRDefault="00351FC0" w:rsidP="00351FC0">
      <w:pPr>
        <w:spacing w:line="240" w:lineRule="auto"/>
        <w:ind w:left="9781" w:firstLine="0"/>
        <w:rPr>
          <w:sz w:val="22"/>
        </w:rPr>
      </w:pPr>
      <w:r w:rsidRPr="00FB56D2">
        <w:rPr>
          <w:sz w:val="22"/>
        </w:rPr>
        <w:t>к договору подряда</w:t>
      </w:r>
    </w:p>
    <w:p w:rsidR="00351FC0" w:rsidRPr="00FB56D2" w:rsidRDefault="00351FC0" w:rsidP="00351FC0">
      <w:pPr>
        <w:spacing w:line="240" w:lineRule="auto"/>
        <w:ind w:left="9781" w:firstLine="0"/>
        <w:rPr>
          <w:sz w:val="22"/>
        </w:rPr>
      </w:pPr>
      <w:r w:rsidRPr="00FB56D2">
        <w:rPr>
          <w:sz w:val="22"/>
          <w:szCs w:val="22"/>
        </w:rPr>
        <w:t>от «____» __________ 20__ № ____</w:t>
      </w:r>
    </w:p>
    <w:p w:rsidR="00351FC0" w:rsidRPr="00FB56D2"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FB56D2">
        <w:rPr>
          <w:b/>
          <w:bCs/>
          <w:snapToGrid/>
          <w:color w:val="000000"/>
          <w:sz w:val="24"/>
          <w:szCs w:val="24"/>
        </w:rPr>
        <w:t>Форма справки о заключенных договорах Подрядчика по договору с Субподрядчиками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proofErr w:type="gramStart"/>
      <w:r w:rsidRPr="00857857">
        <w:rPr>
          <w:snapToGrid/>
          <w:sz w:val="20"/>
          <w:szCs w:val="20"/>
        </w:rPr>
        <w:t>В</w:t>
      </w:r>
      <w:proofErr w:type="gramEnd"/>
      <w:r w:rsidRPr="00857857">
        <w:rPr>
          <w:snapToGrid/>
          <w:sz w:val="20"/>
          <w:szCs w:val="20"/>
        </w:rPr>
        <w:t xml:space="preserve">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AE1F9A" w:rsidRPr="004E6BB3" w:rsidRDefault="00AE1F9A" w:rsidP="00356B5A">
      <w:pPr>
        <w:pageBreakBefore/>
        <w:spacing w:line="240" w:lineRule="auto"/>
        <w:ind w:firstLine="5103"/>
        <w:jc w:val="left"/>
        <w:rPr>
          <w:snapToGrid/>
          <w:sz w:val="22"/>
          <w:szCs w:val="22"/>
        </w:rPr>
      </w:pPr>
      <w:r w:rsidRPr="004E6BB3">
        <w:rPr>
          <w:snapToGrid/>
          <w:sz w:val="22"/>
          <w:szCs w:val="22"/>
        </w:rPr>
        <w:lastRenderedPageBreak/>
        <w:t xml:space="preserve">Приложение № </w:t>
      </w:r>
      <w:r w:rsidR="00B871E2">
        <w:rPr>
          <w:snapToGrid/>
          <w:sz w:val="22"/>
          <w:szCs w:val="22"/>
        </w:rPr>
        <w:t>12</w:t>
      </w:r>
      <w:r w:rsidRPr="004E6BB3">
        <w:rPr>
          <w:snapToGrid/>
          <w:sz w:val="22"/>
          <w:szCs w:val="22"/>
        </w:rPr>
        <w:t xml:space="preserve"> </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356B5A" w:rsidRPr="004E6BB3" w:rsidRDefault="00356B5A" w:rsidP="00AE1F9A">
      <w:pPr>
        <w:tabs>
          <w:tab w:val="left" w:pos="1134"/>
        </w:tabs>
        <w:spacing w:line="240" w:lineRule="auto"/>
        <w:ind w:firstLine="0"/>
        <w:jc w:val="center"/>
        <w:rPr>
          <w:b/>
          <w:sz w:val="24"/>
          <w:szCs w:val="24"/>
        </w:rPr>
      </w:pPr>
    </w:p>
    <w:p w:rsidR="00356B5A" w:rsidRPr="00F8297E" w:rsidRDefault="00356B5A" w:rsidP="00356B5A">
      <w:pPr>
        <w:widowControl w:val="0"/>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Банк-Гарант (кредитная организация), выдающий банковскую гарантию, должен входить в перечень Банков-Гарантов Группы РусГидро</w:t>
      </w:r>
      <w:r w:rsidRPr="00F8297E">
        <w:rPr>
          <w:rStyle w:val="aa"/>
          <w:rFonts w:eastAsia="TimesNewRomanPS-BoldMT"/>
          <w:sz w:val="24"/>
          <w:szCs w:val="24"/>
          <w:lang w:eastAsia="en-US"/>
        </w:rPr>
        <w:footnoteReference w:id="15"/>
      </w:r>
      <w:r w:rsidRPr="00F8297E">
        <w:rPr>
          <w:rFonts w:eastAsia="TimesNewRomanPS-BoldMT"/>
          <w:sz w:val="24"/>
          <w:szCs w:val="24"/>
          <w:lang w:eastAsia="en-US"/>
        </w:rPr>
        <w:t>, а также соответствовать следующим критериям:</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4. Иметь кредитный рейтинг по национальной шкале не ниже уровня «А» рейтингового агентства АКРА или не ниже уровня «</w:t>
      </w:r>
      <w:proofErr w:type="spellStart"/>
      <w:r w:rsidRPr="00F8297E">
        <w:rPr>
          <w:rFonts w:eastAsia="TimesNewRomanPS-BoldMT"/>
          <w:sz w:val="24"/>
          <w:szCs w:val="24"/>
          <w:lang w:eastAsia="en-US"/>
        </w:rPr>
        <w:t>ruА</w:t>
      </w:r>
      <w:proofErr w:type="spellEnd"/>
      <w:r w:rsidRPr="00F8297E">
        <w:rPr>
          <w:rFonts w:eastAsia="TimesNewRomanPS-BoldMT"/>
          <w:sz w:val="24"/>
          <w:szCs w:val="24"/>
          <w:lang w:eastAsia="en-US"/>
        </w:rPr>
        <w:t xml:space="preserve">» рейтингового агентства Эксперт РА. </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sz w:val="24"/>
          <w:szCs w:val="24"/>
          <w:lang w:val="en-US" w:eastAsia="en-US"/>
        </w:rPr>
        <w:t>Fitch</w:t>
      </w:r>
      <w:r w:rsidRPr="00F8297E">
        <w:rPr>
          <w:rFonts w:eastAsia="TimesNewRomanPS-BoldMT"/>
          <w:sz w:val="24"/>
          <w:szCs w:val="24"/>
          <w:lang w:eastAsia="en-US"/>
        </w:rPr>
        <w:t>-</w:t>
      </w:r>
      <w:r w:rsidRPr="00F8297E">
        <w:rPr>
          <w:rFonts w:eastAsia="TimesNewRomanPS-BoldMT"/>
          <w:sz w:val="24"/>
          <w:szCs w:val="24"/>
          <w:lang w:val="en-US" w:eastAsia="en-US"/>
        </w:rPr>
        <w:t>Ratings</w:t>
      </w:r>
      <w:r w:rsidRPr="00F8297E">
        <w:rPr>
          <w:rFonts w:eastAsia="TimesNewRomanPS-BoldMT"/>
          <w:sz w:val="24"/>
          <w:szCs w:val="24"/>
          <w:lang w:eastAsia="en-US"/>
        </w:rPr>
        <w:t>» или «</w:t>
      </w:r>
      <w:r w:rsidRPr="00F8297E">
        <w:rPr>
          <w:rFonts w:eastAsia="TimesNewRomanPS-BoldMT"/>
          <w:sz w:val="24"/>
          <w:szCs w:val="24"/>
          <w:lang w:val="en-US" w:eastAsia="en-US"/>
        </w:rPr>
        <w:t>Standard</w:t>
      </w:r>
      <w:r w:rsidRPr="00F8297E">
        <w:rPr>
          <w:rFonts w:eastAsia="TimesNewRomanPS-BoldMT"/>
          <w:sz w:val="24"/>
          <w:szCs w:val="24"/>
          <w:lang w:eastAsia="en-US"/>
        </w:rPr>
        <w:t xml:space="preserve"> &amp; </w:t>
      </w:r>
      <w:r w:rsidRPr="00F8297E">
        <w:rPr>
          <w:rFonts w:eastAsia="TimesNewRomanPS-BoldMT"/>
          <w:sz w:val="24"/>
          <w:szCs w:val="24"/>
          <w:lang w:val="en-US" w:eastAsia="en-US"/>
        </w:rPr>
        <w:t>Poor</w:t>
      </w:r>
      <w:r w:rsidRPr="00F8297E">
        <w:rPr>
          <w:rFonts w:eastAsia="TimesNewRomanPS-BoldMT"/>
          <w:sz w:val="24"/>
          <w:szCs w:val="24"/>
          <w:lang w:eastAsia="en-US"/>
        </w:rPr>
        <w:t>'</w:t>
      </w:r>
      <w:r w:rsidRPr="00F8297E">
        <w:rPr>
          <w:rFonts w:eastAsia="TimesNewRomanPS-BoldMT"/>
          <w:sz w:val="24"/>
          <w:szCs w:val="24"/>
          <w:lang w:val="en-US" w:eastAsia="en-US"/>
        </w:rPr>
        <w:t>s</w:t>
      </w:r>
      <w:r w:rsidRPr="00F8297E">
        <w:rPr>
          <w:rFonts w:eastAsia="TimesNewRomanPS-BoldMT"/>
          <w:sz w:val="24"/>
          <w:szCs w:val="24"/>
          <w:lang w:eastAsia="en-US"/>
        </w:rPr>
        <w:t>« либо уровня «</w:t>
      </w:r>
      <w:r w:rsidRPr="00F8297E">
        <w:rPr>
          <w:rFonts w:eastAsia="TimesNewRomanPS-BoldMT"/>
          <w:sz w:val="24"/>
          <w:szCs w:val="24"/>
          <w:lang w:val="en-US" w:eastAsia="en-US"/>
        </w:rPr>
        <w:t>B</w:t>
      </w:r>
      <w:r w:rsidRPr="00F8297E">
        <w:rPr>
          <w:rFonts w:eastAsia="TimesNewRomanPS-BoldMT"/>
          <w:sz w:val="24"/>
          <w:szCs w:val="24"/>
          <w:lang w:eastAsia="en-US"/>
        </w:rPr>
        <w:t>а2» по классификации рейтингового агентства «</w:t>
      </w:r>
      <w:proofErr w:type="spellStart"/>
      <w:r w:rsidRPr="00F8297E">
        <w:rPr>
          <w:rFonts w:eastAsia="TimesNewRomanPS-BoldMT"/>
          <w:sz w:val="24"/>
          <w:szCs w:val="24"/>
          <w:lang w:eastAsia="en-US"/>
        </w:rPr>
        <w:t>Moody's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Investors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Service</w:t>
      </w:r>
      <w:proofErr w:type="spellEnd"/>
      <w:r w:rsidRPr="00F8297E">
        <w:rPr>
          <w:rStyle w:val="aa"/>
          <w:rFonts w:eastAsia="TimesNewRomanPS-BoldMT"/>
          <w:sz w:val="24"/>
          <w:szCs w:val="24"/>
          <w:lang w:eastAsia="en-US"/>
        </w:rPr>
        <w:footnoteReference w:id="16"/>
      </w:r>
      <w:r w:rsidRPr="00F8297E">
        <w:rPr>
          <w:rFonts w:eastAsia="TimesNewRomanPS-BoldMT"/>
          <w:sz w:val="24"/>
          <w:szCs w:val="24"/>
          <w:lang w:eastAsia="en-US"/>
        </w:rPr>
        <w:t>.</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7. Не иметь просроченную задолженность перед Группой РусГидро.</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w:t>
      </w:r>
      <w:r w:rsidRPr="00F8297E">
        <w:rPr>
          <w:rFonts w:eastAsia="TimesNewRomanPS-BoldMT"/>
          <w:sz w:val="24"/>
          <w:szCs w:val="24"/>
          <w:lang w:eastAsia="en-US"/>
        </w:rPr>
        <w:lastRenderedPageBreak/>
        <w:t>соответствии с Постановлением Правительства РФ от 24.12.2011 № 1121 «О порядке размещения 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8.4. ВЭБ.РФ.</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СKi</w:t>
      </w:r>
      <w:proofErr w:type="spellEnd"/>
      <w:r w:rsidRPr="00F8297E">
        <w:rPr>
          <w:rFonts w:eastAsia="TimesNewRomanPS-BoldMT"/>
          <w:sz w:val="24"/>
          <w:szCs w:val="24"/>
          <w:lang w:eastAsia="en-US"/>
        </w:rPr>
        <w:t>, где</w:t>
      </w:r>
    </w:p>
    <w:p w:rsidR="00356B5A" w:rsidRPr="00F8297E" w:rsidRDefault="00356B5A" w:rsidP="00356B5A">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Лимит риска для i-ой кредитной организации</w:t>
      </w:r>
      <w:r w:rsidRPr="00F8297E">
        <w:rPr>
          <w:rStyle w:val="aa"/>
          <w:rFonts w:eastAsia="TimesNewRomanPS-BoldMT"/>
          <w:sz w:val="24"/>
          <w:szCs w:val="24"/>
          <w:lang w:eastAsia="en-US"/>
        </w:rPr>
        <w:footnoteReference w:id="17"/>
      </w:r>
      <w:r w:rsidRPr="00F8297E">
        <w:rPr>
          <w:rFonts w:eastAsia="TimesNewRomanPS-BoldMT"/>
          <w:sz w:val="24"/>
          <w:szCs w:val="24"/>
          <w:lang w:eastAsia="en-US"/>
        </w:rPr>
        <w:t>.</w:t>
      </w:r>
    </w:p>
    <w:p w:rsidR="00356B5A" w:rsidRPr="00F8297E" w:rsidRDefault="00356B5A" w:rsidP="00356B5A">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СKi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356B5A" w:rsidRPr="00F8297E" w:rsidRDefault="00356B5A" w:rsidP="00356B5A">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рейтинговый коэффициент</w:t>
      </w:r>
      <w:r w:rsidRPr="00F8297E">
        <w:rPr>
          <w:rStyle w:val="aa"/>
          <w:rFonts w:eastAsia="TimesNewRomanPS-BoldMT"/>
          <w:sz w:val="24"/>
          <w:szCs w:val="24"/>
          <w:lang w:eastAsia="en-US"/>
        </w:rPr>
        <w:footnoteReference w:id="18"/>
      </w:r>
      <w:r w:rsidRPr="00F8297E">
        <w:rPr>
          <w:rFonts w:eastAsia="TimesNewRomanPS-BoldMT"/>
          <w:sz w:val="24"/>
          <w:szCs w:val="24"/>
          <w:lang w:eastAsia="en-US"/>
        </w:rPr>
        <w:t xml:space="preserve"> для i-ой кредитной организации, равный:</w:t>
      </w:r>
    </w:p>
    <w:p w:rsidR="00356B5A" w:rsidRPr="00F8297E" w:rsidRDefault="00356B5A" w:rsidP="00356B5A">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0,05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ruАA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356B5A" w:rsidRPr="00F8297E" w:rsidRDefault="00356B5A" w:rsidP="00356B5A">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0,02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356B5A" w:rsidRPr="00F8297E" w:rsidRDefault="00356B5A" w:rsidP="00356B5A">
      <w:pPr>
        <w:autoSpaceDE w:val="0"/>
        <w:autoSpaceDN w:val="0"/>
        <w:adjustRightInd w:val="0"/>
        <w:spacing w:line="240" w:lineRule="auto"/>
        <w:ind w:left="993" w:firstLine="425"/>
        <w:rPr>
          <w:sz w:val="24"/>
          <w:szCs w:val="24"/>
        </w:rPr>
      </w:pPr>
      <w:r w:rsidRPr="00F8297E">
        <w:rPr>
          <w:rFonts w:eastAsia="TimesNewRomanPS-BoldMT"/>
          <w:b/>
          <w:bCs/>
          <w:sz w:val="24"/>
          <w:szCs w:val="24"/>
          <w:lang w:eastAsia="en-US"/>
        </w:rPr>
        <w:t xml:space="preserve">0,01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«BB+» </w:t>
      </w:r>
      <w:r w:rsidRPr="00F8297E">
        <w:rPr>
          <w:rFonts w:eastAsia="TimesNewRomanPS-BoldMT"/>
          <w:sz w:val="24"/>
          <w:szCs w:val="24"/>
          <w:lang w:eastAsia="en-US"/>
        </w:rPr>
        <w:t>по классификации рейтингового агентства АКРА или не ниже уровня «</w:t>
      </w:r>
      <w:proofErr w:type="spellStart"/>
      <w:r w:rsidRPr="00F8297E">
        <w:rPr>
          <w:rFonts w:eastAsia="TimesNewRomanPS-BoldMT"/>
          <w:sz w:val="24"/>
          <w:szCs w:val="24"/>
          <w:lang w:eastAsia="en-US"/>
        </w:rPr>
        <w:t>ruBB</w:t>
      </w:r>
      <w:proofErr w:type="spellEnd"/>
      <w:r w:rsidRPr="00F8297E">
        <w:rPr>
          <w:rFonts w:eastAsia="TimesNewRomanPS-BoldMT"/>
          <w:sz w:val="24"/>
          <w:szCs w:val="24"/>
          <w:lang w:eastAsia="en-US"/>
        </w:rPr>
        <w:t>+» по классификации рейтингового агентства Эксперт РА, а также находится в процессе финансового оздоровления (санации).</w:t>
      </w:r>
    </w:p>
    <w:p w:rsidR="00356B5A" w:rsidRDefault="00356B5A" w:rsidP="00356B5A">
      <w:pPr>
        <w:spacing w:line="240" w:lineRule="auto"/>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B871E2" w:rsidRDefault="006E3943" w:rsidP="006E3943">
      <w:pPr>
        <w:pageBreakBefore/>
        <w:spacing w:line="240" w:lineRule="auto"/>
        <w:ind w:left="5103" w:firstLine="0"/>
        <w:rPr>
          <w:sz w:val="22"/>
          <w:szCs w:val="22"/>
        </w:rPr>
      </w:pPr>
      <w:r w:rsidRPr="00B871E2">
        <w:rPr>
          <w:sz w:val="22"/>
          <w:szCs w:val="22"/>
        </w:rPr>
        <w:lastRenderedPageBreak/>
        <w:t>Приложение № 1</w:t>
      </w:r>
      <w:r w:rsidR="00B871E2" w:rsidRPr="00B871E2">
        <w:rPr>
          <w:sz w:val="22"/>
          <w:szCs w:val="22"/>
        </w:rPr>
        <w:t>3</w:t>
      </w:r>
    </w:p>
    <w:p w:rsidR="006E3943" w:rsidRPr="00B871E2" w:rsidRDefault="006E3943" w:rsidP="006E3943">
      <w:pPr>
        <w:spacing w:line="240" w:lineRule="auto"/>
        <w:ind w:left="5103" w:firstLine="0"/>
        <w:rPr>
          <w:sz w:val="22"/>
          <w:szCs w:val="22"/>
        </w:rPr>
      </w:pPr>
      <w:r w:rsidRPr="00B871E2">
        <w:rPr>
          <w:sz w:val="22"/>
          <w:szCs w:val="22"/>
        </w:rPr>
        <w:t xml:space="preserve">к Договору подряда </w:t>
      </w:r>
    </w:p>
    <w:p w:rsidR="006E3943" w:rsidRPr="00B871E2" w:rsidRDefault="006E3943" w:rsidP="006E3943">
      <w:pPr>
        <w:spacing w:line="240" w:lineRule="auto"/>
        <w:ind w:left="5103" w:firstLine="0"/>
        <w:rPr>
          <w:sz w:val="22"/>
          <w:szCs w:val="22"/>
        </w:rPr>
      </w:pPr>
      <w:r w:rsidRPr="00B871E2">
        <w:rPr>
          <w:sz w:val="22"/>
          <w:szCs w:val="22"/>
        </w:rPr>
        <w:t>от «____» __________ 20 _ г. № ____</w:t>
      </w:r>
    </w:p>
    <w:p w:rsidR="006E3943" w:rsidRPr="00B871E2"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sidRPr="00B871E2">
        <w:rPr>
          <w:b/>
          <w:sz w:val="24"/>
          <w:szCs w:val="24"/>
        </w:rPr>
        <w:t>Порядок предоставления ресурсов и оказания Заказчиком услуг</w:t>
      </w:r>
      <w:r>
        <w:rPr>
          <w:b/>
          <w:sz w:val="24"/>
          <w:szCs w:val="24"/>
        </w:rPr>
        <w:t xml:space="preserve">,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Default="0035549E" w:rsidP="0035549E">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 xml:space="preserve">Заказчик по письменной заявке Подрядчика обеспечивает проведение </w:t>
      </w:r>
      <w:proofErr w:type="gramStart"/>
      <w:r>
        <w:rPr>
          <w:sz w:val="24"/>
          <w:szCs w:val="24"/>
        </w:rPr>
        <w:t>химического анализа</w:t>
      </w:r>
      <w:proofErr w:type="gramEnd"/>
      <w:r>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pPr>
              <w:spacing w:line="240" w:lineRule="auto"/>
              <w:ind w:firstLine="0"/>
              <w:jc w:val="left"/>
              <w:rPr>
                <w:b/>
                <w:sz w:val="24"/>
                <w:szCs w:val="24"/>
                <w:lang w:eastAsia="en-US"/>
              </w:rPr>
            </w:pPr>
            <w:r>
              <w:rPr>
                <w:b/>
                <w:sz w:val="24"/>
                <w:szCs w:val="24"/>
                <w:lang w:eastAsia="en-US"/>
              </w:rPr>
              <w:t>Заказчик:</w:t>
            </w:r>
          </w:p>
          <w:p w:rsidR="0035549E" w:rsidRDefault="0035549E">
            <w:pPr>
              <w:spacing w:line="240" w:lineRule="auto"/>
              <w:ind w:firstLine="0"/>
              <w:jc w:val="left"/>
              <w:rPr>
                <w:b/>
                <w:sz w:val="24"/>
                <w:szCs w:val="24"/>
                <w:lang w:eastAsia="en-US"/>
              </w:rPr>
            </w:pPr>
          </w:p>
        </w:tc>
        <w:tc>
          <w:tcPr>
            <w:tcW w:w="5024" w:type="dxa"/>
            <w:hideMark/>
          </w:tcPr>
          <w:p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18"/>
      <w:footerReference w:type="default" r:id="rId19"/>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15E" w:rsidRDefault="00B5615E">
      <w:r>
        <w:separator/>
      </w:r>
    </w:p>
  </w:endnote>
  <w:endnote w:type="continuationSeparator" w:id="0">
    <w:p w:rsidR="00B5615E" w:rsidRDefault="00B5615E">
      <w:r>
        <w:continuationSeparator/>
      </w:r>
    </w:p>
  </w:endnote>
  <w:endnote w:type="continuationNotice" w:id="1">
    <w:p w:rsidR="00B5615E" w:rsidRDefault="00B561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171" w:rsidRPr="00FB56D2" w:rsidRDefault="001B6171" w:rsidP="00FB56D2">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171" w:rsidRPr="00FB56D2" w:rsidRDefault="001B6171" w:rsidP="00FB56D2">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171" w:rsidRPr="002C2BA3" w:rsidRDefault="001B6171"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15E" w:rsidRDefault="00B5615E">
      <w:r>
        <w:separator/>
      </w:r>
    </w:p>
  </w:footnote>
  <w:footnote w:type="continuationSeparator" w:id="0">
    <w:p w:rsidR="00B5615E" w:rsidRDefault="00B5615E">
      <w:r>
        <w:continuationSeparator/>
      </w:r>
    </w:p>
  </w:footnote>
  <w:footnote w:type="continuationNotice" w:id="1">
    <w:p w:rsidR="00B5615E" w:rsidRDefault="00B5615E">
      <w:pPr>
        <w:spacing w:line="240" w:lineRule="auto"/>
      </w:pPr>
    </w:p>
  </w:footnote>
  <w:footnote w:id="2">
    <w:p w:rsidR="001B6171" w:rsidRPr="006438F9" w:rsidRDefault="001B6171" w:rsidP="00351FC0">
      <w:pPr>
        <w:pStyle w:val="a8"/>
        <w:jc w:val="both"/>
      </w:pPr>
      <w:r w:rsidRPr="006438F9">
        <w:rPr>
          <w:rStyle w:val="aa"/>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t>150</w:t>
      </w:r>
      <w:r w:rsidRPr="006438F9">
        <w:t> 000 000 (сто</w:t>
      </w:r>
      <w:r>
        <w:t xml:space="preserve"> пятьдесят</w:t>
      </w:r>
      <w:r w:rsidRPr="006438F9">
        <w:t xml:space="preserve"> миллионов) рублей без учета НДС. В случае если цена Договора превысит </w:t>
      </w:r>
      <w:r w:rsidRPr="006C7C82">
        <w:t xml:space="preserve">150 000 000 (сто пятьдесят </w:t>
      </w:r>
      <w:proofErr w:type="gramStart"/>
      <w:r w:rsidRPr="006C7C82">
        <w:t xml:space="preserve">миллионов) </w:t>
      </w:r>
      <w:r w:rsidRPr="006438F9">
        <w:t xml:space="preserve"> рублей</w:t>
      </w:r>
      <w:proofErr w:type="gramEnd"/>
      <w:r w:rsidRPr="006438F9">
        <w:t xml:space="preserve">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xml:space="preserve"> по механизму «Страхование Заказчиком».</w:t>
      </w:r>
    </w:p>
  </w:footnote>
  <w:footnote w:id="3">
    <w:p w:rsidR="001B6171" w:rsidRPr="008B700F" w:rsidRDefault="001B6171" w:rsidP="00351FC0">
      <w:pPr>
        <w:pStyle w:val="a8"/>
        <w:jc w:val="both"/>
      </w:pPr>
      <w:r w:rsidRPr="00BC4883">
        <w:rPr>
          <w:rStyle w:val="aa"/>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на Работы отсутствуют</w:t>
      </w:r>
      <w:r w:rsidRPr="00BC4883">
        <w:t>.</w:t>
      </w:r>
    </w:p>
  </w:footnote>
  <w:footnote w:id="4">
    <w:p w:rsidR="001B6171" w:rsidRPr="008B700F" w:rsidRDefault="001B6171" w:rsidP="00351FC0">
      <w:pPr>
        <w:pStyle w:val="a8"/>
        <w:jc w:val="both"/>
        <w:rPr>
          <w:highlight w:val="yellow"/>
        </w:rPr>
      </w:pPr>
      <w:r w:rsidRPr="00BC4883">
        <w:rPr>
          <w:rStyle w:val="aa"/>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по одному или нескольким Этапам работ отсутствуют</w:t>
      </w:r>
      <w:r w:rsidRPr="00BC4883">
        <w:t>.</w:t>
      </w:r>
      <w:r w:rsidRPr="008B700F">
        <w:rPr>
          <w:highlight w:val="yellow"/>
        </w:rPr>
        <w:t xml:space="preserve"> </w:t>
      </w:r>
    </w:p>
  </w:footnote>
  <w:footnote w:id="5">
    <w:p w:rsidR="001B6171" w:rsidRPr="00E92B5D" w:rsidRDefault="001B6171" w:rsidP="00E86EF2">
      <w:pPr>
        <w:pStyle w:val="a8"/>
        <w:jc w:val="both"/>
      </w:pPr>
      <w:r w:rsidRPr="00E92B5D">
        <w:rPr>
          <w:rStyle w:val="aa"/>
        </w:rPr>
        <w:footnoteRef/>
      </w:r>
      <w:r w:rsidRPr="00E92B5D">
        <w:t xml:space="preserve"> В случае, если Подрядчик является субъектом МСП, при этом Заказчик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6">
    <w:p w:rsidR="001B6171" w:rsidRPr="00E92B5D" w:rsidRDefault="001B6171" w:rsidP="00E86EF2">
      <w:pPr>
        <w:pStyle w:val="a8"/>
        <w:jc w:val="both"/>
      </w:pPr>
      <w:r w:rsidRPr="00E92B5D">
        <w:rPr>
          <w:rStyle w:val="aa"/>
        </w:rPr>
        <w:footnoteRef/>
      </w:r>
      <w:r w:rsidRPr="00E92B5D">
        <w:t xml:space="preserve"> В случае, если Подрядчик является субъектом МСП, при этом Заказчик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7">
    <w:p w:rsidR="001B6171" w:rsidRPr="00E92B5D" w:rsidRDefault="001B6171" w:rsidP="00E86EF2">
      <w:pPr>
        <w:pStyle w:val="a8"/>
        <w:jc w:val="both"/>
      </w:pPr>
      <w:r w:rsidRPr="00E92B5D">
        <w:rPr>
          <w:rStyle w:val="aa"/>
        </w:rPr>
        <w:footnoteRef/>
      </w:r>
      <w:r w:rsidRPr="00E92B5D">
        <w:t xml:space="preserve"> В случае, если Подрядчик является субъектом МСП, при этом Заказчик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8">
    <w:p w:rsidR="001B6171" w:rsidRDefault="001B6171" w:rsidP="00351FC0">
      <w:pPr>
        <w:pStyle w:val="a8"/>
        <w:jc w:val="both"/>
      </w:pPr>
      <w:r>
        <w:rPr>
          <w:rStyle w:val="aa"/>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9">
    <w:p w:rsidR="001B6171" w:rsidRPr="00E92B5D" w:rsidRDefault="001B6171" w:rsidP="00E86EF2">
      <w:pPr>
        <w:pStyle w:val="a8"/>
        <w:jc w:val="both"/>
      </w:pPr>
      <w:r w:rsidRPr="00E92B5D">
        <w:rPr>
          <w:rStyle w:val="aa"/>
        </w:rPr>
        <w:footnoteRef/>
      </w:r>
      <w:r w:rsidRPr="00E92B5D">
        <w:t xml:space="preserve"> В случае, если Подрядчик является субъектом МСП, при этом Заказчик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10">
    <w:p w:rsidR="001B6171" w:rsidRPr="00E92B5D" w:rsidRDefault="001B6171" w:rsidP="00E86EF2">
      <w:pPr>
        <w:pStyle w:val="a8"/>
        <w:jc w:val="both"/>
      </w:pPr>
      <w:r w:rsidRPr="00E92B5D">
        <w:rPr>
          <w:rStyle w:val="aa"/>
        </w:rPr>
        <w:footnoteRef/>
      </w:r>
      <w:r w:rsidRPr="00E92B5D">
        <w:t xml:space="preserve"> В случае, если Подрядчик является субъектом МСП, при этом Заказчик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11">
    <w:p w:rsidR="001B6171" w:rsidRDefault="001B6171" w:rsidP="00351FC0">
      <w:pPr>
        <w:pStyle w:val="a8"/>
      </w:pPr>
      <w:r>
        <w:rPr>
          <w:rStyle w:val="aa"/>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12">
    <w:p w:rsidR="001B6171" w:rsidRPr="00220127" w:rsidRDefault="001B6171"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13">
    <w:p w:rsidR="001B6171" w:rsidRDefault="001B6171" w:rsidP="00356B5A">
      <w:pPr>
        <w:pStyle w:val="a8"/>
      </w:pPr>
      <w:r>
        <w:rPr>
          <w:rStyle w:val="aa"/>
        </w:rPr>
        <w:footnoteRef/>
      </w:r>
      <w:r>
        <w:t xml:space="preserve"> Абзацы второй и третий включаются в текст договора в случае заключения договора в электронной форме.</w:t>
      </w:r>
    </w:p>
  </w:footnote>
  <w:footnote w:id="14">
    <w:p w:rsidR="001B6171" w:rsidRDefault="001B6171"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5">
    <w:p w:rsidR="001B6171" w:rsidRPr="00B94B5C" w:rsidRDefault="001B6171" w:rsidP="00356B5A">
      <w:pPr>
        <w:pStyle w:val="a8"/>
      </w:pPr>
      <w:r>
        <w:rPr>
          <w:rStyle w:val="aa"/>
        </w:rPr>
        <w:footnoteRef/>
      </w:r>
      <w:r>
        <w:t xml:space="preserve"> </w:t>
      </w:r>
      <w:r w:rsidRPr="00B94B5C">
        <w:t>Актуальный Перечень Банков-Гарантов Группы РусГидро размещен на официальном сайте Общества</w:t>
      </w:r>
    </w:p>
    <w:p w:rsidR="001B6171" w:rsidRPr="00B94B5C" w:rsidRDefault="001B6171" w:rsidP="00356B5A">
      <w:pPr>
        <w:pStyle w:val="a8"/>
      </w:pPr>
      <w:r>
        <w:t>(</w:t>
      </w:r>
      <w:hyperlink r:id="rId1" w:history="1">
        <w:r w:rsidRPr="003672E5">
          <w:rPr>
            <w:rStyle w:val="aff2"/>
          </w:rPr>
          <w:t>http://web.drsk.ru/source/files/content/2021/86.pdf</w:t>
        </w:r>
      </w:hyperlink>
      <w:r>
        <w:t>).</w:t>
      </w:r>
    </w:p>
  </w:footnote>
  <w:footnote w:id="16">
    <w:p w:rsidR="001B6171" w:rsidRDefault="001B6171" w:rsidP="00356B5A">
      <w:pPr>
        <w:pStyle w:val="a8"/>
        <w:jc w:val="both"/>
      </w:pPr>
      <w:r>
        <w:rPr>
          <w:rStyle w:val="aa"/>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 xml:space="preserve">информационных систем </w:t>
      </w:r>
      <w:proofErr w:type="spellStart"/>
      <w:r w:rsidRPr="00683BF8">
        <w:t>Reuters</w:t>
      </w:r>
      <w:proofErr w:type="spellEnd"/>
      <w:r w:rsidRPr="00683BF8">
        <w:t xml:space="preserve">, </w:t>
      </w:r>
      <w:proofErr w:type="spellStart"/>
      <w:r w:rsidRPr="00683BF8">
        <w:t>Bloomberg</w:t>
      </w:r>
      <w:proofErr w:type="spellEnd"/>
      <w:r w:rsidRPr="00683BF8">
        <w:t xml:space="preserve">, </w:t>
      </w:r>
      <w:proofErr w:type="spellStart"/>
      <w:r w:rsidRPr="00683BF8">
        <w:t>Сbonds</w:t>
      </w:r>
      <w:proofErr w:type="spellEnd"/>
      <w:r w:rsidRPr="00683BF8">
        <w:t>).</w:t>
      </w:r>
    </w:p>
  </w:footnote>
  <w:footnote w:id="17">
    <w:p w:rsidR="001B6171" w:rsidRDefault="001B6171" w:rsidP="00356B5A">
      <w:pPr>
        <w:pStyle w:val="a8"/>
        <w:jc w:val="both"/>
      </w:pPr>
      <w:r>
        <w:rPr>
          <w:rStyle w:val="aa"/>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18">
    <w:p w:rsidR="001B6171" w:rsidRPr="00683BF8" w:rsidRDefault="001B6171" w:rsidP="00356B5A">
      <w:pPr>
        <w:pStyle w:val="a8"/>
        <w:jc w:val="both"/>
      </w:pPr>
      <w:r w:rsidRPr="00683BF8">
        <w:rPr>
          <w:rStyle w:val="aa"/>
        </w:rPr>
        <w:footnoteRef/>
      </w:r>
      <w:r w:rsidRPr="00683BF8">
        <w:t xml:space="preserve"> </w:t>
      </w:r>
      <w:r w:rsidRPr="002562B7">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w:t>
      </w:r>
      <w:proofErr w:type="spellStart"/>
      <w:r w:rsidRPr="002562B7">
        <w:t>Reuters</w:t>
      </w:r>
      <w:proofErr w:type="spellEnd"/>
      <w:r w:rsidRPr="002562B7">
        <w:t xml:space="preserve">, </w:t>
      </w:r>
      <w:proofErr w:type="spellStart"/>
      <w:r w:rsidRPr="002562B7">
        <w:t>Bloomberg</w:t>
      </w:r>
      <w:proofErr w:type="spellEnd"/>
      <w:r w:rsidRPr="002562B7">
        <w:t xml:space="preserve">, </w:t>
      </w:r>
      <w:proofErr w:type="spellStart"/>
      <w:r w:rsidRPr="002562B7">
        <w:t>Сbonds</w:t>
      </w:r>
      <w:proofErr w:type="spellEnd"/>
      <w:r w:rsidRPr="002562B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171" w:rsidRPr="006E3943" w:rsidRDefault="001B6171" w:rsidP="00112D50">
    <w:pPr>
      <w:shd w:val="clear" w:color="auto" w:fill="FFFFFF"/>
      <w:tabs>
        <w:tab w:val="left" w:pos="3148"/>
        <w:tab w:val="center" w:pos="4818"/>
        <w:tab w:val="left" w:pos="6926"/>
      </w:tabs>
      <w:spacing w:line="240" w:lineRule="auto"/>
      <w:ind w:firstLine="0"/>
      <w:jc w:val="center"/>
      <w:rPr>
        <w:i/>
        <w:sz w:val="22"/>
        <w:szCs w:val="24"/>
      </w:rPr>
    </w:pPr>
    <w:r w:rsidRPr="00672A58">
      <w:rPr>
        <w:i/>
        <w:sz w:val="22"/>
        <w:szCs w:val="24"/>
      </w:rPr>
      <w:t>ТФД №1.2.1. Договор подряда на выполнение работ по реконструкции / модернизации (для выполнения программы технического перевооружения и реконструкции основных фондов), предусматривающий несколько этапов, банковские гарантии по возврату аванса и надлежащего исполнения обязательств (с оговорками по привлечению МСП на субподряд)</w:t>
    </w:r>
  </w:p>
  <w:p w:rsidR="001B6171" w:rsidRDefault="001B617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171" w:rsidRPr="00DE762A" w:rsidRDefault="001B6171"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171" w:rsidRDefault="001B6171"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171" w:rsidRDefault="001B6171"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0753B1"/>
    <w:multiLevelType w:val="multilevel"/>
    <w:tmpl w:val="C7BC2602"/>
    <w:lvl w:ilvl="0">
      <w:start w:val="1"/>
      <w:numFmt w:val="decimal"/>
      <w:lvlText w:val="%1"/>
      <w:lvlJc w:val="left"/>
      <w:pPr>
        <w:ind w:left="480" w:hanging="480"/>
      </w:pPr>
      <w:rPr>
        <w:rFonts w:hint="default"/>
      </w:rPr>
    </w:lvl>
    <w:lvl w:ilvl="1">
      <w:start w:val="8"/>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3" w15:restartNumberingAfterBreak="0">
    <w:nsid w:val="569A22EA"/>
    <w:multiLevelType w:val="multilevel"/>
    <w:tmpl w:val="5CAED7D0"/>
    <w:lvl w:ilvl="0">
      <w:start w:val="7"/>
      <w:numFmt w:val="decimal"/>
      <w:lvlText w:val="%1."/>
      <w:lvlJc w:val="left"/>
      <w:pPr>
        <w:ind w:left="480" w:hanging="480"/>
      </w:pPr>
      <w:rPr>
        <w:rFonts w:hint="default"/>
      </w:rPr>
    </w:lvl>
    <w:lvl w:ilvl="1">
      <w:start w:val="19"/>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4"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5B5D49CF"/>
    <w:multiLevelType w:val="multilevel"/>
    <w:tmpl w:val="4D845624"/>
    <w:lvl w:ilvl="0">
      <w:start w:val="1"/>
      <w:numFmt w:val="decimal"/>
      <w:lvlText w:val="%1."/>
      <w:lvlJc w:val="left"/>
      <w:pPr>
        <w:ind w:left="2345" w:hanging="360"/>
      </w:pPr>
      <w:rPr>
        <w:b/>
      </w:rPr>
    </w:lvl>
    <w:lvl w:ilvl="1">
      <w:start w:val="1"/>
      <w:numFmt w:val="decimal"/>
      <w:lvlText w:val="%1.%2."/>
      <w:lvlJc w:val="left"/>
      <w:pPr>
        <w:ind w:left="2843" w:hanging="432"/>
      </w:pPr>
      <w:rPr>
        <w:b w:val="0"/>
        <w:sz w:val="24"/>
        <w:u w:val="none"/>
      </w:rPr>
    </w:lvl>
    <w:lvl w:ilvl="2">
      <w:start w:val="1"/>
      <w:numFmt w:val="decimal"/>
      <w:lvlText w:val="%1.%2.%3."/>
      <w:lvlJc w:val="left"/>
      <w:pPr>
        <w:ind w:left="3907" w:hanging="504"/>
      </w:pPr>
      <w:rPr>
        <w:b w:val="0"/>
        <w:i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0"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1"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2"/>
  </w:num>
  <w:num w:numId="3">
    <w:abstractNumId w:val="79"/>
  </w:num>
  <w:num w:numId="4">
    <w:abstractNumId w:val="1"/>
  </w:num>
  <w:num w:numId="5">
    <w:abstractNumId w:val="104"/>
  </w:num>
  <w:num w:numId="6">
    <w:abstractNumId w:val="76"/>
  </w:num>
  <w:num w:numId="7">
    <w:abstractNumId w:val="97"/>
  </w:num>
  <w:num w:numId="8">
    <w:abstractNumId w:val="90"/>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5"/>
  </w:num>
  <w:num w:numId="14">
    <w:abstractNumId w:val="29"/>
  </w:num>
  <w:num w:numId="15">
    <w:abstractNumId w:val="61"/>
  </w:num>
  <w:num w:numId="16">
    <w:abstractNumId w:val="37"/>
  </w:num>
  <w:num w:numId="17">
    <w:abstractNumId w:val="46"/>
  </w:num>
  <w:num w:numId="18">
    <w:abstractNumId w:val="95"/>
  </w:num>
  <w:num w:numId="19">
    <w:abstractNumId w:val="19"/>
  </w:num>
  <w:num w:numId="20">
    <w:abstractNumId w:val="81"/>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2"/>
  </w:num>
  <w:num w:numId="24">
    <w:abstractNumId w:val="77"/>
  </w:num>
  <w:num w:numId="25">
    <w:abstractNumId w:val="102"/>
  </w:num>
  <w:num w:numId="26">
    <w:abstractNumId w:val="45"/>
  </w:num>
  <w:num w:numId="27">
    <w:abstractNumId w:val="55"/>
  </w:num>
  <w:num w:numId="28">
    <w:abstractNumId w:val="6"/>
  </w:num>
  <w:num w:numId="29">
    <w:abstractNumId w:val="75"/>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100"/>
  </w:num>
  <w:num w:numId="34">
    <w:abstractNumId w:val="56"/>
  </w:num>
  <w:num w:numId="35">
    <w:abstractNumId w:val="88"/>
  </w:num>
  <w:num w:numId="36">
    <w:abstractNumId w:val="7"/>
  </w:num>
  <w:num w:numId="37">
    <w:abstractNumId w:val="65"/>
  </w:num>
  <w:num w:numId="38">
    <w:abstractNumId w:val="94"/>
  </w:num>
  <w:num w:numId="39">
    <w:abstractNumId w:val="98"/>
  </w:num>
  <w:num w:numId="40">
    <w:abstractNumId w:val="84"/>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8"/>
  </w:num>
  <w:num w:numId="47">
    <w:abstractNumId w:val="10"/>
  </w:num>
  <w:num w:numId="48">
    <w:abstractNumId w:val="51"/>
  </w:num>
  <w:num w:numId="49">
    <w:abstractNumId w:val="66"/>
  </w:num>
  <w:num w:numId="50">
    <w:abstractNumId w:val="101"/>
  </w:num>
  <w:num w:numId="51">
    <w:abstractNumId w:val="70"/>
  </w:num>
  <w:num w:numId="52">
    <w:abstractNumId w:val="41"/>
  </w:num>
  <w:num w:numId="53">
    <w:abstractNumId w:val="38"/>
  </w:num>
  <w:num w:numId="54">
    <w:abstractNumId w:val="12"/>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6"/>
  </w:num>
  <w:num w:numId="61">
    <w:abstractNumId w:val="42"/>
  </w:num>
  <w:num w:numId="62">
    <w:abstractNumId w:val="17"/>
  </w:num>
  <w:num w:numId="63">
    <w:abstractNumId w:val="91"/>
  </w:num>
  <w:num w:numId="64">
    <w:abstractNumId w:val="31"/>
  </w:num>
  <w:num w:numId="65">
    <w:abstractNumId w:val="89"/>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99"/>
  </w:num>
  <w:num w:numId="74">
    <w:abstractNumId w:val="14"/>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80"/>
  </w:num>
  <w:num w:numId="82">
    <w:abstractNumId w:val="44"/>
  </w:num>
  <w:num w:numId="83">
    <w:abstractNumId w:val="5"/>
  </w:num>
  <w:num w:numId="84">
    <w:abstractNumId w:val="3"/>
  </w:num>
  <w:num w:numId="85">
    <w:abstractNumId w:val="28"/>
  </w:num>
  <w:num w:numId="86">
    <w:abstractNumId w:val="40"/>
  </w:num>
  <w:num w:numId="87">
    <w:abstractNumId w:val="74"/>
  </w:num>
  <w:num w:numId="88">
    <w:abstractNumId w:val="59"/>
  </w:num>
  <w:num w:numId="89">
    <w:abstractNumId w:val="83"/>
  </w:num>
  <w:num w:numId="90">
    <w:abstractNumId w:val="63"/>
  </w:num>
  <w:num w:numId="91">
    <w:abstractNumId w:val="67"/>
  </w:num>
  <w:num w:numId="92">
    <w:abstractNumId w:val="49"/>
  </w:num>
  <w:num w:numId="93">
    <w:abstractNumId w:val="16"/>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6"/>
  </w:num>
  <w:num w:numId="99">
    <w:abstractNumId w:val="27"/>
  </w:num>
  <w:num w:numId="100">
    <w:abstractNumId w:val="69"/>
  </w:num>
  <w:num w:numId="101">
    <w:abstractNumId w:val="82"/>
  </w:num>
  <w:num w:numId="102">
    <w:abstractNumId w:val="18"/>
  </w:num>
  <w:num w:numId="103">
    <w:abstractNumId w:val="21"/>
  </w:num>
  <w:num w:numId="104">
    <w:abstractNumId w:val="48"/>
  </w:num>
  <w:num w:numId="105">
    <w:abstractNumId w:val="68"/>
  </w:num>
  <w:num w:numId="106">
    <w:abstractNumId w:val="2"/>
  </w:num>
  <w:num w:numId="107">
    <w:abstractNumId w:val="57"/>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2"/>
  </w:num>
  <w:num w:numId="113">
    <w:abstractNumId w:val="23"/>
  </w:num>
  <w:num w:numId="114">
    <w:abstractNumId w:val="7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5EF"/>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3D0B"/>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87ED8"/>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2C70"/>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49EB"/>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87DD5"/>
    <w:rsid w:val="00190115"/>
    <w:rsid w:val="00190DEB"/>
    <w:rsid w:val="00191200"/>
    <w:rsid w:val="00191916"/>
    <w:rsid w:val="00191AD8"/>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6171"/>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662"/>
    <w:rsid w:val="00285F6C"/>
    <w:rsid w:val="00286FBD"/>
    <w:rsid w:val="00287642"/>
    <w:rsid w:val="00287967"/>
    <w:rsid w:val="0029096D"/>
    <w:rsid w:val="002927ED"/>
    <w:rsid w:val="00292C77"/>
    <w:rsid w:val="0029417E"/>
    <w:rsid w:val="00294BC8"/>
    <w:rsid w:val="0029506C"/>
    <w:rsid w:val="002952DB"/>
    <w:rsid w:val="00295451"/>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57FC"/>
    <w:rsid w:val="00356B5A"/>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CA2"/>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34E"/>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3C70"/>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292"/>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9F1"/>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37E"/>
    <w:rsid w:val="005576F6"/>
    <w:rsid w:val="00557AD5"/>
    <w:rsid w:val="00557D8E"/>
    <w:rsid w:val="005603B7"/>
    <w:rsid w:val="005607C7"/>
    <w:rsid w:val="00561CBC"/>
    <w:rsid w:val="00562D4F"/>
    <w:rsid w:val="00562E94"/>
    <w:rsid w:val="00563742"/>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2EA5"/>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56B"/>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440"/>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D79"/>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87F13"/>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336F"/>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5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032"/>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1E9"/>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40E0"/>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EDF"/>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3F7F"/>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947"/>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04"/>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A03"/>
    <w:rsid w:val="00B51B14"/>
    <w:rsid w:val="00B51DB9"/>
    <w:rsid w:val="00B51E9F"/>
    <w:rsid w:val="00B5290B"/>
    <w:rsid w:val="00B5318A"/>
    <w:rsid w:val="00B54968"/>
    <w:rsid w:val="00B55145"/>
    <w:rsid w:val="00B5615E"/>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1E2"/>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481"/>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BF7FE3"/>
    <w:rsid w:val="00C0027D"/>
    <w:rsid w:val="00C005A4"/>
    <w:rsid w:val="00C00B1B"/>
    <w:rsid w:val="00C01CB1"/>
    <w:rsid w:val="00C01D2A"/>
    <w:rsid w:val="00C0454C"/>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6EF2"/>
    <w:rsid w:val="00E87F6C"/>
    <w:rsid w:val="00E9022B"/>
    <w:rsid w:val="00E9176A"/>
    <w:rsid w:val="00E9199B"/>
    <w:rsid w:val="00E92002"/>
    <w:rsid w:val="00E92696"/>
    <w:rsid w:val="00E92B5D"/>
    <w:rsid w:val="00E934A6"/>
    <w:rsid w:val="00E94B65"/>
    <w:rsid w:val="00E95704"/>
    <w:rsid w:val="00E95B0C"/>
    <w:rsid w:val="00E96678"/>
    <w:rsid w:val="00E9668D"/>
    <w:rsid w:val="00E968AC"/>
    <w:rsid w:val="00E97A57"/>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862"/>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23F"/>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6D2"/>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5E58"/>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38106838">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56587067">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oc@prim.drsk.r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A8517-8484-4130-B812-703560C60F04}">
  <ds:schemaRefs>
    <ds:schemaRef ds:uri="http://schemas.openxmlformats.org/officeDocument/2006/bibliography"/>
  </ds:schemaRefs>
</ds:datastoreItem>
</file>

<file path=customXml/itemProps2.xml><?xml version="1.0" encoding="utf-8"?>
<ds:datastoreItem xmlns:ds="http://schemas.openxmlformats.org/officeDocument/2006/customXml" ds:itemID="{21F45D58-BA93-4020-945E-3874A7060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53</Pages>
  <Words>22158</Words>
  <Characters>126306</Characters>
  <Application>Microsoft Office Word</Application>
  <DocSecurity>0</DocSecurity>
  <Lines>1052</Lines>
  <Paragraphs>296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148168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Молчанова Мария Николаевна</cp:lastModifiedBy>
  <cp:revision>14</cp:revision>
  <cp:lastPrinted>2021-09-29T01:32:00Z</cp:lastPrinted>
  <dcterms:created xsi:type="dcterms:W3CDTF">2021-09-24T04:51:00Z</dcterms:created>
  <dcterms:modified xsi:type="dcterms:W3CDTF">2021-11-05T03:17:00Z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