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ED" w:rsidRDefault="007145ED" w:rsidP="0010126D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145ED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Default="007A4D1B" w:rsidP="0010126D">
      <w:pPr>
        <w:spacing w:after="0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570A59" w:rsidRPr="00570A59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Чистка просек ВЛ 6 </w:t>
      </w:r>
      <w:proofErr w:type="spellStart"/>
      <w:r w:rsidR="00570A59" w:rsidRPr="00570A59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кВ</w:t>
      </w:r>
      <w:proofErr w:type="spellEnd"/>
      <w:r w:rsidR="00570A59" w:rsidRPr="00570A59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Ф-10, 36 ПС ГВФ Северного РЭС СП ЦЭС, филиал ХЭС</w:t>
      </w:r>
      <w:r w:rsidR="0044617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4126A9" w:rsidRDefault="004126A9" w:rsidP="001012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3075" w:rsidRPr="00935A33" w:rsidRDefault="009A3075" w:rsidP="001012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9A3075" w:rsidRDefault="009A3075" w:rsidP="001012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1.1. Инв. № </w:t>
      </w:r>
      <w:r w:rsidR="0033264E" w:rsidRPr="003326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HB009557</w:t>
      </w:r>
      <w:r w:rsidRPr="003326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3264E" w:rsidRPr="003326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ВЛ-6 </w:t>
      </w:r>
      <w:proofErr w:type="spellStart"/>
      <w:r w:rsidR="0033264E" w:rsidRPr="003326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="0033264E" w:rsidRPr="003326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ГВФ-Матвеевка-Летний лагерь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33264E" w:rsidRPr="0033264E">
        <w:rPr>
          <w:rFonts w:ascii="Times New Roman" w:eastAsia="Times New Roman" w:hAnsi="Times New Roman" w:cs="Times New Roman"/>
          <w:sz w:val="26"/>
          <w:szCs w:val="26"/>
          <w:lang w:eastAsia="ru-RU"/>
        </w:rPr>
        <w:t>680511, Хабаровский край, Хабаровский р-н, Матвеевка с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 w:rsidR="002364C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364C5" w:rsidRPr="002364C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51A95" w:rsidRDefault="00251A95" w:rsidP="00251A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="00C51641" w:rsidRPr="00C516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HB009242</w:t>
      </w:r>
      <w:r w:rsidRPr="00251A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51641" w:rsidRPr="00C516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ВЛ-6 </w:t>
      </w:r>
      <w:proofErr w:type="spellStart"/>
      <w:r w:rsidR="00C51641" w:rsidRPr="00C516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="00C51641" w:rsidRPr="00C516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ф.10 ГВФ ТП-240-241 </w:t>
      </w:r>
      <w:proofErr w:type="spellStart"/>
      <w:r w:rsidR="00C51641" w:rsidRPr="00C516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с.Матвеевка</w:t>
      </w:r>
      <w:proofErr w:type="spellEnd"/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450AEA" w:rsidRPr="00450AEA">
        <w:rPr>
          <w:rFonts w:ascii="Times New Roman" w:eastAsia="Times New Roman" w:hAnsi="Times New Roman" w:cs="Times New Roman"/>
          <w:sz w:val="26"/>
          <w:szCs w:val="26"/>
          <w:lang w:eastAsia="ru-RU"/>
        </w:rPr>
        <w:t>680511, Хабаровский край, Хабаровский р-н, Матвеевка с</w:t>
      </w:r>
      <w:r w:rsidRPr="00251A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364C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51A95" w:rsidRDefault="00251A95" w:rsidP="00251A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3075" w:rsidRPr="00935A33" w:rsidRDefault="009A3075" w:rsidP="0010126D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Объем работ:</w:t>
      </w:r>
    </w:p>
    <w:p w:rsidR="00CC72F7" w:rsidRDefault="009A3075" w:rsidP="002364C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2.1. </w:t>
      </w:r>
      <w:r w:rsidR="0033264E" w:rsidRPr="003326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ВЛ 6 </w:t>
      </w:r>
      <w:proofErr w:type="spellStart"/>
      <w:r w:rsidR="0033264E" w:rsidRPr="003326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кВ</w:t>
      </w:r>
      <w:proofErr w:type="spellEnd"/>
      <w:r w:rsidR="0033264E" w:rsidRPr="003326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Ф-36 ПC ГВФ с. Матвеевка</w:t>
      </w:r>
      <w:r w:rsidR="002364C5" w:rsidRPr="003326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2364C5" w:rsidRPr="00236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3264E" w:rsidRPr="003326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Механизированная расчистка просеки, расчистка банкето</w:t>
      </w:r>
      <w:r w:rsidR="00251A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к, вырубка угрожающих деревьев.</w:t>
      </w:r>
    </w:p>
    <w:p w:rsidR="00251A95" w:rsidRDefault="00251A95" w:rsidP="00251A9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2.2</w:t>
      </w: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251A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ВЛ 6 </w:t>
      </w:r>
      <w:proofErr w:type="spellStart"/>
      <w:r w:rsidRPr="00251A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кВ</w:t>
      </w:r>
      <w:proofErr w:type="spellEnd"/>
      <w:r w:rsidRPr="00251A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Ф-10 ПС ГВФ </w:t>
      </w: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Pr="00236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326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Механизированная расчистка просеки, расчистка банкето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к, вырубка угрожающих деревьев.</w:t>
      </w:r>
    </w:p>
    <w:p w:rsidR="002364C5" w:rsidRPr="002364C5" w:rsidRDefault="002364C5" w:rsidP="002364C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A3075" w:rsidRDefault="009A3075" w:rsidP="0010126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 w:rsidR="00251A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1, 2</w:t>
      </w:r>
      <w:r w:rsidR="007041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9A3075" w:rsidRDefault="009A3075" w:rsidP="0010126D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FB65FE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9E3B32" w:rsidRPr="00B6560F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охранной зоне высоковольтных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="00BF47FA" w:rsidRPr="00BF47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Правила по охране труда при эксплуатации электроустановок от 15.12.2020г. № 903н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E3B32" w:rsidRDefault="009E3B32" w:rsidP="0010126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9E3B32" w:rsidRPr="000F7D6C" w:rsidRDefault="009E3B32" w:rsidP="0010126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9E3B32" w:rsidRPr="00EA092D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9E3B32" w:rsidRPr="00396647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Exсel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Word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Pr="00396647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Порядка определения стоимости работ по техническому перевооружению,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реконструкции, ремонту и техническому обслуживанию объектов генерации, сетей, 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9E3B32" w:rsidRPr="00396647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9E3B32" w:rsidRPr="00984974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10126D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9E3B32" w:rsidRPr="00E936C1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– </w:t>
      </w:r>
      <w:r w:rsidR="0033264E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заключения договора</w:t>
      </w:r>
    </w:p>
    <w:p w:rsidR="009E3B32" w:rsidRPr="00984974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 w:rsidR="000F5FEB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102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9E3B32" w:rsidRPr="00984974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10126D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9E3B32" w:rsidRDefault="009E3B32" w:rsidP="0010126D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9E3B32" w:rsidRDefault="009E3B32" w:rsidP="0010126D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10126D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9E3B32" w:rsidRPr="00C12746" w:rsidRDefault="009E3B32" w:rsidP="0010126D">
      <w:pPr>
        <w:widowControl w:val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3ABC">
        <w:rPr>
          <w:rFonts w:ascii="Times New Roman" w:hAnsi="Times New Roman" w:cs="Times New Roman"/>
          <w:b/>
          <w:sz w:val="26"/>
          <w:szCs w:val="26"/>
        </w:rPr>
        <w:t>7.</w:t>
      </w:r>
      <w:r w:rsidR="0079097D">
        <w:rPr>
          <w:rFonts w:ascii="Times New Roman" w:hAnsi="Times New Roman" w:cs="Times New Roman"/>
          <w:b/>
          <w:sz w:val="26"/>
          <w:szCs w:val="26"/>
        </w:rPr>
        <w:t>1</w:t>
      </w:r>
      <w:r w:rsidRPr="00EA3ABC">
        <w:rPr>
          <w:rFonts w:ascii="Times New Roman" w:hAnsi="Times New Roman" w:cs="Times New Roman"/>
          <w:b/>
          <w:sz w:val="26"/>
          <w:szCs w:val="26"/>
        </w:rPr>
        <w:t xml:space="preserve"> При оценке предпочтительности заявок участников будет </w:t>
      </w:r>
      <w:r w:rsidRPr="00C12746">
        <w:rPr>
          <w:rFonts w:ascii="Times New Roman" w:hAnsi="Times New Roman" w:cs="Times New Roman"/>
          <w:b/>
          <w:sz w:val="26"/>
          <w:szCs w:val="26"/>
        </w:rPr>
        <w:t>учитываться:</w:t>
      </w:r>
    </w:p>
    <w:p w:rsidR="00251A95" w:rsidRDefault="00BA4E83" w:rsidP="00251A95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>7.</w:t>
      </w:r>
      <w:r w:rsidR="0079097D">
        <w:rPr>
          <w:rFonts w:ascii="Times New Roman" w:hAnsi="Times New Roman" w:cs="Times New Roman"/>
          <w:bCs/>
          <w:snapToGrid w:val="0"/>
          <w:sz w:val="26"/>
          <w:szCs w:val="26"/>
        </w:rPr>
        <w:t>1</w:t>
      </w: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.1 </w:t>
      </w:r>
      <w:r w:rsidR="00251A95" w:rsidRPr="00C12746">
        <w:rPr>
          <w:rFonts w:ascii="Times New Roman" w:hAnsi="Times New Roman" w:cs="Times New Roman"/>
          <w:bCs/>
          <w:snapToGrid w:val="0"/>
          <w:sz w:val="26"/>
          <w:szCs w:val="26"/>
        </w:rPr>
        <w:t>Наличие</w:t>
      </w:r>
      <w:r w:rsidR="00251A95" w:rsidRPr="00484742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достаточного для выполнения работ количества персонала, имеющего допуск к самостоятельным работам в электроустановках с присвоением групп по электробезопасности на правах командированного персонала (включая право выдачи нарядов), указанного в Таблице № 2 настоящих Технических требований.</w:t>
      </w:r>
    </w:p>
    <w:p w:rsidR="00251A95" w:rsidRDefault="00251A95" w:rsidP="00251A95">
      <w:pPr>
        <w:widowControl w:val="0"/>
        <w:tabs>
          <w:tab w:val="left" w:pos="993"/>
          <w:tab w:val="left" w:pos="1260"/>
          <w:tab w:val="num" w:pos="2160"/>
        </w:tabs>
        <w:spacing w:after="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251A95" w:rsidRPr="00BB4734" w:rsidRDefault="00251A95" w:rsidP="00251A95">
      <w:pPr>
        <w:widowControl w:val="0"/>
        <w:tabs>
          <w:tab w:val="left" w:pos="993"/>
          <w:tab w:val="left" w:pos="1260"/>
          <w:tab w:val="num" w:pos="2160"/>
        </w:tabs>
        <w:spacing w:after="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B473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1 - Нормативные трудозатраты</w:t>
      </w:r>
      <w:r w:rsidRPr="00BB4734">
        <w:rPr>
          <w:rFonts w:ascii="Times New Roman" w:eastAsia="Arial Unicode MS" w:hAnsi="Times New Roman" w:cs="Times New Roman"/>
          <w:b/>
          <w:i/>
          <w:sz w:val="26"/>
          <w:szCs w:val="26"/>
          <w:lang w:eastAsia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276"/>
        <w:gridCol w:w="1417"/>
        <w:gridCol w:w="993"/>
        <w:gridCol w:w="2409"/>
      </w:tblGrid>
      <w:tr w:rsidR="00251A95" w:rsidRPr="00BB4734" w:rsidTr="00F5244D">
        <w:trPr>
          <w:trHeight w:val="70"/>
        </w:trPr>
        <w:tc>
          <w:tcPr>
            <w:tcW w:w="851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ЛСР</w:t>
            </w:r>
          </w:p>
        </w:tc>
        <w:tc>
          <w:tcPr>
            <w:tcW w:w="1134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чел.ч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рабочего дня, час</w:t>
            </w:r>
          </w:p>
        </w:tc>
        <w:tc>
          <w:tcPr>
            <w:tcW w:w="1276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чел.дн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строительства по ТТ, месяц</w:t>
            </w:r>
          </w:p>
        </w:tc>
        <w:tc>
          <w:tcPr>
            <w:tcW w:w="993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рабочих дней, </w:t>
            </w:r>
            <w:proofErr w:type="spellStart"/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дн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Требуемое количество персонала  рабочих-строителей для производства работ по ТТ</w:t>
            </w:r>
          </w:p>
        </w:tc>
      </w:tr>
      <w:tr w:rsidR="00251A95" w:rsidRPr="00BB4734" w:rsidTr="00F5244D">
        <w:tc>
          <w:tcPr>
            <w:tcW w:w="851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1288</w:t>
            </w:r>
          </w:p>
        </w:tc>
        <w:tc>
          <w:tcPr>
            <w:tcW w:w="1559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161</w:t>
            </w:r>
          </w:p>
        </w:tc>
        <w:tc>
          <w:tcPr>
            <w:tcW w:w="1417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44</w:t>
            </w:r>
          </w:p>
        </w:tc>
        <w:tc>
          <w:tcPr>
            <w:tcW w:w="2409" w:type="dxa"/>
            <w:shd w:val="clear" w:color="auto" w:fill="auto"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</w:p>
        </w:tc>
      </w:tr>
    </w:tbl>
    <w:p w:rsidR="00251A95" w:rsidRPr="00BB4734" w:rsidRDefault="00251A95" w:rsidP="00251A95">
      <w:pPr>
        <w:spacing w:after="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B473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2 - Численность и квалификация кадровых ресурсов 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026"/>
        <w:gridCol w:w="2126"/>
        <w:gridCol w:w="3998"/>
      </w:tblGrid>
      <w:tr w:rsidR="00251A95" w:rsidRPr="00FA1B11" w:rsidTr="00F5244D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п/п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Персонал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Кол-во, чел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A95" w:rsidRPr="00BB4734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B47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Группа по электробезопасности</w:t>
            </w:r>
          </w:p>
        </w:tc>
      </w:tr>
      <w:tr w:rsidR="00251A95" w:rsidRPr="00044EE6" w:rsidTr="00F5244D">
        <w:trPr>
          <w:trHeight w:val="264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44EE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44EE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Рабочие профильных специальностей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44EE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 и выше</w:t>
            </w:r>
          </w:p>
        </w:tc>
      </w:tr>
      <w:tr w:rsidR="00251A95" w:rsidRPr="00044EE6" w:rsidTr="00F5244D">
        <w:trPr>
          <w:trHeight w:val="3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44EE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44EE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Инженерно-технический работник (мастер)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44EE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44EE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251A95" w:rsidRPr="00044EE6" w:rsidTr="00F5244D">
        <w:trPr>
          <w:trHeight w:val="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44EE6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A95" w:rsidRPr="00044EE6" w:rsidRDefault="00251A95" w:rsidP="00F524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</w:tbl>
    <w:p w:rsidR="009E3B32" w:rsidRPr="00DF4650" w:rsidRDefault="009E3B32" w:rsidP="0010126D">
      <w:pPr>
        <w:widowControl w:val="0"/>
        <w:tabs>
          <w:tab w:val="left" w:pos="993"/>
          <w:tab w:val="left" w:pos="1260"/>
        </w:tabs>
        <w:spacing w:before="100"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 xml:space="preserve">Соответствие установленному требованию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документов, подтверждающих наличие и квалификацию персонала (заверенные Участником копии удостоверений на допуск к работе в электроустановках с записями результатов проверки знаний на персонал, перечисленный в Таблице № </w:t>
      </w:r>
      <w:r w:rsidR="00BA4E83">
        <w:rPr>
          <w:rFonts w:ascii="Times New Roman" w:hAnsi="Times New Roman" w:cs="Times New Roman"/>
          <w:sz w:val="26"/>
          <w:szCs w:val="26"/>
        </w:rPr>
        <w:t>1</w:t>
      </w:r>
      <w:r w:rsidRPr="00DF4650">
        <w:rPr>
          <w:rFonts w:ascii="Times New Roman" w:hAnsi="Times New Roman" w:cs="Times New Roman"/>
          <w:sz w:val="26"/>
          <w:szCs w:val="26"/>
        </w:rPr>
        <w:t>).</w:t>
      </w:r>
    </w:p>
    <w:p w:rsidR="009E3B32" w:rsidRDefault="009E3B32" w:rsidP="0010126D">
      <w:pPr>
        <w:widowControl w:val="0"/>
        <w:tabs>
          <w:tab w:val="left" w:pos="993"/>
          <w:tab w:val="left" w:pos="126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lastRenderedPageBreak/>
        <w:t>7.</w:t>
      </w:r>
      <w:r w:rsidR="0079097D">
        <w:rPr>
          <w:rFonts w:ascii="Times New Roman" w:hAnsi="Times New Roman" w:cs="Times New Roman"/>
          <w:sz w:val="26"/>
          <w:szCs w:val="26"/>
        </w:rPr>
        <w:t>1</w:t>
      </w:r>
      <w:r w:rsidRPr="00DF4650">
        <w:rPr>
          <w:rFonts w:ascii="Times New Roman" w:hAnsi="Times New Roman" w:cs="Times New Roman"/>
          <w:sz w:val="26"/>
          <w:szCs w:val="26"/>
        </w:rPr>
        <w:t xml:space="preserve">.2. Наличие минимально необходимых для исполнения договора материально-технических ресурсов (далее - МТР) (на праве собственности и/или аренды или ином законном праве владения), в объёме не менее указанного в Таблице № </w:t>
      </w:r>
      <w:r w:rsidR="000B223F">
        <w:rPr>
          <w:rFonts w:ascii="Times New Roman" w:hAnsi="Times New Roman" w:cs="Times New Roman"/>
          <w:sz w:val="26"/>
          <w:szCs w:val="26"/>
        </w:rPr>
        <w:t>3</w:t>
      </w:r>
      <w:r w:rsidRPr="00DF4650">
        <w:rPr>
          <w:rFonts w:ascii="Times New Roman" w:hAnsi="Times New Roman" w:cs="Times New Roman"/>
          <w:sz w:val="26"/>
          <w:szCs w:val="26"/>
        </w:rPr>
        <w:t xml:space="preserve"> настоящих Технических требований.         </w:t>
      </w:r>
    </w:p>
    <w:p w:rsidR="009E3B32" w:rsidRPr="00BA4E83" w:rsidRDefault="009E3B32" w:rsidP="0010126D">
      <w:pPr>
        <w:widowControl w:val="0"/>
        <w:tabs>
          <w:tab w:val="left" w:pos="993"/>
          <w:tab w:val="left" w:pos="1260"/>
        </w:tabs>
        <w:spacing w:after="0"/>
        <w:ind w:firstLine="851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A4E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BA4E83" w:rsidRPr="00BA4E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Pr="00BA4E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Минимальный перечень материально-технических ресурсов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4"/>
        <w:gridCol w:w="1559"/>
        <w:gridCol w:w="1847"/>
      </w:tblGrid>
      <w:tr w:rsidR="007C7C0E" w:rsidRPr="00BA4E83" w:rsidTr="00CC72F7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0E" w:rsidRPr="00BA4E83" w:rsidRDefault="007C7C0E" w:rsidP="0010126D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0E" w:rsidRPr="00BA4E83" w:rsidRDefault="007C7C0E" w:rsidP="0010126D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0E" w:rsidRPr="00BA4E83" w:rsidRDefault="007C7C0E" w:rsidP="0010126D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0E" w:rsidRPr="00BA4E83" w:rsidRDefault="007C7C0E" w:rsidP="0010126D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Кол-во, не менее</w:t>
            </w:r>
          </w:p>
        </w:tc>
      </w:tr>
      <w:tr w:rsidR="0066258B" w:rsidRPr="00BA4E83" w:rsidTr="00CC72F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58B" w:rsidRPr="00BA4E83" w:rsidRDefault="0066258B" w:rsidP="0066258B">
            <w:pPr>
              <w:widowControl w:val="0"/>
              <w:numPr>
                <w:ilvl w:val="0"/>
                <w:numId w:val="43"/>
              </w:numPr>
              <w:tabs>
                <w:tab w:val="left" w:pos="993"/>
              </w:tabs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58B" w:rsidRPr="00044EE6" w:rsidRDefault="0066258B" w:rsidP="0066258B">
            <w:pPr>
              <w:widowControl w:val="0"/>
              <w:tabs>
                <w:tab w:val="left" w:pos="993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58B" w:rsidRPr="00044EE6" w:rsidRDefault="0066258B" w:rsidP="0066258B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4E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58B" w:rsidRPr="00044EE6" w:rsidRDefault="0066258B" w:rsidP="0066258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44E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</w:tbl>
    <w:p w:rsidR="009E3B32" w:rsidRPr="00EA3ABC" w:rsidRDefault="009E3B32" w:rsidP="0010126D">
      <w:pPr>
        <w:tabs>
          <w:tab w:val="left" w:pos="567"/>
        </w:tabs>
        <w:spacing w:before="100"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9E3B32" w:rsidRPr="00EA3ABC" w:rsidRDefault="0079097D" w:rsidP="0010126D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</w:t>
      </w:r>
      <w:r w:rsidR="009E3B32" w:rsidRPr="00EA3ABC">
        <w:rPr>
          <w:rFonts w:ascii="Times New Roman" w:hAnsi="Times New Roman" w:cs="Times New Roman"/>
          <w:sz w:val="26"/>
          <w:szCs w:val="26"/>
        </w:rPr>
        <w:t xml:space="preserve">.2.1 </w:t>
      </w:r>
      <w:proofErr w:type="gramStart"/>
      <w:r w:rsidR="009E3B32"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9E3B32" w:rsidRPr="00EA3ABC">
        <w:rPr>
          <w:rFonts w:ascii="Times New Roman" w:hAnsi="Times New Roman" w:cs="Times New Roman"/>
          <w:sz w:val="26"/>
          <w:szCs w:val="26"/>
        </w:rPr>
        <w:t xml:space="preserve"> случае наличия МТР, указанных в Таблице № </w:t>
      </w:r>
      <w:r w:rsidR="00BA4E83">
        <w:rPr>
          <w:rFonts w:ascii="Times New Roman" w:hAnsi="Times New Roman" w:cs="Times New Roman"/>
          <w:sz w:val="26"/>
          <w:szCs w:val="26"/>
        </w:rPr>
        <w:t>2</w:t>
      </w:r>
      <w:r w:rsidR="009E3B32" w:rsidRPr="00EA3ABC">
        <w:rPr>
          <w:rFonts w:ascii="Times New Roman" w:hAnsi="Times New Roman" w:cs="Times New Roman"/>
          <w:sz w:val="26"/>
          <w:szCs w:val="26"/>
        </w:rPr>
        <w:t xml:space="preserve"> на правах собственности: паспорт транспортного средства (ПТС); </w:t>
      </w:r>
    </w:p>
    <w:p w:rsidR="009E3B32" w:rsidRPr="00EA3ABC" w:rsidRDefault="009E3B32" w:rsidP="0010126D">
      <w:pPr>
        <w:pStyle w:val="aff2"/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 (ПСМ).</w:t>
      </w:r>
    </w:p>
    <w:p w:rsidR="009E3B32" w:rsidRPr="00EA3ABC" w:rsidRDefault="0079097D" w:rsidP="001012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</w:t>
      </w:r>
      <w:r w:rsidR="009E3B32" w:rsidRPr="00EA3ABC">
        <w:rPr>
          <w:rFonts w:ascii="Times New Roman" w:hAnsi="Times New Roman" w:cs="Times New Roman"/>
          <w:sz w:val="26"/>
          <w:szCs w:val="26"/>
        </w:rPr>
        <w:t xml:space="preserve">.2.2 </w:t>
      </w:r>
      <w:proofErr w:type="gramStart"/>
      <w:r w:rsidR="009E3B32"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9E3B32" w:rsidRPr="00EA3ABC">
        <w:rPr>
          <w:rFonts w:ascii="Times New Roman" w:hAnsi="Times New Roman" w:cs="Times New Roman"/>
          <w:sz w:val="26"/>
          <w:szCs w:val="26"/>
        </w:rPr>
        <w:t xml:space="preserve"> случае отсутствия собственных МТР Участник должен представить копии документов:</w:t>
      </w:r>
    </w:p>
    <w:p w:rsidR="009E3B32" w:rsidRPr="00EA3ABC" w:rsidRDefault="009E3B32" w:rsidP="0010126D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а) договор аренды с предоставлением копий ПТС/ПСМ или  договор на оказание услуг машин и механизмов, </w:t>
      </w:r>
    </w:p>
    <w:p w:rsidR="009E3B32" w:rsidRPr="00EA3ABC" w:rsidRDefault="009E3B32" w:rsidP="0010126D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EA3ABC">
        <w:rPr>
          <w:sz w:val="26"/>
          <w:szCs w:val="26"/>
        </w:rPr>
        <w:t>б) иные документы, подтверждающие законное право владения/распоряжения.</w:t>
      </w:r>
    </w:p>
    <w:p w:rsidR="009E3B32" w:rsidRDefault="009E3B32" w:rsidP="0010126D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75790A">
        <w:rPr>
          <w:rFonts w:ascii="Times New Roman" w:hAnsi="Times New Roman" w:cs="Times New Roman"/>
          <w:sz w:val="26"/>
          <w:szCs w:val="26"/>
        </w:rPr>
        <w:t>7.4.3.</w:t>
      </w:r>
      <w:r w:rsidRPr="00EA3ABC">
        <w:rPr>
          <w:rFonts w:ascii="Times New Roman" w:hAnsi="Times New Roman" w:cs="Times New Roman"/>
          <w:sz w:val="26"/>
          <w:szCs w:val="26"/>
        </w:rPr>
        <w:t xml:space="preserve"> Наличие у Участника опыта выполнения аналогичных профилю лота работ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(Аналогичными работами считаются</w:t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 –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66258B">
        <w:rPr>
          <w:rFonts w:ascii="Times New Roman" w:eastAsia="Arial Unicode MS" w:hAnsi="Times New Roman" w:cs="Times New Roman"/>
          <w:sz w:val="26"/>
          <w:szCs w:val="26"/>
        </w:rPr>
        <w:t>чистка просек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) за последние 2 года, предшествующие дате подачи заявок Участников на участие в настоящей закупочной процедуре.  </w:t>
      </w:r>
      <w:r w:rsidRPr="00EA3ABC">
        <w:rPr>
          <w:rFonts w:ascii="Times New Roman" w:hAnsi="Times New Roman" w:cs="Times New Roman"/>
          <w:snapToGrid w:val="0"/>
          <w:sz w:val="26"/>
          <w:szCs w:val="26"/>
        </w:rPr>
        <w:t xml:space="preserve">Данные сведения указываются участником закупки в составе заявки по форме «Справка об опыте Участника», приведенной в Документации о закупке, с приложением скан-копий договоров, либо их частей (с приложением документов, предусмотренных требованиями договора, подтверждающий факт его исполнения, подписанных с обеих сторон), подтверждающие предоставленные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 </w:t>
      </w:r>
    </w:p>
    <w:p w:rsidR="009E3B32" w:rsidRDefault="009E3B32" w:rsidP="0010126D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10126D">
      <w:pPr>
        <w:pStyle w:val="ab"/>
        <w:spacing w:after="0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9E3B32" w:rsidRPr="008C2010" w:rsidRDefault="009E3B32" w:rsidP="0010126D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31315F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1315F" w:rsidRPr="0031315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противопожарного режима в РФ, утвержденные Постановлением Правительства РФ от 16.09.2020 №1479 «О противопожарном режиме».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AD2B5C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6258B" w:rsidRPr="00AD2B5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выполнение требований: Правил по охране труда при эксплуатации электроустановок (Приказ Минтруда РФ от 15.12.2020 № 903н), Правил по охране труда при работе на высоте (Приказ Минтруда РФ от 16.11.2020 № 782н), Правил по охране труда при строительстве, реконструкции и ремонте (Приказ Минтруда РФ от 11.12.2020 № 883н), Правил по охране труда при выполнении окрасочных работах (Приказ Минтруда РФ от 02.12.2020 № 849н), Правил по охране труда при выполнении электросварочных и газосварочных работ (Приказ Минтруда РФ от 11.12.2020 № 884н) -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9E3B32" w:rsidRPr="0033725C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 w:rsidR="001A501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9E3B32" w:rsidRPr="0033725C" w:rsidRDefault="009E3B32" w:rsidP="0010126D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327507" w:rsidRDefault="009E3B32" w:rsidP="0066258B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102473" w:rsidRPr="00327507" w:rsidRDefault="00102473" w:rsidP="00102473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2F4465" w:rsidRDefault="009E3B32" w:rsidP="0010126D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75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3275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9E3B32" w:rsidRPr="008C2010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9E3B32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 w:rsidR="001A501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9E3B32" w:rsidRPr="008C2010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работ по расчистке просек «Участник» самостоятельно оформляет и осуществляет сдачу мест расчисток органам лесного хозяйства (лесничествам), и предоставляет документ, подтверждающий отсутствие претензий с их стороны. На основе данного документа «Участник» самостоятельно осуществляет оформление и предоставление документов от глав администраций, на территории которых расположены места расчисток, об отсутствии претензий с их стороны.</w:t>
      </w:r>
    </w:p>
    <w:p w:rsidR="009E3B32" w:rsidRPr="002F4465" w:rsidRDefault="009E3B32" w:rsidP="0010126D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2F4465" w:rsidRDefault="009E3B32" w:rsidP="0010126D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10</w:t>
      </w:r>
      <w:r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9E3B32" w:rsidRPr="008C2010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84974" w:rsidRPr="00984974" w:rsidRDefault="00984974" w:rsidP="0010126D">
      <w:pPr>
        <w:pStyle w:val="2"/>
        <w:widowControl w:val="0"/>
        <w:spacing w:line="276" w:lineRule="auto"/>
        <w:rPr>
          <w:sz w:val="26"/>
          <w:szCs w:val="26"/>
        </w:rPr>
      </w:pPr>
    </w:p>
    <w:p w:rsidR="00984974" w:rsidRPr="00984974" w:rsidRDefault="00984974" w:rsidP="0010126D">
      <w:pPr>
        <w:tabs>
          <w:tab w:val="num" w:pos="-3960"/>
        </w:tabs>
        <w:spacing w:after="0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984974" w:rsidRDefault="00984974" w:rsidP="0010126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>Ведомость дефект</w:t>
      </w:r>
      <w:r w:rsidR="009909D0" w:rsidRPr="00935A33">
        <w:rPr>
          <w:rFonts w:ascii="Times New Roman" w:hAnsi="Times New Roman" w:cs="Times New Roman"/>
          <w:i/>
          <w:sz w:val="26"/>
          <w:szCs w:val="26"/>
        </w:rPr>
        <w:t>ов и объемов работ –</w:t>
      </w:r>
      <w:r w:rsidR="00D97A1A" w:rsidRPr="00935A3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B13BB" w:rsidRPr="00935A33">
        <w:rPr>
          <w:rFonts w:ascii="Times New Roman" w:hAnsi="Times New Roman" w:cs="Times New Roman"/>
          <w:i/>
          <w:sz w:val="26"/>
          <w:szCs w:val="26"/>
        </w:rPr>
        <w:t xml:space="preserve">на </w:t>
      </w:r>
      <w:r w:rsidR="0066258B">
        <w:rPr>
          <w:rFonts w:ascii="Times New Roman" w:hAnsi="Times New Roman" w:cs="Times New Roman"/>
          <w:i/>
          <w:sz w:val="26"/>
          <w:szCs w:val="26"/>
        </w:rPr>
        <w:t>2</w:t>
      </w:r>
      <w:r w:rsidR="002B60A4"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9B6AC1">
        <w:rPr>
          <w:rFonts w:ascii="Times New Roman" w:hAnsi="Times New Roman" w:cs="Times New Roman"/>
          <w:i/>
          <w:sz w:val="26"/>
          <w:szCs w:val="26"/>
        </w:rPr>
        <w:t>х</w:t>
      </w:r>
      <w:r w:rsidR="00E318DD" w:rsidRPr="00935A3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B60A4" w:rsidRPr="00935A33">
        <w:rPr>
          <w:rFonts w:ascii="Times New Roman" w:hAnsi="Times New Roman" w:cs="Times New Roman"/>
          <w:i/>
          <w:sz w:val="26"/>
          <w:szCs w:val="26"/>
        </w:rPr>
        <w:t>лист</w:t>
      </w:r>
      <w:r w:rsidR="002C5240" w:rsidRPr="00935A33">
        <w:rPr>
          <w:rFonts w:ascii="Times New Roman" w:hAnsi="Times New Roman" w:cs="Times New Roman"/>
          <w:i/>
          <w:sz w:val="26"/>
          <w:szCs w:val="26"/>
        </w:rPr>
        <w:t>ах</w:t>
      </w:r>
      <w:r w:rsidRPr="00935A33">
        <w:rPr>
          <w:rFonts w:ascii="Times New Roman" w:hAnsi="Times New Roman" w:cs="Times New Roman"/>
          <w:i/>
          <w:sz w:val="26"/>
          <w:szCs w:val="26"/>
        </w:rPr>
        <w:t>.</w:t>
      </w:r>
    </w:p>
    <w:p w:rsidR="0066258B" w:rsidRPr="0066258B" w:rsidRDefault="0066258B" w:rsidP="0066258B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9B6AC1" w:rsidRPr="009B6AC1" w:rsidRDefault="009B6AC1" w:rsidP="009B6AC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B6AC1"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– на 1 листе.</w:t>
      </w:r>
    </w:p>
    <w:p w:rsidR="00043B0E" w:rsidRPr="009B6AC1" w:rsidRDefault="00043B0E" w:rsidP="009B6AC1">
      <w:pPr>
        <w:pStyle w:val="ab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B6AC1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  <w:r w:rsidR="009E3B32" w:rsidRPr="009B6AC1">
        <w:rPr>
          <w:rFonts w:ascii="Times New Roman" w:hAnsi="Times New Roman" w:cs="Times New Roman"/>
          <w:i/>
          <w:sz w:val="26"/>
          <w:szCs w:val="26"/>
        </w:rPr>
        <w:t xml:space="preserve"> подрядных организаций – на </w:t>
      </w:r>
      <w:r w:rsidR="00E10E08" w:rsidRPr="009B6AC1">
        <w:rPr>
          <w:rFonts w:ascii="Times New Roman" w:hAnsi="Times New Roman" w:cs="Times New Roman"/>
          <w:i/>
          <w:sz w:val="26"/>
          <w:szCs w:val="26"/>
        </w:rPr>
        <w:t>5</w:t>
      </w:r>
      <w:r w:rsidR="009E3B32" w:rsidRPr="009B6AC1">
        <w:rPr>
          <w:rFonts w:ascii="Times New Roman" w:hAnsi="Times New Roman" w:cs="Times New Roman"/>
          <w:i/>
          <w:sz w:val="26"/>
          <w:szCs w:val="26"/>
        </w:rPr>
        <w:t>-ти листах.</w:t>
      </w:r>
    </w:p>
    <w:p w:rsidR="009E3B32" w:rsidRPr="009B6AC1" w:rsidRDefault="009E3B32" w:rsidP="009B6AC1">
      <w:pPr>
        <w:pStyle w:val="ab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B6AC1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– на 106-ти листах.</w:t>
      </w:r>
    </w:p>
    <w:p w:rsidR="009E3B32" w:rsidRPr="00043B0E" w:rsidRDefault="009E3B32" w:rsidP="0010126D">
      <w:pPr>
        <w:spacing w:after="0"/>
        <w:ind w:left="1080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</w:p>
    <w:sectPr w:rsidR="009E3B32" w:rsidRPr="00043B0E" w:rsidSect="00CB1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709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E16" w:rsidRDefault="00BA1E16" w:rsidP="00E22276">
      <w:pPr>
        <w:spacing w:after="0" w:line="240" w:lineRule="auto"/>
      </w:pPr>
      <w:r>
        <w:separator/>
      </w:r>
    </w:p>
  </w:endnote>
  <w:endnote w:type="continuationSeparator" w:id="0">
    <w:p w:rsidR="00BA1E16" w:rsidRDefault="00BA1E16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6" w:rsidRDefault="00BA1E1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6" w:rsidRPr="004D76E3" w:rsidRDefault="00BA1E16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6" w:rsidRDefault="00BA1E1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E16" w:rsidRDefault="00BA1E16" w:rsidP="00E22276">
      <w:pPr>
        <w:spacing w:after="0" w:line="240" w:lineRule="auto"/>
      </w:pPr>
      <w:r>
        <w:separator/>
      </w:r>
    </w:p>
  </w:footnote>
  <w:footnote w:type="continuationSeparator" w:id="0">
    <w:p w:rsidR="00BA1E16" w:rsidRDefault="00BA1E16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6" w:rsidRDefault="00BA1E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6" w:rsidRPr="00DE762A" w:rsidRDefault="00BA1E16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6" w:rsidRDefault="00BA1E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F2412E7"/>
    <w:multiLevelType w:val="hybridMultilevel"/>
    <w:tmpl w:val="89D2A9B0"/>
    <w:lvl w:ilvl="0" w:tplc="62F83BF8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9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4092B36"/>
    <w:multiLevelType w:val="hybridMultilevel"/>
    <w:tmpl w:val="E6E8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3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2AE5B0F"/>
    <w:multiLevelType w:val="multilevel"/>
    <w:tmpl w:val="84DC86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6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9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2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5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40"/>
  </w:num>
  <w:num w:numId="6">
    <w:abstractNumId w:val="12"/>
  </w:num>
  <w:num w:numId="7">
    <w:abstractNumId w:val="34"/>
  </w:num>
  <w:num w:numId="8">
    <w:abstractNumId w:val="1"/>
  </w:num>
  <w:num w:numId="9">
    <w:abstractNumId w:val="44"/>
  </w:num>
  <w:num w:numId="10">
    <w:abstractNumId w:val="30"/>
  </w:num>
  <w:num w:numId="11">
    <w:abstractNumId w:val="21"/>
  </w:num>
  <w:num w:numId="12">
    <w:abstractNumId w:val="10"/>
  </w:num>
  <w:num w:numId="13">
    <w:abstractNumId w:val="22"/>
  </w:num>
  <w:num w:numId="14">
    <w:abstractNumId w:val="6"/>
  </w:num>
  <w:num w:numId="15">
    <w:abstractNumId w:val="13"/>
  </w:num>
  <w:num w:numId="16">
    <w:abstractNumId w:val="43"/>
  </w:num>
  <w:num w:numId="17">
    <w:abstractNumId w:val="15"/>
  </w:num>
  <w:num w:numId="18">
    <w:abstractNumId w:val="28"/>
  </w:num>
  <w:num w:numId="19">
    <w:abstractNumId w:val="29"/>
  </w:num>
  <w:num w:numId="20">
    <w:abstractNumId w:val="32"/>
  </w:num>
  <w:num w:numId="21">
    <w:abstractNumId w:val="2"/>
  </w:num>
  <w:num w:numId="22">
    <w:abstractNumId w:val="37"/>
  </w:num>
  <w:num w:numId="23">
    <w:abstractNumId w:val="41"/>
  </w:num>
  <w:num w:numId="24">
    <w:abstractNumId w:val="45"/>
  </w:num>
  <w:num w:numId="25">
    <w:abstractNumId w:val="0"/>
  </w:num>
  <w:num w:numId="26">
    <w:abstractNumId w:val="14"/>
  </w:num>
  <w:num w:numId="27">
    <w:abstractNumId w:val="27"/>
  </w:num>
  <w:num w:numId="28">
    <w:abstractNumId w:val="19"/>
  </w:num>
  <w:num w:numId="29">
    <w:abstractNumId w:val="39"/>
  </w:num>
  <w:num w:numId="30">
    <w:abstractNumId w:val="31"/>
  </w:num>
  <w:num w:numId="31">
    <w:abstractNumId w:val="26"/>
  </w:num>
  <w:num w:numId="32">
    <w:abstractNumId w:val="25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5"/>
  </w:num>
  <w:num w:numId="36">
    <w:abstractNumId w:val="20"/>
  </w:num>
  <w:num w:numId="37">
    <w:abstractNumId w:val="33"/>
  </w:num>
  <w:num w:numId="38">
    <w:abstractNumId w:val="42"/>
  </w:num>
  <w:num w:numId="39">
    <w:abstractNumId w:val="36"/>
  </w:num>
  <w:num w:numId="40">
    <w:abstractNumId w:val="9"/>
  </w:num>
  <w:num w:numId="41">
    <w:abstractNumId w:val="3"/>
  </w:num>
  <w:num w:numId="42">
    <w:abstractNumId w:val="23"/>
  </w:num>
  <w:num w:numId="43">
    <w:abstractNumId w:val="16"/>
  </w:num>
  <w:num w:numId="44">
    <w:abstractNumId w:val="18"/>
  </w:num>
  <w:num w:numId="45">
    <w:abstractNumId w:val="17"/>
  </w:num>
  <w:num w:numId="46">
    <w:abstractNumId w:val="24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76"/>
    <w:rsid w:val="00004EF2"/>
    <w:rsid w:val="00010C86"/>
    <w:rsid w:val="0001334A"/>
    <w:rsid w:val="0001590C"/>
    <w:rsid w:val="000162DA"/>
    <w:rsid w:val="000215C3"/>
    <w:rsid w:val="00026510"/>
    <w:rsid w:val="00027878"/>
    <w:rsid w:val="000309EE"/>
    <w:rsid w:val="00031B3C"/>
    <w:rsid w:val="000402C9"/>
    <w:rsid w:val="0004378D"/>
    <w:rsid w:val="00043B0E"/>
    <w:rsid w:val="00046818"/>
    <w:rsid w:val="0004762B"/>
    <w:rsid w:val="000478AE"/>
    <w:rsid w:val="00055FC9"/>
    <w:rsid w:val="000575A5"/>
    <w:rsid w:val="00075963"/>
    <w:rsid w:val="00084454"/>
    <w:rsid w:val="000A4A7C"/>
    <w:rsid w:val="000A4ADE"/>
    <w:rsid w:val="000A7311"/>
    <w:rsid w:val="000B21DB"/>
    <w:rsid w:val="000B223F"/>
    <w:rsid w:val="000B23F2"/>
    <w:rsid w:val="000C243B"/>
    <w:rsid w:val="000C4387"/>
    <w:rsid w:val="000C484F"/>
    <w:rsid w:val="000C50D6"/>
    <w:rsid w:val="000D291A"/>
    <w:rsid w:val="000D38E8"/>
    <w:rsid w:val="000E5BC1"/>
    <w:rsid w:val="000F01DC"/>
    <w:rsid w:val="000F210F"/>
    <w:rsid w:val="000F5FEB"/>
    <w:rsid w:val="000F70E9"/>
    <w:rsid w:val="0010126D"/>
    <w:rsid w:val="0010129D"/>
    <w:rsid w:val="00102473"/>
    <w:rsid w:val="00105805"/>
    <w:rsid w:val="00105A8A"/>
    <w:rsid w:val="0011600E"/>
    <w:rsid w:val="00122EB7"/>
    <w:rsid w:val="001279F6"/>
    <w:rsid w:val="001323EC"/>
    <w:rsid w:val="00140AC5"/>
    <w:rsid w:val="00144BC9"/>
    <w:rsid w:val="00145623"/>
    <w:rsid w:val="00154924"/>
    <w:rsid w:val="001566E3"/>
    <w:rsid w:val="0015684A"/>
    <w:rsid w:val="001569E6"/>
    <w:rsid w:val="001611C0"/>
    <w:rsid w:val="001611D7"/>
    <w:rsid w:val="00164D0E"/>
    <w:rsid w:val="00165608"/>
    <w:rsid w:val="001715C5"/>
    <w:rsid w:val="001743D4"/>
    <w:rsid w:val="001751D8"/>
    <w:rsid w:val="001A2EA4"/>
    <w:rsid w:val="001A5011"/>
    <w:rsid w:val="001B4294"/>
    <w:rsid w:val="001D197C"/>
    <w:rsid w:val="001D4532"/>
    <w:rsid w:val="001D5892"/>
    <w:rsid w:val="001D742A"/>
    <w:rsid w:val="001E6D84"/>
    <w:rsid w:val="001E7370"/>
    <w:rsid w:val="001F0DF8"/>
    <w:rsid w:val="001F743F"/>
    <w:rsid w:val="001F7B17"/>
    <w:rsid w:val="00211D0C"/>
    <w:rsid w:val="00230A1D"/>
    <w:rsid w:val="0023341E"/>
    <w:rsid w:val="00233E6B"/>
    <w:rsid w:val="002364C5"/>
    <w:rsid w:val="00240955"/>
    <w:rsid w:val="0024136D"/>
    <w:rsid w:val="002433F1"/>
    <w:rsid w:val="00251A95"/>
    <w:rsid w:val="00252384"/>
    <w:rsid w:val="00253C3E"/>
    <w:rsid w:val="0025571C"/>
    <w:rsid w:val="00255FC8"/>
    <w:rsid w:val="00262D10"/>
    <w:rsid w:val="00271889"/>
    <w:rsid w:val="00271950"/>
    <w:rsid w:val="002737FC"/>
    <w:rsid w:val="00275066"/>
    <w:rsid w:val="00294213"/>
    <w:rsid w:val="002A1749"/>
    <w:rsid w:val="002A3328"/>
    <w:rsid w:val="002A7D23"/>
    <w:rsid w:val="002B1FB6"/>
    <w:rsid w:val="002B60A4"/>
    <w:rsid w:val="002B7CD8"/>
    <w:rsid w:val="002C5240"/>
    <w:rsid w:val="002D01DB"/>
    <w:rsid w:val="002D5B57"/>
    <w:rsid w:val="002D78E7"/>
    <w:rsid w:val="002E3525"/>
    <w:rsid w:val="002F23EB"/>
    <w:rsid w:val="002F4465"/>
    <w:rsid w:val="002F6F84"/>
    <w:rsid w:val="00302813"/>
    <w:rsid w:val="00311010"/>
    <w:rsid w:val="0031315F"/>
    <w:rsid w:val="00317AAB"/>
    <w:rsid w:val="00320763"/>
    <w:rsid w:val="003213AC"/>
    <w:rsid w:val="00327507"/>
    <w:rsid w:val="0033264E"/>
    <w:rsid w:val="0034507F"/>
    <w:rsid w:val="003477F1"/>
    <w:rsid w:val="00355277"/>
    <w:rsid w:val="00355C35"/>
    <w:rsid w:val="00356A68"/>
    <w:rsid w:val="0036160E"/>
    <w:rsid w:val="0036233C"/>
    <w:rsid w:val="00367E8F"/>
    <w:rsid w:val="00374D58"/>
    <w:rsid w:val="0037758A"/>
    <w:rsid w:val="00381FFD"/>
    <w:rsid w:val="003822E1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E42"/>
    <w:rsid w:val="003D1CFA"/>
    <w:rsid w:val="003D454F"/>
    <w:rsid w:val="003E236A"/>
    <w:rsid w:val="003E2C02"/>
    <w:rsid w:val="003E4B13"/>
    <w:rsid w:val="003E6DCB"/>
    <w:rsid w:val="003E7F14"/>
    <w:rsid w:val="003F12CD"/>
    <w:rsid w:val="003F5E13"/>
    <w:rsid w:val="004014A9"/>
    <w:rsid w:val="00402756"/>
    <w:rsid w:val="004126A9"/>
    <w:rsid w:val="00420684"/>
    <w:rsid w:val="00423A45"/>
    <w:rsid w:val="00440C4A"/>
    <w:rsid w:val="00446178"/>
    <w:rsid w:val="004472FB"/>
    <w:rsid w:val="00450AEA"/>
    <w:rsid w:val="004533A0"/>
    <w:rsid w:val="00465939"/>
    <w:rsid w:val="0048109F"/>
    <w:rsid w:val="00484742"/>
    <w:rsid w:val="00487B3A"/>
    <w:rsid w:val="004973E4"/>
    <w:rsid w:val="00497F42"/>
    <w:rsid w:val="004A1E4F"/>
    <w:rsid w:val="004A6733"/>
    <w:rsid w:val="004A6AC2"/>
    <w:rsid w:val="004B07BA"/>
    <w:rsid w:val="004B6AF9"/>
    <w:rsid w:val="004B79D7"/>
    <w:rsid w:val="004B7D61"/>
    <w:rsid w:val="004C22A6"/>
    <w:rsid w:val="004C3EAA"/>
    <w:rsid w:val="004D05A6"/>
    <w:rsid w:val="004D5DCC"/>
    <w:rsid w:val="004E1D87"/>
    <w:rsid w:val="00515F53"/>
    <w:rsid w:val="00525D93"/>
    <w:rsid w:val="00541CC1"/>
    <w:rsid w:val="00544A79"/>
    <w:rsid w:val="00553598"/>
    <w:rsid w:val="00557163"/>
    <w:rsid w:val="00570A59"/>
    <w:rsid w:val="00573F1E"/>
    <w:rsid w:val="005740EA"/>
    <w:rsid w:val="00580FCD"/>
    <w:rsid w:val="00592E3C"/>
    <w:rsid w:val="005A1B88"/>
    <w:rsid w:val="005A3B5B"/>
    <w:rsid w:val="005B13BB"/>
    <w:rsid w:val="005B7156"/>
    <w:rsid w:val="005C14D0"/>
    <w:rsid w:val="005E1834"/>
    <w:rsid w:val="005E32AE"/>
    <w:rsid w:val="005E4FEF"/>
    <w:rsid w:val="005F1B62"/>
    <w:rsid w:val="00601202"/>
    <w:rsid w:val="00603559"/>
    <w:rsid w:val="00603CE4"/>
    <w:rsid w:val="00604AE3"/>
    <w:rsid w:val="00606C6C"/>
    <w:rsid w:val="00617C01"/>
    <w:rsid w:val="00624D5E"/>
    <w:rsid w:val="00630AB7"/>
    <w:rsid w:val="006377A7"/>
    <w:rsid w:val="006407AD"/>
    <w:rsid w:val="006420EF"/>
    <w:rsid w:val="00652E8C"/>
    <w:rsid w:val="0066258B"/>
    <w:rsid w:val="006653B6"/>
    <w:rsid w:val="00665A9A"/>
    <w:rsid w:val="00667C0E"/>
    <w:rsid w:val="00670B83"/>
    <w:rsid w:val="006734AD"/>
    <w:rsid w:val="006747EA"/>
    <w:rsid w:val="00677673"/>
    <w:rsid w:val="006E2D0D"/>
    <w:rsid w:val="006E308D"/>
    <w:rsid w:val="006E5A72"/>
    <w:rsid w:val="006E6802"/>
    <w:rsid w:val="006F0A9E"/>
    <w:rsid w:val="006F4CFA"/>
    <w:rsid w:val="00702A83"/>
    <w:rsid w:val="00704156"/>
    <w:rsid w:val="007114C5"/>
    <w:rsid w:val="00712DE4"/>
    <w:rsid w:val="007145ED"/>
    <w:rsid w:val="007202E3"/>
    <w:rsid w:val="00730B84"/>
    <w:rsid w:val="00732C97"/>
    <w:rsid w:val="007401D8"/>
    <w:rsid w:val="007475B9"/>
    <w:rsid w:val="007538A4"/>
    <w:rsid w:val="007545E4"/>
    <w:rsid w:val="0075741D"/>
    <w:rsid w:val="0075790A"/>
    <w:rsid w:val="0076387E"/>
    <w:rsid w:val="00780AC3"/>
    <w:rsid w:val="00782738"/>
    <w:rsid w:val="0079097D"/>
    <w:rsid w:val="00792777"/>
    <w:rsid w:val="007A4B96"/>
    <w:rsid w:val="007A4D1B"/>
    <w:rsid w:val="007B1B66"/>
    <w:rsid w:val="007B3E4A"/>
    <w:rsid w:val="007C0D67"/>
    <w:rsid w:val="007C7C0E"/>
    <w:rsid w:val="007C7DF9"/>
    <w:rsid w:val="007E432C"/>
    <w:rsid w:val="007F624B"/>
    <w:rsid w:val="00806602"/>
    <w:rsid w:val="008145F2"/>
    <w:rsid w:val="00817BA3"/>
    <w:rsid w:val="0082585A"/>
    <w:rsid w:val="00825995"/>
    <w:rsid w:val="00833811"/>
    <w:rsid w:val="008555BA"/>
    <w:rsid w:val="00856353"/>
    <w:rsid w:val="00865891"/>
    <w:rsid w:val="00865CD9"/>
    <w:rsid w:val="00866911"/>
    <w:rsid w:val="00866F75"/>
    <w:rsid w:val="008729A7"/>
    <w:rsid w:val="00877F19"/>
    <w:rsid w:val="008840B9"/>
    <w:rsid w:val="00886AC1"/>
    <w:rsid w:val="008A1381"/>
    <w:rsid w:val="008A4343"/>
    <w:rsid w:val="008A51FE"/>
    <w:rsid w:val="008B4BF6"/>
    <w:rsid w:val="008B55E6"/>
    <w:rsid w:val="008B5F3F"/>
    <w:rsid w:val="008B6382"/>
    <w:rsid w:val="008B7F9A"/>
    <w:rsid w:val="008C2010"/>
    <w:rsid w:val="008C5ED2"/>
    <w:rsid w:val="008C7F9B"/>
    <w:rsid w:val="008D0185"/>
    <w:rsid w:val="008D25FE"/>
    <w:rsid w:val="008D3022"/>
    <w:rsid w:val="008E0BDD"/>
    <w:rsid w:val="008E1B3F"/>
    <w:rsid w:val="008F017F"/>
    <w:rsid w:val="008F4788"/>
    <w:rsid w:val="009038B4"/>
    <w:rsid w:val="00911239"/>
    <w:rsid w:val="00911960"/>
    <w:rsid w:val="00914564"/>
    <w:rsid w:val="009312C8"/>
    <w:rsid w:val="00934CDC"/>
    <w:rsid w:val="00935A33"/>
    <w:rsid w:val="00935F65"/>
    <w:rsid w:val="0093775E"/>
    <w:rsid w:val="0094102E"/>
    <w:rsid w:val="00942935"/>
    <w:rsid w:val="00951C67"/>
    <w:rsid w:val="00951DBB"/>
    <w:rsid w:val="00951F32"/>
    <w:rsid w:val="00953F1F"/>
    <w:rsid w:val="00965006"/>
    <w:rsid w:val="00965957"/>
    <w:rsid w:val="00966B39"/>
    <w:rsid w:val="00966F2C"/>
    <w:rsid w:val="0096772A"/>
    <w:rsid w:val="00972DF4"/>
    <w:rsid w:val="00976969"/>
    <w:rsid w:val="00984974"/>
    <w:rsid w:val="00986E55"/>
    <w:rsid w:val="00987104"/>
    <w:rsid w:val="009909D0"/>
    <w:rsid w:val="009A1940"/>
    <w:rsid w:val="009A3075"/>
    <w:rsid w:val="009A32A0"/>
    <w:rsid w:val="009B3598"/>
    <w:rsid w:val="009B465F"/>
    <w:rsid w:val="009B6AC1"/>
    <w:rsid w:val="009C2544"/>
    <w:rsid w:val="009C4C68"/>
    <w:rsid w:val="009D2F10"/>
    <w:rsid w:val="009D338B"/>
    <w:rsid w:val="009D3759"/>
    <w:rsid w:val="009E0413"/>
    <w:rsid w:val="009E0DF1"/>
    <w:rsid w:val="009E266C"/>
    <w:rsid w:val="009E3040"/>
    <w:rsid w:val="009E3B32"/>
    <w:rsid w:val="009E51AC"/>
    <w:rsid w:val="009E6164"/>
    <w:rsid w:val="009F238E"/>
    <w:rsid w:val="009F3235"/>
    <w:rsid w:val="00A04EDD"/>
    <w:rsid w:val="00A066CD"/>
    <w:rsid w:val="00A07233"/>
    <w:rsid w:val="00A07DBE"/>
    <w:rsid w:val="00A14AAF"/>
    <w:rsid w:val="00A262CE"/>
    <w:rsid w:val="00A4579E"/>
    <w:rsid w:val="00A56293"/>
    <w:rsid w:val="00A7014B"/>
    <w:rsid w:val="00A7344A"/>
    <w:rsid w:val="00A74EA7"/>
    <w:rsid w:val="00A81230"/>
    <w:rsid w:val="00AA0A59"/>
    <w:rsid w:val="00AA70CD"/>
    <w:rsid w:val="00AA76A3"/>
    <w:rsid w:val="00AA7F1B"/>
    <w:rsid w:val="00AC001F"/>
    <w:rsid w:val="00AC3C7C"/>
    <w:rsid w:val="00AD2366"/>
    <w:rsid w:val="00AD2B5C"/>
    <w:rsid w:val="00AD2DAE"/>
    <w:rsid w:val="00AD2FDA"/>
    <w:rsid w:val="00AD3724"/>
    <w:rsid w:val="00AD48EE"/>
    <w:rsid w:val="00AD76BB"/>
    <w:rsid w:val="00AE13DF"/>
    <w:rsid w:val="00AE7915"/>
    <w:rsid w:val="00AF06B8"/>
    <w:rsid w:val="00AF31CA"/>
    <w:rsid w:val="00AF46B8"/>
    <w:rsid w:val="00B0381B"/>
    <w:rsid w:val="00B116F9"/>
    <w:rsid w:val="00B13AB3"/>
    <w:rsid w:val="00B25BB9"/>
    <w:rsid w:val="00B32BE6"/>
    <w:rsid w:val="00B41154"/>
    <w:rsid w:val="00B46974"/>
    <w:rsid w:val="00B46F50"/>
    <w:rsid w:val="00B6279C"/>
    <w:rsid w:val="00B62C41"/>
    <w:rsid w:val="00B64CC6"/>
    <w:rsid w:val="00B6560F"/>
    <w:rsid w:val="00B746E0"/>
    <w:rsid w:val="00B81C27"/>
    <w:rsid w:val="00B83B3D"/>
    <w:rsid w:val="00B8560A"/>
    <w:rsid w:val="00B866B8"/>
    <w:rsid w:val="00B86F05"/>
    <w:rsid w:val="00B8715B"/>
    <w:rsid w:val="00B90839"/>
    <w:rsid w:val="00B9220D"/>
    <w:rsid w:val="00B96348"/>
    <w:rsid w:val="00B96A8C"/>
    <w:rsid w:val="00BA1E16"/>
    <w:rsid w:val="00BA3C55"/>
    <w:rsid w:val="00BA4E83"/>
    <w:rsid w:val="00BB573D"/>
    <w:rsid w:val="00BB623C"/>
    <w:rsid w:val="00BB6E81"/>
    <w:rsid w:val="00BC106A"/>
    <w:rsid w:val="00BD737C"/>
    <w:rsid w:val="00BF47FA"/>
    <w:rsid w:val="00C0392A"/>
    <w:rsid w:val="00C052C0"/>
    <w:rsid w:val="00C104AA"/>
    <w:rsid w:val="00C12746"/>
    <w:rsid w:val="00C147B1"/>
    <w:rsid w:val="00C156B2"/>
    <w:rsid w:val="00C16573"/>
    <w:rsid w:val="00C21382"/>
    <w:rsid w:val="00C21FB4"/>
    <w:rsid w:val="00C367E4"/>
    <w:rsid w:val="00C41543"/>
    <w:rsid w:val="00C422BA"/>
    <w:rsid w:val="00C51641"/>
    <w:rsid w:val="00C54430"/>
    <w:rsid w:val="00C54F80"/>
    <w:rsid w:val="00C57426"/>
    <w:rsid w:val="00C65C6E"/>
    <w:rsid w:val="00C721E6"/>
    <w:rsid w:val="00C770D2"/>
    <w:rsid w:val="00C834F8"/>
    <w:rsid w:val="00C84365"/>
    <w:rsid w:val="00C87764"/>
    <w:rsid w:val="00C916C8"/>
    <w:rsid w:val="00C92B6E"/>
    <w:rsid w:val="00CA41FF"/>
    <w:rsid w:val="00CB1830"/>
    <w:rsid w:val="00CC72F7"/>
    <w:rsid w:val="00CD3E26"/>
    <w:rsid w:val="00CD6394"/>
    <w:rsid w:val="00CE1B70"/>
    <w:rsid w:val="00CE574D"/>
    <w:rsid w:val="00CF135E"/>
    <w:rsid w:val="00CF358B"/>
    <w:rsid w:val="00D032DE"/>
    <w:rsid w:val="00D10AA2"/>
    <w:rsid w:val="00D16D76"/>
    <w:rsid w:val="00D236CD"/>
    <w:rsid w:val="00D345D5"/>
    <w:rsid w:val="00D42F71"/>
    <w:rsid w:val="00D53DC5"/>
    <w:rsid w:val="00D5402F"/>
    <w:rsid w:val="00D54CED"/>
    <w:rsid w:val="00D576CE"/>
    <w:rsid w:val="00D611AA"/>
    <w:rsid w:val="00D71498"/>
    <w:rsid w:val="00D72E7D"/>
    <w:rsid w:val="00D84184"/>
    <w:rsid w:val="00D92ADB"/>
    <w:rsid w:val="00D97A1A"/>
    <w:rsid w:val="00DA15B7"/>
    <w:rsid w:val="00DC33CF"/>
    <w:rsid w:val="00DE22E6"/>
    <w:rsid w:val="00DF46FE"/>
    <w:rsid w:val="00DF7D2D"/>
    <w:rsid w:val="00E0320C"/>
    <w:rsid w:val="00E10E08"/>
    <w:rsid w:val="00E169E1"/>
    <w:rsid w:val="00E17251"/>
    <w:rsid w:val="00E207B6"/>
    <w:rsid w:val="00E22276"/>
    <w:rsid w:val="00E318DD"/>
    <w:rsid w:val="00E33A61"/>
    <w:rsid w:val="00E45C06"/>
    <w:rsid w:val="00E5039F"/>
    <w:rsid w:val="00E62B30"/>
    <w:rsid w:val="00E639A7"/>
    <w:rsid w:val="00E63B85"/>
    <w:rsid w:val="00E63F22"/>
    <w:rsid w:val="00E65826"/>
    <w:rsid w:val="00E66A5A"/>
    <w:rsid w:val="00E718F8"/>
    <w:rsid w:val="00E72E66"/>
    <w:rsid w:val="00E74DEE"/>
    <w:rsid w:val="00E774E5"/>
    <w:rsid w:val="00E77D3E"/>
    <w:rsid w:val="00E77FCC"/>
    <w:rsid w:val="00E8058D"/>
    <w:rsid w:val="00E862FF"/>
    <w:rsid w:val="00E9117E"/>
    <w:rsid w:val="00E936C1"/>
    <w:rsid w:val="00E9377E"/>
    <w:rsid w:val="00E952BE"/>
    <w:rsid w:val="00E973FD"/>
    <w:rsid w:val="00EA029A"/>
    <w:rsid w:val="00EA092D"/>
    <w:rsid w:val="00EA7C85"/>
    <w:rsid w:val="00EB3947"/>
    <w:rsid w:val="00EB437D"/>
    <w:rsid w:val="00EC1461"/>
    <w:rsid w:val="00EC171B"/>
    <w:rsid w:val="00EC7EB4"/>
    <w:rsid w:val="00ED5836"/>
    <w:rsid w:val="00EE1EE9"/>
    <w:rsid w:val="00EE2D0C"/>
    <w:rsid w:val="00EE4B61"/>
    <w:rsid w:val="00EF04C2"/>
    <w:rsid w:val="00EF60C2"/>
    <w:rsid w:val="00F1369A"/>
    <w:rsid w:val="00F15885"/>
    <w:rsid w:val="00F16C29"/>
    <w:rsid w:val="00F20585"/>
    <w:rsid w:val="00F25448"/>
    <w:rsid w:val="00F25EAF"/>
    <w:rsid w:val="00F26CEF"/>
    <w:rsid w:val="00F26DF5"/>
    <w:rsid w:val="00F31AF4"/>
    <w:rsid w:val="00F357A4"/>
    <w:rsid w:val="00F426DB"/>
    <w:rsid w:val="00F440A0"/>
    <w:rsid w:val="00F50F62"/>
    <w:rsid w:val="00F71D93"/>
    <w:rsid w:val="00F7316D"/>
    <w:rsid w:val="00F8373D"/>
    <w:rsid w:val="00F90B91"/>
    <w:rsid w:val="00F92B14"/>
    <w:rsid w:val="00F92D7C"/>
    <w:rsid w:val="00F95594"/>
    <w:rsid w:val="00F95A0B"/>
    <w:rsid w:val="00FA1937"/>
    <w:rsid w:val="00FA2F7D"/>
    <w:rsid w:val="00FA3ED6"/>
    <w:rsid w:val="00FA52EC"/>
    <w:rsid w:val="00FB09FE"/>
    <w:rsid w:val="00FB33C2"/>
    <w:rsid w:val="00FB4E56"/>
    <w:rsid w:val="00FB65FE"/>
    <w:rsid w:val="00FB69E7"/>
    <w:rsid w:val="00FC1E9F"/>
    <w:rsid w:val="00FC27D6"/>
    <w:rsid w:val="00FC6534"/>
    <w:rsid w:val="00FD52E3"/>
    <w:rsid w:val="00FD7BFA"/>
    <w:rsid w:val="00FE480B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AAF04-2C45-4FE2-B4AB-9D797AE3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9E3B32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9E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CA270-6DCE-40E1-9124-993AFECA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5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Пятакова Елена Леонидовна</cp:lastModifiedBy>
  <cp:revision>373</cp:revision>
  <cp:lastPrinted>2021-10-08T05:25:00Z</cp:lastPrinted>
  <dcterms:created xsi:type="dcterms:W3CDTF">2019-02-13T04:44:00Z</dcterms:created>
  <dcterms:modified xsi:type="dcterms:W3CDTF">2021-10-26T01:41:00Z</dcterms:modified>
</cp:coreProperties>
</file>