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F02FA">
        <w:rPr>
          <w:b/>
          <w:bCs/>
          <w:caps/>
          <w:sz w:val="36"/>
          <w:szCs w:val="36"/>
        </w:rPr>
        <w:t>70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4777F" w:rsidRDefault="007F02FA" w:rsidP="007F02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F76DA">
        <w:rPr>
          <w:b/>
          <w:i/>
          <w:sz w:val="26"/>
          <w:szCs w:val="26"/>
        </w:rPr>
        <w:t xml:space="preserve">Капитальный ремонт ВЛ-10 </w:t>
      </w:r>
      <w:proofErr w:type="spellStart"/>
      <w:r w:rsidRPr="005F76DA">
        <w:rPr>
          <w:b/>
          <w:i/>
          <w:sz w:val="26"/>
          <w:szCs w:val="26"/>
        </w:rPr>
        <w:t>кВ</w:t>
      </w:r>
      <w:proofErr w:type="spellEnd"/>
      <w:r w:rsidRPr="005F76DA">
        <w:rPr>
          <w:b/>
          <w:i/>
          <w:sz w:val="26"/>
          <w:szCs w:val="26"/>
        </w:rPr>
        <w:t xml:space="preserve"> № 15 ПС Михайловка, ВЛ-0,4 </w:t>
      </w:r>
      <w:proofErr w:type="spellStart"/>
      <w:r w:rsidRPr="005F76DA">
        <w:rPr>
          <w:b/>
          <w:i/>
          <w:sz w:val="26"/>
          <w:szCs w:val="26"/>
        </w:rPr>
        <w:t>кВ</w:t>
      </w:r>
      <w:proofErr w:type="spellEnd"/>
      <w:r w:rsidRPr="005F76DA">
        <w:rPr>
          <w:b/>
          <w:i/>
          <w:sz w:val="26"/>
          <w:szCs w:val="26"/>
        </w:rPr>
        <w:t xml:space="preserve"> с. Поярково от ТП № 44, с. Дим от ТП № 484, с. Дим от ТП № </w:t>
      </w:r>
      <w:proofErr w:type="gramStart"/>
      <w:r w:rsidRPr="005F76DA">
        <w:rPr>
          <w:b/>
          <w:i/>
          <w:sz w:val="26"/>
          <w:szCs w:val="26"/>
        </w:rPr>
        <w:t>480,с.</w:t>
      </w:r>
      <w:proofErr w:type="gramEnd"/>
      <w:r w:rsidRPr="005F76DA">
        <w:rPr>
          <w:b/>
          <w:i/>
          <w:sz w:val="26"/>
          <w:szCs w:val="26"/>
        </w:rPr>
        <w:t xml:space="preserve"> Зелёный Бор от ТП № 456, с. </w:t>
      </w:r>
      <w:proofErr w:type="spellStart"/>
      <w:r w:rsidRPr="005F76DA">
        <w:rPr>
          <w:b/>
          <w:i/>
          <w:sz w:val="26"/>
          <w:szCs w:val="26"/>
        </w:rPr>
        <w:t>Новочесноково</w:t>
      </w:r>
      <w:proofErr w:type="spellEnd"/>
      <w:r w:rsidRPr="00D12C1B">
        <w:rPr>
          <w:b/>
          <w:bCs/>
          <w:i/>
          <w:sz w:val="26"/>
          <w:szCs w:val="26"/>
        </w:rPr>
        <w:t>»</w:t>
      </w:r>
    </w:p>
    <w:p w:rsidR="00E16A60" w:rsidRPr="007F02FA" w:rsidRDefault="007F02FA" w:rsidP="007F02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44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4777F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</w:t>
            </w:r>
            <w:r w:rsidR="007F02FA">
              <w:rPr>
                <w:b/>
                <w:sz w:val="24"/>
                <w:szCs w:val="24"/>
              </w:rPr>
              <w:t>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7F02FA" w:rsidRPr="007F02FA">
        <w:rPr>
          <w:b/>
          <w:i/>
          <w:sz w:val="24"/>
        </w:rPr>
        <w:t xml:space="preserve">Капитальный ремонт ВЛ-10 </w:t>
      </w:r>
      <w:proofErr w:type="spellStart"/>
      <w:r w:rsidR="007F02FA" w:rsidRPr="007F02FA">
        <w:rPr>
          <w:b/>
          <w:i/>
          <w:sz w:val="24"/>
        </w:rPr>
        <w:t>кВ</w:t>
      </w:r>
      <w:proofErr w:type="spellEnd"/>
      <w:r w:rsidR="007F02FA" w:rsidRPr="007F02FA">
        <w:rPr>
          <w:b/>
          <w:i/>
          <w:sz w:val="24"/>
        </w:rPr>
        <w:t xml:space="preserve"> № 15 ПС Михайловка, ВЛ-0,4 </w:t>
      </w:r>
      <w:proofErr w:type="spellStart"/>
      <w:r w:rsidR="007F02FA" w:rsidRPr="007F02FA">
        <w:rPr>
          <w:b/>
          <w:i/>
          <w:sz w:val="24"/>
        </w:rPr>
        <w:t>кВ</w:t>
      </w:r>
      <w:proofErr w:type="spellEnd"/>
      <w:r w:rsidR="007F02FA" w:rsidRPr="007F02FA">
        <w:rPr>
          <w:b/>
          <w:i/>
          <w:sz w:val="24"/>
        </w:rPr>
        <w:t xml:space="preserve"> с. Поярково от ТП № 44, с. Дим от ТП № 484, с. Дим от ТП № </w:t>
      </w:r>
      <w:proofErr w:type="gramStart"/>
      <w:r w:rsidR="007F02FA" w:rsidRPr="007F02FA">
        <w:rPr>
          <w:b/>
          <w:i/>
          <w:sz w:val="24"/>
        </w:rPr>
        <w:t>480,с.</w:t>
      </w:r>
      <w:proofErr w:type="gramEnd"/>
      <w:r w:rsidR="007F02FA" w:rsidRPr="007F02FA">
        <w:rPr>
          <w:b/>
          <w:i/>
          <w:sz w:val="24"/>
        </w:rPr>
        <w:t xml:space="preserve"> Зелёный Бор от ТП № 456, с. </w:t>
      </w:r>
      <w:proofErr w:type="spellStart"/>
      <w:r w:rsidR="007F02FA" w:rsidRPr="007F02FA">
        <w:rPr>
          <w:b/>
          <w:i/>
          <w:sz w:val="24"/>
        </w:rPr>
        <w:t>Новочесноково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7F02FA">
        <w:rPr>
          <w:sz w:val="24"/>
        </w:rPr>
        <w:t>44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E4777F" w:rsidRDefault="00E4777F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21.10.2021 14:35:33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№37669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25.10.2021 12:20:43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№38026</w:t>
            </w:r>
          </w:p>
        </w:tc>
      </w:tr>
      <w:tr w:rsidR="007F02FA" w:rsidRPr="00913583" w:rsidTr="00494367">
        <w:trPr>
          <w:cantSplit/>
          <w:trHeight w:val="112"/>
        </w:trPr>
        <w:tc>
          <w:tcPr>
            <w:tcW w:w="673" w:type="dxa"/>
          </w:tcPr>
          <w:p w:rsidR="007F02FA" w:rsidRPr="00913583" w:rsidRDefault="007F02FA" w:rsidP="007F02F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26.10.2021 06:45:40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FA" w:rsidRDefault="007F02FA" w:rsidP="007F02FA">
            <w:pPr>
              <w:pStyle w:val="TableContents"/>
              <w:jc w:val="center"/>
            </w:pPr>
            <w:r>
              <w:t>Заявка №38107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4777F" w:rsidRDefault="00E4777F" w:rsidP="00E477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E4777F" w:rsidRPr="000C6A4E" w:rsidRDefault="00E4777F" w:rsidP="00E477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E4777F" w:rsidRPr="001B1DB5" w:rsidRDefault="00E4777F" w:rsidP="00E4777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4777F" w:rsidRPr="003B5EFA" w:rsidRDefault="00E4777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4777F" w:rsidRPr="00455714" w:rsidRDefault="00E4777F" w:rsidP="00E477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4777F" w:rsidRDefault="00E4777F" w:rsidP="00E477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16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2693"/>
        <w:gridCol w:w="2835"/>
      </w:tblGrid>
      <w:tr w:rsidR="00E4777F" w:rsidRPr="00DC74B4" w:rsidTr="003208E3">
        <w:trPr>
          <w:cantSplit/>
          <w:trHeight w:val="112"/>
        </w:trPr>
        <w:tc>
          <w:tcPr>
            <w:tcW w:w="663" w:type="dxa"/>
            <w:vAlign w:val="center"/>
          </w:tcPr>
          <w:p w:rsidR="00E4777F" w:rsidRPr="00DC74B4" w:rsidRDefault="00E4777F" w:rsidP="003208E3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E4777F" w:rsidRPr="00DC74B4" w:rsidRDefault="00E4777F" w:rsidP="003208E3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E4777F" w:rsidRPr="00DC74B4" w:rsidRDefault="00E4777F" w:rsidP="003208E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</w:tcPr>
          <w:p w:rsidR="00E4777F" w:rsidRPr="00DC74B4" w:rsidRDefault="00E4777F" w:rsidP="003208E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</w:tcPr>
          <w:p w:rsidR="00E4777F" w:rsidRPr="00DC74B4" w:rsidRDefault="00E4777F" w:rsidP="003208E3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E4777F" w:rsidRPr="00DC74B4" w:rsidTr="003208E3">
        <w:trPr>
          <w:cantSplit/>
          <w:trHeight w:val="112"/>
        </w:trPr>
        <w:tc>
          <w:tcPr>
            <w:tcW w:w="663" w:type="dxa"/>
          </w:tcPr>
          <w:p w:rsidR="00E4777F" w:rsidRPr="004A3AA9" w:rsidRDefault="00E4777F" w:rsidP="00E4777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21.10.2021 14:35:33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37669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</w:tr>
      <w:tr w:rsidR="00E4777F" w:rsidRPr="00DC74B4" w:rsidTr="003208E3">
        <w:trPr>
          <w:cantSplit/>
          <w:trHeight w:val="112"/>
        </w:trPr>
        <w:tc>
          <w:tcPr>
            <w:tcW w:w="663" w:type="dxa"/>
          </w:tcPr>
          <w:p w:rsidR="00E4777F" w:rsidRPr="004A3AA9" w:rsidRDefault="00E4777F" w:rsidP="00E4777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25.10.2021 12:20:43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</w:tr>
      <w:tr w:rsidR="00E4777F" w:rsidRPr="00DC74B4" w:rsidTr="003208E3">
        <w:trPr>
          <w:cantSplit/>
          <w:trHeight w:val="112"/>
        </w:trPr>
        <w:tc>
          <w:tcPr>
            <w:tcW w:w="663" w:type="dxa"/>
          </w:tcPr>
          <w:p w:rsidR="00E4777F" w:rsidRPr="004A3AA9" w:rsidRDefault="00E4777F" w:rsidP="00E4777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26.10.2021 06:45:40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38107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7F" w:rsidRPr="004219B3" w:rsidRDefault="00E4777F" w:rsidP="003208E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4219B3">
              <w:rPr>
                <w:color w:val="000000"/>
                <w:sz w:val="24"/>
                <w:szCs w:val="24"/>
              </w:rPr>
              <w:t>13 970 211.00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4777F" w:rsidRDefault="00E4777F" w:rsidP="00E4777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E4777F" w:rsidRPr="004219B3" w:rsidRDefault="00E4777F" w:rsidP="00E477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>Заявка №37669</w:t>
      </w:r>
    </w:p>
    <w:p w:rsidR="00E4777F" w:rsidRDefault="00E4777F" w:rsidP="00E477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741A33">
        <w:rPr>
          <w:sz w:val="24"/>
          <w:szCs w:val="24"/>
        </w:rPr>
        <w:t>Заявка №38026</w:t>
      </w:r>
    </w:p>
    <w:p w:rsidR="00E4777F" w:rsidRPr="00741A33" w:rsidRDefault="00E4777F" w:rsidP="00E477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741A33">
        <w:rPr>
          <w:sz w:val="24"/>
          <w:szCs w:val="24"/>
        </w:rPr>
        <w:lastRenderedPageBreak/>
        <w:t>Заявка №38107</w:t>
      </w:r>
    </w:p>
    <w:p w:rsidR="00E4777F" w:rsidRDefault="00E4777F" w:rsidP="00E4777F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25.11.2021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77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D61" w:rsidRDefault="00D27D61" w:rsidP="00355095">
      <w:pPr>
        <w:spacing w:line="240" w:lineRule="auto"/>
      </w:pPr>
      <w:r>
        <w:separator/>
      </w:r>
    </w:p>
  </w:endnote>
  <w:endnote w:type="continuationSeparator" w:id="0">
    <w:p w:rsidR="00D27D61" w:rsidRDefault="00D27D6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7F" w:rsidRDefault="00E4777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77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477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7F" w:rsidRDefault="00E4777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D61" w:rsidRDefault="00D27D61" w:rsidP="00355095">
      <w:pPr>
        <w:spacing w:line="240" w:lineRule="auto"/>
      </w:pPr>
      <w:r>
        <w:separator/>
      </w:r>
    </w:p>
  </w:footnote>
  <w:footnote w:type="continuationSeparator" w:id="0">
    <w:p w:rsidR="00D27D61" w:rsidRDefault="00D27D6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7F" w:rsidRDefault="00E4777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E4777F">
      <w:rPr>
        <w:i/>
        <w:sz w:val="20"/>
      </w:rPr>
      <w:t>вторых</w:t>
    </w:r>
    <w:bookmarkStart w:id="2" w:name="_GoBack"/>
    <w:bookmarkEnd w:id="2"/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E4777F">
      <w:rPr>
        <w:i/>
        <w:sz w:val="20"/>
      </w:rPr>
      <w:t>44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7F" w:rsidRDefault="00E4777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C152D"/>
    <w:multiLevelType w:val="hybridMultilevel"/>
    <w:tmpl w:val="0E042C1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3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4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 w:numId="35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27D6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4777F"/>
    <w:rsid w:val="00E533DA"/>
    <w:rsid w:val="00E6386E"/>
    <w:rsid w:val="00E65565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E96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D2ACE-93BB-48CC-8254-DCE62CDD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2021-11-21T22:10:00Z</dcterms:created>
  <dcterms:modified xsi:type="dcterms:W3CDTF">2021-11-21T22:12:00Z</dcterms:modified>
</cp:coreProperties>
</file>