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0A51CC" w:rsidP="00861CC9">
      <w:pPr>
        <w:spacing w:before="360" w:after="120"/>
        <w:jc w:val="center"/>
        <w:outlineLvl w:val="1"/>
        <w:rPr>
          <w:rFonts w:ascii="Times New Roman" w:eastAsia="Calibri" w:hAnsi="Times New Roman"/>
          <w:b/>
          <w:caps/>
          <w:noProof w:val="0"/>
          <w:szCs w:val="24"/>
        </w:rPr>
      </w:pPr>
      <w:r>
        <w:rPr>
          <w:rFonts w:ascii="Times New Roman" w:eastAsia="Calibri" w:hAnsi="Times New Roman"/>
          <w:b/>
          <w:caps/>
          <w:noProof w:val="0"/>
          <w:szCs w:val="24"/>
        </w:rPr>
        <w:t xml:space="preserve"> </w:t>
      </w:r>
      <w:r w:rsidR="00C13822" w:rsidRPr="00C13822">
        <w:rPr>
          <w:rFonts w:ascii="Times New Roman" w:eastAsia="Calibri" w:hAnsi="Times New Roman"/>
          <w:b/>
          <w:caps/>
          <w:noProof w:val="0"/>
          <w:szCs w:val="24"/>
        </w:rPr>
        <w:t xml:space="preserve"> обоснования НМЦ</w:t>
      </w:r>
    </w:p>
    <w:p w:rsidR="00C13822" w:rsidRPr="00C13822" w:rsidRDefault="00C13822" w:rsidP="00861CC9">
      <w:pPr>
        <w:spacing w:before="360" w:after="120"/>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668" w:type="dxa"/>
        <w:tblInd w:w="-34" w:type="dxa"/>
        <w:tblLook w:val="04A0" w:firstRow="1" w:lastRow="0" w:firstColumn="1" w:lastColumn="0" w:noHBand="0" w:noVBand="1"/>
      </w:tblPr>
      <w:tblGrid>
        <w:gridCol w:w="709"/>
        <w:gridCol w:w="3685"/>
        <w:gridCol w:w="5274"/>
      </w:tblGrid>
      <w:tr w:rsidR="00861CC9" w:rsidRPr="00562661" w:rsidTr="006D42D6">
        <w:tc>
          <w:tcPr>
            <w:tcW w:w="709" w:type="dxa"/>
          </w:tcPr>
          <w:p w:rsidR="00861CC9" w:rsidRPr="00562661" w:rsidRDefault="00861CC9" w:rsidP="00861CC9">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 п/п</w:t>
            </w:r>
          </w:p>
        </w:tc>
        <w:tc>
          <w:tcPr>
            <w:tcW w:w="3685" w:type="dxa"/>
          </w:tcPr>
          <w:p w:rsidR="00861CC9" w:rsidRPr="00562661" w:rsidRDefault="00861CC9" w:rsidP="00861CC9">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w:t>
            </w:r>
          </w:p>
        </w:tc>
        <w:tc>
          <w:tcPr>
            <w:tcW w:w="5274" w:type="dxa"/>
          </w:tcPr>
          <w:p w:rsidR="00861CC9" w:rsidRPr="00861CC9" w:rsidRDefault="00861CC9" w:rsidP="00861CC9">
            <w:pPr>
              <w:spacing w:before="120" w:line="360" w:lineRule="exact"/>
              <w:contextualSpacing/>
              <w:rPr>
                <w:rFonts w:ascii="Times New Roman" w:eastAsia="Calibri" w:hAnsi="Times New Roman"/>
                <w:noProof w:val="0"/>
                <w:sz w:val="22"/>
                <w:szCs w:val="22"/>
              </w:rPr>
            </w:pPr>
            <w:r w:rsidRPr="00861CC9">
              <w:rPr>
                <w:rFonts w:ascii="Times New Roman" w:eastAsia="Calibri" w:hAnsi="Times New Roman"/>
                <w:noProof w:val="0"/>
                <w:sz w:val="22"/>
                <w:szCs w:val="22"/>
              </w:rPr>
              <w:t>Информация по лоту</w:t>
            </w:r>
          </w:p>
        </w:tc>
      </w:tr>
      <w:tr w:rsidR="00861CC9" w:rsidRPr="00562661" w:rsidTr="006D42D6">
        <w:tc>
          <w:tcPr>
            <w:tcW w:w="709" w:type="dxa"/>
          </w:tcPr>
          <w:p w:rsidR="00861CC9" w:rsidRPr="00562661" w:rsidRDefault="00861CC9" w:rsidP="00861CC9">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861CC9" w:rsidRPr="00595C2C" w:rsidRDefault="00861CC9" w:rsidP="00861CC9">
            <w:pPr>
              <w:spacing w:before="120" w:line="360" w:lineRule="exact"/>
              <w:contextualSpacing/>
              <w:rPr>
                <w:rFonts w:ascii="Times New Roman" w:eastAsia="Calibri" w:hAnsi="Times New Roman"/>
                <w:noProof w:val="0"/>
                <w:sz w:val="22"/>
                <w:szCs w:val="22"/>
              </w:rPr>
            </w:pPr>
            <w:r w:rsidRPr="00595C2C">
              <w:rPr>
                <w:rFonts w:ascii="Times New Roman" w:eastAsia="Calibri" w:hAnsi="Times New Roman"/>
                <w:noProof w:val="0"/>
                <w:sz w:val="22"/>
                <w:szCs w:val="22"/>
              </w:rPr>
              <w:t>Наименование лота</w:t>
            </w:r>
          </w:p>
        </w:tc>
        <w:tc>
          <w:tcPr>
            <w:tcW w:w="5274" w:type="dxa"/>
            <w:shd w:val="clear" w:color="auto" w:fill="auto"/>
          </w:tcPr>
          <w:p w:rsidR="00861CC9" w:rsidRPr="00595C2C" w:rsidRDefault="00861CC9" w:rsidP="00861CC9">
            <w:pPr>
              <w:spacing w:before="120" w:line="360" w:lineRule="exact"/>
              <w:contextualSpacing/>
              <w:rPr>
                <w:rFonts w:ascii="Times New Roman" w:eastAsia="Calibri" w:hAnsi="Times New Roman"/>
                <w:noProof w:val="0"/>
                <w:sz w:val="22"/>
                <w:szCs w:val="22"/>
              </w:rPr>
            </w:pPr>
            <w:r w:rsidRPr="00595C2C">
              <w:rPr>
                <w:rFonts w:ascii="Times New Roman" w:eastAsia="Calibri" w:hAnsi="Times New Roman"/>
                <w:noProof w:val="0"/>
                <w:sz w:val="22"/>
                <w:szCs w:val="22"/>
              </w:rPr>
              <w:t>Провода неизолированные</w:t>
            </w:r>
          </w:p>
        </w:tc>
      </w:tr>
      <w:tr w:rsidR="00861CC9" w:rsidRPr="00562661" w:rsidTr="006D42D6">
        <w:tc>
          <w:tcPr>
            <w:tcW w:w="709" w:type="dxa"/>
          </w:tcPr>
          <w:p w:rsidR="00861CC9" w:rsidRPr="00562661" w:rsidRDefault="00861CC9" w:rsidP="00861CC9">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861CC9" w:rsidRPr="00595C2C" w:rsidRDefault="00861CC9" w:rsidP="00861CC9">
            <w:pPr>
              <w:spacing w:before="120" w:line="360" w:lineRule="exact"/>
              <w:contextualSpacing/>
              <w:rPr>
                <w:rFonts w:ascii="Times New Roman" w:eastAsia="Calibri" w:hAnsi="Times New Roman"/>
                <w:noProof w:val="0"/>
                <w:sz w:val="22"/>
                <w:szCs w:val="22"/>
              </w:rPr>
            </w:pPr>
            <w:r w:rsidRPr="00595C2C">
              <w:rPr>
                <w:rFonts w:ascii="Times New Roman" w:eastAsia="Calibri" w:hAnsi="Times New Roman"/>
                <w:noProof w:val="0"/>
                <w:sz w:val="22"/>
                <w:szCs w:val="22"/>
              </w:rPr>
              <w:t>Номер лота</w:t>
            </w:r>
          </w:p>
        </w:tc>
        <w:tc>
          <w:tcPr>
            <w:tcW w:w="5274" w:type="dxa"/>
            <w:shd w:val="clear" w:color="auto" w:fill="auto"/>
          </w:tcPr>
          <w:p w:rsidR="00861CC9" w:rsidRPr="00595C2C" w:rsidRDefault="00861CC9" w:rsidP="00861CC9">
            <w:pPr>
              <w:spacing w:before="120"/>
              <w:contextualSpacing/>
              <w:rPr>
                <w:rFonts w:ascii="Times New Roman" w:eastAsia="Calibri" w:hAnsi="Times New Roman"/>
                <w:noProof w:val="0"/>
                <w:sz w:val="22"/>
                <w:szCs w:val="22"/>
              </w:rPr>
            </w:pPr>
            <w:r w:rsidRPr="00595C2C">
              <w:rPr>
                <w:rFonts w:ascii="Times New Roman" w:eastAsia="Times New Roman" w:hAnsi="Times New Roman"/>
                <w:noProof w:val="0"/>
                <w:snapToGrid w:val="0"/>
                <w:sz w:val="22"/>
                <w:szCs w:val="22"/>
                <w:lang w:eastAsia="ru-RU"/>
              </w:rPr>
              <w:t>311901-РЕМ ПРОД-2021-ДРСК «Провода неизолированные»</w:t>
            </w:r>
            <w:bookmarkStart w:id="0" w:name="_GoBack"/>
            <w:bookmarkEnd w:id="0"/>
          </w:p>
        </w:tc>
      </w:tr>
      <w:tr w:rsidR="00861CC9" w:rsidRPr="00562661" w:rsidTr="006D42D6">
        <w:tc>
          <w:tcPr>
            <w:tcW w:w="709" w:type="dxa"/>
          </w:tcPr>
          <w:p w:rsidR="00861CC9" w:rsidRPr="00562661" w:rsidRDefault="00861CC9" w:rsidP="00861CC9">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861CC9" w:rsidRPr="00595C2C" w:rsidRDefault="00861CC9" w:rsidP="00861CC9">
            <w:pPr>
              <w:spacing w:before="120" w:line="360" w:lineRule="exact"/>
              <w:contextualSpacing/>
              <w:rPr>
                <w:rFonts w:ascii="Times New Roman" w:eastAsia="Calibri" w:hAnsi="Times New Roman"/>
                <w:noProof w:val="0"/>
                <w:sz w:val="22"/>
                <w:szCs w:val="22"/>
              </w:rPr>
            </w:pPr>
            <w:r w:rsidRPr="00595C2C">
              <w:rPr>
                <w:rFonts w:ascii="Times New Roman" w:eastAsia="Calibri" w:hAnsi="Times New Roman"/>
                <w:noProof w:val="0"/>
                <w:sz w:val="22"/>
                <w:szCs w:val="22"/>
              </w:rPr>
              <w:t>НМЦ лота</w:t>
            </w:r>
          </w:p>
        </w:tc>
        <w:tc>
          <w:tcPr>
            <w:tcW w:w="5274" w:type="dxa"/>
            <w:shd w:val="clear" w:color="auto" w:fill="auto"/>
          </w:tcPr>
          <w:p w:rsidR="00861CC9" w:rsidRPr="00595C2C" w:rsidRDefault="00861CC9" w:rsidP="00861CC9">
            <w:pPr>
              <w:spacing w:before="120" w:line="360" w:lineRule="exact"/>
              <w:contextualSpacing/>
              <w:rPr>
                <w:rFonts w:ascii="Times New Roman" w:eastAsia="Calibri" w:hAnsi="Times New Roman"/>
                <w:noProof w:val="0"/>
                <w:sz w:val="22"/>
                <w:szCs w:val="22"/>
              </w:rPr>
            </w:pPr>
            <w:r w:rsidRPr="00595C2C">
              <w:rPr>
                <w:rFonts w:ascii="Times New Roman" w:eastAsia="Calibri" w:hAnsi="Times New Roman"/>
                <w:noProof w:val="0"/>
                <w:sz w:val="22"/>
                <w:szCs w:val="22"/>
              </w:rPr>
              <w:t>3 933 865,15</w:t>
            </w:r>
          </w:p>
        </w:tc>
      </w:tr>
    </w:tbl>
    <w:p w:rsidR="00C13822" w:rsidRPr="00FD558E" w:rsidRDefault="00C13822" w:rsidP="00FD558E">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keepNext/>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Метод анализа оферт</w:t>
      </w:r>
    </w:p>
    <w:p w:rsidR="00C13822" w:rsidRPr="00C13822" w:rsidRDefault="00C13822" w:rsidP="00C13822">
      <w:pPr>
        <w:keepNext/>
        <w:spacing w:after="120"/>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w:t>
      </w:r>
    </w:p>
    <w:tbl>
      <w:tblPr>
        <w:tblW w:w="93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5"/>
        <w:gridCol w:w="2027"/>
        <w:gridCol w:w="1740"/>
        <w:gridCol w:w="1533"/>
        <w:gridCol w:w="1700"/>
      </w:tblGrid>
      <w:tr w:rsidR="00861CC9" w:rsidRPr="00861CC9" w:rsidTr="00AB7A3B">
        <w:trPr>
          <w:trHeight w:val="1490"/>
        </w:trPr>
        <w:tc>
          <w:tcPr>
            <w:tcW w:w="2355" w:type="dxa"/>
            <w:shd w:val="clear" w:color="000000" w:fill="E7E6E6"/>
          </w:tcPr>
          <w:p w:rsidR="00861CC9" w:rsidRPr="00861CC9" w:rsidRDefault="00861CC9" w:rsidP="00861CC9">
            <w:pPr>
              <w:keepNext/>
              <w:ind w:right="392"/>
              <w:jc w:val="center"/>
              <w:rPr>
                <w:rFonts w:ascii="Times New Roman" w:eastAsia="Times New Roman" w:hAnsi="Times New Roman"/>
                <w:b/>
                <w:bCs/>
                <w:noProof w:val="0"/>
                <w:color w:val="000000"/>
                <w:sz w:val="18"/>
                <w:szCs w:val="18"/>
                <w:lang w:eastAsia="ru-RU"/>
              </w:rPr>
            </w:pPr>
            <w:r w:rsidRPr="00861CC9">
              <w:rPr>
                <w:rFonts w:ascii="Times New Roman" w:eastAsia="Times New Roman" w:hAnsi="Times New Roman"/>
                <w:b/>
                <w:bCs/>
                <w:noProof w:val="0"/>
                <w:color w:val="000000"/>
                <w:sz w:val="18"/>
                <w:szCs w:val="18"/>
                <w:lang w:eastAsia="ru-RU"/>
              </w:rPr>
              <w:t>Наименование товара/ работы/ услуги в составе лота</w:t>
            </w:r>
          </w:p>
        </w:tc>
        <w:tc>
          <w:tcPr>
            <w:tcW w:w="2027" w:type="dxa"/>
            <w:shd w:val="clear" w:color="000000" w:fill="E7E6E6"/>
            <w:hideMark/>
          </w:tcPr>
          <w:p w:rsidR="00861CC9" w:rsidRPr="00861CC9" w:rsidRDefault="00861CC9" w:rsidP="00861CC9">
            <w:pPr>
              <w:keepNext/>
              <w:jc w:val="center"/>
              <w:rPr>
                <w:rFonts w:ascii="Times New Roman" w:eastAsia="Times New Roman" w:hAnsi="Times New Roman"/>
                <w:b/>
                <w:bCs/>
                <w:noProof w:val="0"/>
                <w:color w:val="000000"/>
                <w:sz w:val="18"/>
                <w:szCs w:val="18"/>
                <w:lang w:eastAsia="ru-RU"/>
              </w:rPr>
            </w:pPr>
            <w:r w:rsidRPr="00861CC9">
              <w:rPr>
                <w:rFonts w:ascii="Times New Roman" w:eastAsia="Times New Roman" w:hAnsi="Times New Roman"/>
                <w:b/>
                <w:bCs/>
                <w:noProof w:val="0"/>
                <w:color w:val="000000"/>
                <w:sz w:val="18"/>
                <w:szCs w:val="18"/>
                <w:lang w:eastAsia="ru-RU"/>
              </w:rPr>
              <w:t>Наименование источника ценовой информации (ИЦИ)</w:t>
            </w:r>
          </w:p>
        </w:tc>
        <w:tc>
          <w:tcPr>
            <w:tcW w:w="1740" w:type="dxa"/>
            <w:shd w:val="clear" w:color="000000" w:fill="E7E6E6"/>
          </w:tcPr>
          <w:p w:rsidR="00861CC9" w:rsidRPr="00861CC9" w:rsidRDefault="00861CC9" w:rsidP="00861CC9">
            <w:pPr>
              <w:keepNext/>
              <w:jc w:val="center"/>
              <w:rPr>
                <w:rFonts w:ascii="Times New Roman" w:eastAsia="Times New Roman" w:hAnsi="Times New Roman"/>
                <w:b/>
                <w:bCs/>
                <w:noProof w:val="0"/>
                <w:color w:val="000000"/>
                <w:sz w:val="18"/>
                <w:szCs w:val="18"/>
                <w:lang w:eastAsia="ru-RU"/>
              </w:rPr>
            </w:pPr>
            <w:r w:rsidRPr="00861CC9">
              <w:rPr>
                <w:rFonts w:ascii="Times New Roman" w:eastAsia="Times New Roman" w:hAnsi="Times New Roman"/>
                <w:b/>
                <w:bCs/>
                <w:noProof w:val="0"/>
                <w:color w:val="000000"/>
                <w:sz w:val="18"/>
                <w:szCs w:val="18"/>
                <w:lang w:eastAsia="ru-RU"/>
              </w:rPr>
              <w:t>Цена</w:t>
            </w:r>
            <w:r w:rsidRPr="00861CC9">
              <w:rPr>
                <w:rFonts w:ascii="Times New Roman" w:eastAsia="Times New Roman" w:hAnsi="Times New Roman"/>
                <w:b/>
                <w:bCs/>
                <w:noProof w:val="0"/>
                <w:color w:val="000000"/>
                <w:sz w:val="18"/>
                <w:szCs w:val="18"/>
                <w:vertAlign w:val="superscript"/>
                <w:lang w:eastAsia="ru-RU"/>
              </w:rPr>
              <w:footnoteReference w:id="1"/>
            </w:r>
            <w:r w:rsidRPr="00861CC9">
              <w:rPr>
                <w:rFonts w:ascii="Times New Roman" w:eastAsia="Times New Roman" w:hAnsi="Times New Roman"/>
                <w:b/>
                <w:bCs/>
                <w:noProof w:val="0"/>
                <w:color w:val="000000"/>
                <w:sz w:val="18"/>
                <w:szCs w:val="18"/>
                <w:lang w:eastAsia="ru-RU"/>
              </w:rPr>
              <w:t xml:space="preserve"> с учетом полученной информации из соответствующего ИЦИ, в руб. без НДС</w:t>
            </w:r>
          </w:p>
        </w:tc>
        <w:tc>
          <w:tcPr>
            <w:tcW w:w="1533" w:type="dxa"/>
            <w:shd w:val="clear" w:color="000000" w:fill="E7E6E6"/>
            <w:hideMark/>
          </w:tcPr>
          <w:p w:rsidR="00861CC9" w:rsidRPr="00861CC9" w:rsidRDefault="00861CC9" w:rsidP="00861CC9">
            <w:pPr>
              <w:keepNext/>
              <w:jc w:val="center"/>
              <w:rPr>
                <w:rFonts w:ascii="Times New Roman" w:eastAsia="Times New Roman" w:hAnsi="Times New Roman"/>
                <w:b/>
                <w:bCs/>
                <w:noProof w:val="0"/>
                <w:color w:val="000000"/>
                <w:sz w:val="18"/>
                <w:szCs w:val="18"/>
                <w:lang w:eastAsia="ru-RU"/>
              </w:rPr>
            </w:pPr>
            <w:r w:rsidRPr="00861CC9">
              <w:rPr>
                <w:rFonts w:ascii="Times New Roman" w:eastAsia="Times New Roman" w:hAnsi="Times New Roman"/>
                <w:b/>
                <w:bCs/>
                <w:noProof w:val="0"/>
                <w:color w:val="000000"/>
                <w:sz w:val="18"/>
                <w:szCs w:val="18"/>
                <w:lang w:eastAsia="ru-RU"/>
              </w:rPr>
              <w:t>Цена итоговая, в руб. без НДС</w:t>
            </w:r>
          </w:p>
        </w:tc>
        <w:tc>
          <w:tcPr>
            <w:tcW w:w="1700" w:type="dxa"/>
            <w:shd w:val="clear" w:color="000000" w:fill="E7E6E6"/>
            <w:hideMark/>
          </w:tcPr>
          <w:p w:rsidR="00861CC9" w:rsidRPr="00861CC9" w:rsidRDefault="00861CC9" w:rsidP="00861CC9">
            <w:pPr>
              <w:keepNext/>
              <w:jc w:val="center"/>
              <w:rPr>
                <w:rFonts w:ascii="Times New Roman" w:eastAsia="Times New Roman" w:hAnsi="Times New Roman"/>
                <w:b/>
                <w:bCs/>
                <w:noProof w:val="0"/>
                <w:color w:val="000000"/>
                <w:sz w:val="18"/>
                <w:szCs w:val="18"/>
                <w:lang w:eastAsia="ru-RU"/>
              </w:rPr>
            </w:pPr>
            <w:r w:rsidRPr="00861CC9">
              <w:rPr>
                <w:rFonts w:ascii="Times New Roman" w:eastAsia="Times New Roman" w:hAnsi="Times New Roman"/>
                <w:b/>
                <w:bCs/>
                <w:noProof w:val="0"/>
                <w:color w:val="000000"/>
                <w:sz w:val="18"/>
                <w:szCs w:val="18"/>
                <w:lang w:eastAsia="ru-RU"/>
              </w:rPr>
              <w:t>Комментарии</w:t>
            </w:r>
          </w:p>
        </w:tc>
      </w:tr>
      <w:tr w:rsidR="00AB7A3B" w:rsidRPr="00861CC9" w:rsidTr="00AB7A3B">
        <w:trPr>
          <w:trHeight w:val="70"/>
        </w:trPr>
        <w:tc>
          <w:tcPr>
            <w:tcW w:w="2355" w:type="dxa"/>
            <w:vMerge w:val="restart"/>
          </w:tcPr>
          <w:p w:rsidR="00861CC9" w:rsidRPr="00861CC9" w:rsidRDefault="00861CC9" w:rsidP="00861CC9">
            <w:pPr>
              <w:spacing w:before="60" w:after="60"/>
              <w:ind w:right="392"/>
              <w:rPr>
                <w:rFonts w:ascii="Times New Roman" w:eastAsia="Times New Roman" w:hAnsi="Times New Roman"/>
                <w:noProof w:val="0"/>
                <w:snapToGrid w:val="0"/>
                <w:sz w:val="20"/>
                <w:shd w:val="clear" w:color="auto" w:fill="FFFF99"/>
                <w:lang w:eastAsia="ru-RU"/>
              </w:rPr>
            </w:pPr>
            <w:r w:rsidRPr="00861CC9">
              <w:rPr>
                <w:rFonts w:ascii="Times New Roman" w:eastAsia="Times New Roman" w:hAnsi="Times New Roman"/>
                <w:noProof w:val="0"/>
                <w:snapToGrid w:val="0"/>
                <w:sz w:val="20"/>
                <w:lang w:eastAsia="ru-RU"/>
              </w:rPr>
              <w:t>Провода неизолированные</w:t>
            </w:r>
          </w:p>
        </w:tc>
        <w:tc>
          <w:tcPr>
            <w:tcW w:w="2027" w:type="dxa"/>
            <w:shd w:val="clear" w:color="auto" w:fill="auto"/>
          </w:tcPr>
          <w:p w:rsidR="00861CC9" w:rsidRPr="00861CC9" w:rsidRDefault="00861CC9" w:rsidP="00861CC9">
            <w:pPr>
              <w:spacing w:before="60" w:after="60"/>
              <w:rPr>
                <w:rFonts w:ascii="Times New Roman" w:eastAsia="Times New Roman" w:hAnsi="Times New Roman"/>
                <w:noProof w:val="0"/>
                <w:snapToGrid w:val="0"/>
                <w:sz w:val="20"/>
                <w:shd w:val="clear" w:color="auto" w:fill="FFFF99"/>
                <w:lang w:eastAsia="ru-RU"/>
              </w:rPr>
            </w:pPr>
            <w:r w:rsidRPr="00861CC9">
              <w:rPr>
                <w:rFonts w:ascii="Times New Roman" w:eastAsia="Times New Roman" w:hAnsi="Times New Roman"/>
                <w:noProof w:val="0"/>
                <w:snapToGrid w:val="0"/>
                <w:sz w:val="20"/>
                <w:lang w:eastAsia="ru-RU"/>
              </w:rPr>
              <w:t>Провода неизолированные  ТКП №1</w:t>
            </w:r>
          </w:p>
        </w:tc>
        <w:tc>
          <w:tcPr>
            <w:tcW w:w="1740" w:type="dxa"/>
            <w:shd w:val="clear" w:color="auto" w:fill="auto"/>
          </w:tcPr>
          <w:p w:rsidR="00861CC9" w:rsidRPr="00861CC9" w:rsidRDefault="00861CC9" w:rsidP="00861CC9">
            <w:pPr>
              <w:rPr>
                <w:rFonts w:ascii="Times New Roman" w:eastAsia="Times New Roman" w:hAnsi="Times New Roman"/>
                <w:i/>
                <w:noProof w:val="0"/>
                <w:color w:val="000000"/>
                <w:sz w:val="20"/>
              </w:rPr>
            </w:pPr>
            <w:r w:rsidRPr="00861CC9">
              <w:rPr>
                <w:rFonts w:ascii="Times New Roman" w:hAnsi="Times New Roman"/>
                <w:i/>
                <w:color w:val="000000"/>
                <w:sz w:val="20"/>
              </w:rPr>
              <w:t>3 895 123,15</w:t>
            </w:r>
          </w:p>
        </w:tc>
        <w:tc>
          <w:tcPr>
            <w:tcW w:w="1533" w:type="dxa"/>
            <w:vMerge w:val="restart"/>
            <w:shd w:val="clear" w:color="auto" w:fill="auto"/>
          </w:tcPr>
          <w:p w:rsidR="00861CC9" w:rsidRPr="00861CC9" w:rsidRDefault="00861CC9" w:rsidP="00861CC9">
            <w:pPr>
              <w:rPr>
                <w:rFonts w:ascii="Times New Roman" w:eastAsia="Times New Roman" w:hAnsi="Times New Roman"/>
                <w:noProof w:val="0"/>
                <w:color w:val="000000"/>
                <w:sz w:val="20"/>
              </w:rPr>
            </w:pPr>
            <w:r w:rsidRPr="00861CC9">
              <w:rPr>
                <w:rFonts w:ascii="Times New Roman" w:eastAsia="Calibri" w:hAnsi="Times New Roman"/>
                <w:i/>
                <w:sz w:val="20"/>
              </w:rPr>
              <w:t>3 933 865,15</w:t>
            </w:r>
          </w:p>
        </w:tc>
        <w:tc>
          <w:tcPr>
            <w:tcW w:w="1700" w:type="dxa"/>
            <w:vMerge w:val="restart"/>
            <w:tcBorders>
              <w:top w:val="single" w:sz="4" w:space="0" w:color="auto"/>
              <w:left w:val="nil"/>
              <w:right w:val="single" w:sz="4" w:space="0" w:color="auto"/>
            </w:tcBorders>
            <w:shd w:val="clear" w:color="auto" w:fill="auto"/>
          </w:tcPr>
          <w:p w:rsidR="00861CC9" w:rsidRPr="00861CC9" w:rsidRDefault="00861CC9" w:rsidP="00861CC9">
            <w:pPr>
              <w:spacing w:before="60" w:after="60"/>
              <w:rPr>
                <w:rFonts w:ascii="Times New Roman" w:eastAsia="Times New Roman" w:hAnsi="Times New Roman"/>
                <w:noProof w:val="0"/>
                <w:snapToGrid w:val="0"/>
                <w:sz w:val="20"/>
                <w:shd w:val="clear" w:color="auto" w:fill="FFFF99"/>
                <w:lang w:eastAsia="ru-RU"/>
              </w:rPr>
            </w:pPr>
            <w:r w:rsidRPr="00861CC9">
              <w:rPr>
                <w:rFonts w:ascii="Times New Roman" w:eastAsia="Times New Roman" w:hAnsi="Times New Roman"/>
                <w:noProof w:val="0"/>
                <w:snapToGrid w:val="0"/>
                <w:sz w:val="20"/>
                <w:lang w:eastAsia="ru-RU"/>
              </w:rPr>
              <w:t>Сформирована Цена лота на основе средней из трех технико-коммерческих предложений.</w:t>
            </w:r>
          </w:p>
        </w:tc>
      </w:tr>
      <w:tr w:rsidR="00AB7A3B" w:rsidRPr="00861CC9" w:rsidTr="00AB7A3B">
        <w:trPr>
          <w:trHeight w:val="70"/>
        </w:trPr>
        <w:tc>
          <w:tcPr>
            <w:tcW w:w="2355" w:type="dxa"/>
            <w:vMerge/>
          </w:tcPr>
          <w:p w:rsidR="00861CC9" w:rsidRPr="00861CC9" w:rsidRDefault="00861CC9" w:rsidP="00861CC9">
            <w:pPr>
              <w:spacing w:before="60" w:after="60"/>
              <w:rPr>
                <w:rFonts w:ascii="Times New Roman" w:eastAsia="Times New Roman" w:hAnsi="Times New Roman"/>
                <w:noProof w:val="0"/>
                <w:snapToGrid w:val="0"/>
                <w:szCs w:val="24"/>
                <w:shd w:val="clear" w:color="auto" w:fill="FFFF99"/>
                <w:lang w:eastAsia="ru-RU"/>
              </w:rPr>
            </w:pPr>
          </w:p>
        </w:tc>
        <w:tc>
          <w:tcPr>
            <w:tcW w:w="2027" w:type="dxa"/>
            <w:shd w:val="clear" w:color="auto" w:fill="auto"/>
          </w:tcPr>
          <w:p w:rsidR="00861CC9" w:rsidRPr="00861CC9" w:rsidRDefault="00861CC9" w:rsidP="00861CC9">
            <w:pPr>
              <w:spacing w:before="60" w:after="60"/>
              <w:rPr>
                <w:rFonts w:ascii="Times New Roman" w:eastAsia="Times New Roman" w:hAnsi="Times New Roman"/>
                <w:noProof w:val="0"/>
                <w:snapToGrid w:val="0"/>
                <w:szCs w:val="24"/>
                <w:shd w:val="clear" w:color="auto" w:fill="FFFF99"/>
                <w:lang w:eastAsia="ru-RU"/>
              </w:rPr>
            </w:pPr>
            <w:r w:rsidRPr="00861CC9">
              <w:rPr>
                <w:rFonts w:ascii="Times New Roman" w:eastAsia="Times New Roman" w:hAnsi="Times New Roman"/>
                <w:noProof w:val="0"/>
                <w:snapToGrid w:val="0"/>
                <w:szCs w:val="24"/>
                <w:lang w:eastAsia="ru-RU"/>
              </w:rPr>
              <w:t>Провода неизолированные  ТКП №2</w:t>
            </w:r>
          </w:p>
        </w:tc>
        <w:tc>
          <w:tcPr>
            <w:tcW w:w="1740" w:type="dxa"/>
            <w:shd w:val="clear" w:color="auto" w:fill="auto"/>
          </w:tcPr>
          <w:p w:rsidR="00861CC9" w:rsidRPr="00861CC9" w:rsidRDefault="00861CC9" w:rsidP="00861CC9">
            <w:pPr>
              <w:rPr>
                <w:rFonts w:ascii="Times New Roman" w:eastAsia="Times New Roman" w:hAnsi="Times New Roman"/>
                <w:i/>
                <w:noProof w:val="0"/>
                <w:color w:val="000000"/>
                <w:szCs w:val="24"/>
              </w:rPr>
            </w:pPr>
            <w:r w:rsidRPr="00861CC9">
              <w:rPr>
                <w:rFonts w:ascii="Times New Roman" w:hAnsi="Times New Roman"/>
                <w:i/>
                <w:color w:val="000000"/>
                <w:szCs w:val="24"/>
              </w:rPr>
              <w:t>4 054 286,17</w:t>
            </w:r>
          </w:p>
        </w:tc>
        <w:tc>
          <w:tcPr>
            <w:tcW w:w="1533" w:type="dxa"/>
            <w:vMerge/>
            <w:shd w:val="clear" w:color="auto" w:fill="auto"/>
          </w:tcPr>
          <w:p w:rsidR="00861CC9" w:rsidRPr="00861CC9" w:rsidRDefault="00861CC9" w:rsidP="00861CC9">
            <w:pPr>
              <w:spacing w:before="60" w:after="60"/>
              <w:rPr>
                <w:rFonts w:ascii="Times New Roman" w:eastAsia="Times New Roman" w:hAnsi="Times New Roman"/>
                <w:noProof w:val="0"/>
                <w:snapToGrid w:val="0"/>
                <w:szCs w:val="24"/>
                <w:shd w:val="clear" w:color="auto" w:fill="FFFF99"/>
                <w:lang w:eastAsia="ru-RU"/>
              </w:rPr>
            </w:pPr>
          </w:p>
        </w:tc>
        <w:tc>
          <w:tcPr>
            <w:tcW w:w="1700" w:type="dxa"/>
            <w:vMerge/>
            <w:tcBorders>
              <w:left w:val="nil"/>
              <w:right w:val="single" w:sz="4" w:space="0" w:color="auto"/>
            </w:tcBorders>
            <w:shd w:val="clear" w:color="auto" w:fill="auto"/>
          </w:tcPr>
          <w:p w:rsidR="00861CC9" w:rsidRPr="00861CC9" w:rsidRDefault="00861CC9" w:rsidP="00861CC9">
            <w:pPr>
              <w:spacing w:before="60" w:after="60"/>
              <w:rPr>
                <w:rFonts w:ascii="Times New Roman" w:eastAsia="Times New Roman" w:hAnsi="Times New Roman"/>
                <w:noProof w:val="0"/>
                <w:snapToGrid w:val="0"/>
                <w:szCs w:val="24"/>
                <w:shd w:val="clear" w:color="auto" w:fill="FFFF99"/>
                <w:lang w:eastAsia="ru-RU"/>
              </w:rPr>
            </w:pPr>
          </w:p>
        </w:tc>
      </w:tr>
      <w:tr w:rsidR="00AB7A3B" w:rsidRPr="00861CC9" w:rsidTr="00AB7A3B">
        <w:trPr>
          <w:trHeight w:val="70"/>
        </w:trPr>
        <w:tc>
          <w:tcPr>
            <w:tcW w:w="2355" w:type="dxa"/>
            <w:vMerge/>
          </w:tcPr>
          <w:p w:rsidR="00861CC9" w:rsidRPr="00861CC9" w:rsidRDefault="00861CC9" w:rsidP="00861CC9">
            <w:pPr>
              <w:spacing w:before="60" w:after="60"/>
              <w:rPr>
                <w:rFonts w:ascii="Times New Roman" w:eastAsia="Times New Roman" w:hAnsi="Times New Roman"/>
                <w:noProof w:val="0"/>
                <w:snapToGrid w:val="0"/>
                <w:szCs w:val="24"/>
                <w:shd w:val="clear" w:color="auto" w:fill="FFFF99"/>
                <w:lang w:eastAsia="ru-RU"/>
              </w:rPr>
            </w:pPr>
          </w:p>
        </w:tc>
        <w:tc>
          <w:tcPr>
            <w:tcW w:w="2027" w:type="dxa"/>
            <w:shd w:val="clear" w:color="auto" w:fill="auto"/>
          </w:tcPr>
          <w:p w:rsidR="00861CC9" w:rsidRPr="00861CC9" w:rsidRDefault="00861CC9" w:rsidP="00861CC9">
            <w:pPr>
              <w:spacing w:before="60" w:after="60"/>
              <w:rPr>
                <w:rFonts w:ascii="Times New Roman" w:eastAsia="Times New Roman" w:hAnsi="Times New Roman"/>
                <w:noProof w:val="0"/>
                <w:snapToGrid w:val="0"/>
                <w:szCs w:val="24"/>
                <w:shd w:val="clear" w:color="auto" w:fill="FFFF99"/>
                <w:lang w:eastAsia="ru-RU"/>
              </w:rPr>
            </w:pPr>
            <w:r w:rsidRPr="00861CC9">
              <w:rPr>
                <w:rFonts w:ascii="Times New Roman" w:eastAsia="Times New Roman" w:hAnsi="Times New Roman"/>
                <w:noProof w:val="0"/>
                <w:snapToGrid w:val="0"/>
                <w:szCs w:val="24"/>
                <w:lang w:eastAsia="ru-RU"/>
              </w:rPr>
              <w:t>Провода неизолированные  ТКП №3</w:t>
            </w:r>
          </w:p>
        </w:tc>
        <w:tc>
          <w:tcPr>
            <w:tcW w:w="1740" w:type="dxa"/>
            <w:shd w:val="clear" w:color="auto" w:fill="auto"/>
          </w:tcPr>
          <w:p w:rsidR="00861CC9" w:rsidRPr="00861CC9" w:rsidRDefault="00861CC9" w:rsidP="00861CC9">
            <w:pPr>
              <w:rPr>
                <w:rFonts w:ascii="Times New Roman" w:eastAsia="Times New Roman" w:hAnsi="Times New Roman"/>
                <w:i/>
                <w:noProof w:val="0"/>
                <w:color w:val="000000"/>
                <w:szCs w:val="24"/>
              </w:rPr>
            </w:pPr>
            <w:r w:rsidRPr="00861CC9">
              <w:rPr>
                <w:rFonts w:ascii="Times New Roman" w:hAnsi="Times New Roman"/>
                <w:i/>
                <w:color w:val="000000"/>
                <w:szCs w:val="24"/>
              </w:rPr>
              <w:t>3 852 186,13</w:t>
            </w:r>
          </w:p>
        </w:tc>
        <w:tc>
          <w:tcPr>
            <w:tcW w:w="1533" w:type="dxa"/>
            <w:vMerge/>
            <w:shd w:val="clear" w:color="auto" w:fill="auto"/>
          </w:tcPr>
          <w:p w:rsidR="00861CC9" w:rsidRPr="00861CC9" w:rsidRDefault="00861CC9" w:rsidP="00861CC9">
            <w:pPr>
              <w:spacing w:before="60" w:after="60"/>
              <w:rPr>
                <w:rFonts w:ascii="Times New Roman" w:eastAsia="Times New Roman" w:hAnsi="Times New Roman"/>
                <w:noProof w:val="0"/>
                <w:snapToGrid w:val="0"/>
                <w:szCs w:val="24"/>
                <w:shd w:val="clear" w:color="auto" w:fill="FFFF99"/>
                <w:lang w:eastAsia="ru-RU"/>
              </w:rPr>
            </w:pPr>
          </w:p>
        </w:tc>
        <w:tc>
          <w:tcPr>
            <w:tcW w:w="1700" w:type="dxa"/>
            <w:vMerge/>
            <w:tcBorders>
              <w:left w:val="nil"/>
              <w:bottom w:val="single" w:sz="4" w:space="0" w:color="auto"/>
              <w:right w:val="single" w:sz="4" w:space="0" w:color="auto"/>
            </w:tcBorders>
            <w:shd w:val="clear" w:color="auto" w:fill="auto"/>
          </w:tcPr>
          <w:p w:rsidR="00861CC9" w:rsidRPr="00861CC9" w:rsidRDefault="00861CC9" w:rsidP="00861CC9">
            <w:pPr>
              <w:spacing w:before="60" w:after="60"/>
              <w:rPr>
                <w:rFonts w:ascii="Times New Roman" w:eastAsia="Times New Roman" w:hAnsi="Times New Roman"/>
                <w:noProof w:val="0"/>
                <w:snapToGrid w:val="0"/>
                <w:szCs w:val="24"/>
                <w:shd w:val="clear" w:color="auto" w:fill="FFFF99"/>
                <w:lang w:eastAsia="ru-RU"/>
              </w:rPr>
            </w:pPr>
          </w:p>
        </w:tc>
      </w:tr>
    </w:tbl>
    <w:p w:rsidR="00CC619E" w:rsidRPr="00D475C4" w:rsidRDefault="00CC619E" w:rsidP="00861CC9">
      <w:pPr>
        <w:tabs>
          <w:tab w:val="left" w:pos="709"/>
        </w:tabs>
        <w:rPr>
          <w:rFonts w:ascii="Times New Roman" w:eastAsia="Times New Roman" w:hAnsi="Times New Roman"/>
          <w:noProof w:val="0"/>
          <w:sz w:val="28"/>
          <w:szCs w:val="28"/>
          <w:lang w:eastAsia="ru-RU"/>
        </w:rPr>
      </w:pPr>
    </w:p>
    <w:sectPr w:rsidR="00CC619E" w:rsidRPr="00D475C4" w:rsidSect="00861CC9">
      <w:headerReference w:type="even" r:id="rId8"/>
      <w:headerReference w:type="default" r:id="rId9"/>
      <w:pgSz w:w="11906" w:h="16838"/>
      <w:pgMar w:top="851"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260" w:rsidRDefault="002B4260">
      <w:r>
        <w:separator/>
      </w:r>
    </w:p>
  </w:endnote>
  <w:endnote w:type="continuationSeparator" w:id="0">
    <w:p w:rsidR="002B4260" w:rsidRDefault="002B4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260" w:rsidRDefault="002B4260">
      <w:r>
        <w:separator/>
      </w:r>
    </w:p>
  </w:footnote>
  <w:footnote w:type="continuationSeparator" w:id="0">
    <w:p w:rsidR="002B4260" w:rsidRDefault="002B4260">
      <w:r>
        <w:continuationSeparator/>
      </w:r>
    </w:p>
  </w:footnote>
  <w:footnote w:id="1">
    <w:p w:rsidR="00861CC9" w:rsidRPr="00D475C4" w:rsidRDefault="00861CC9" w:rsidP="00861CC9">
      <w:pPr>
        <w:pStyle w:val="ac"/>
        <w:rPr>
          <w:rFonts w:ascii="Times New Roman" w:hAnsi="Times New Roman"/>
        </w:rPr>
      </w:pPr>
      <w:r w:rsidRPr="00D475C4">
        <w:rPr>
          <w:rStyle w:val="ae"/>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BD60A8">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18E6"/>
    <w:rsid w:val="00006C20"/>
    <w:rsid w:val="00013AF2"/>
    <w:rsid w:val="000370DF"/>
    <w:rsid w:val="00043B7E"/>
    <w:rsid w:val="00063CD1"/>
    <w:rsid w:val="00071609"/>
    <w:rsid w:val="00092EEC"/>
    <w:rsid w:val="000933FD"/>
    <w:rsid w:val="000A51CC"/>
    <w:rsid w:val="000B2E5C"/>
    <w:rsid w:val="000B56DF"/>
    <w:rsid w:val="000E0F40"/>
    <w:rsid w:val="000E7187"/>
    <w:rsid w:val="000F21ED"/>
    <w:rsid w:val="00102DBB"/>
    <w:rsid w:val="00104B16"/>
    <w:rsid w:val="00105183"/>
    <w:rsid w:val="00111D3D"/>
    <w:rsid w:val="0011717B"/>
    <w:rsid w:val="001225B1"/>
    <w:rsid w:val="00127B64"/>
    <w:rsid w:val="00140E4A"/>
    <w:rsid w:val="00155FD7"/>
    <w:rsid w:val="0017740A"/>
    <w:rsid w:val="00191155"/>
    <w:rsid w:val="001A74C2"/>
    <w:rsid w:val="001A7777"/>
    <w:rsid w:val="001D117F"/>
    <w:rsid w:val="001E28D7"/>
    <w:rsid w:val="001E2CE9"/>
    <w:rsid w:val="001F2571"/>
    <w:rsid w:val="00203E1D"/>
    <w:rsid w:val="002041E1"/>
    <w:rsid w:val="002046F9"/>
    <w:rsid w:val="00206A95"/>
    <w:rsid w:val="00220E4B"/>
    <w:rsid w:val="00242305"/>
    <w:rsid w:val="00243C89"/>
    <w:rsid w:val="00243DD0"/>
    <w:rsid w:val="00257933"/>
    <w:rsid w:val="00265837"/>
    <w:rsid w:val="00287F6C"/>
    <w:rsid w:val="002B3A8E"/>
    <w:rsid w:val="002B4260"/>
    <w:rsid w:val="002B6ADB"/>
    <w:rsid w:val="002D2D2E"/>
    <w:rsid w:val="00304CA3"/>
    <w:rsid w:val="003150CF"/>
    <w:rsid w:val="00317A4D"/>
    <w:rsid w:val="003255D6"/>
    <w:rsid w:val="00336344"/>
    <w:rsid w:val="003544EF"/>
    <w:rsid w:val="0035676E"/>
    <w:rsid w:val="003614C4"/>
    <w:rsid w:val="003619CB"/>
    <w:rsid w:val="0036656B"/>
    <w:rsid w:val="003805A9"/>
    <w:rsid w:val="003A15E7"/>
    <w:rsid w:val="003C4F50"/>
    <w:rsid w:val="00415278"/>
    <w:rsid w:val="004338B0"/>
    <w:rsid w:val="00446E6F"/>
    <w:rsid w:val="00457B4B"/>
    <w:rsid w:val="0049024A"/>
    <w:rsid w:val="004E464F"/>
    <w:rsid w:val="004F4D81"/>
    <w:rsid w:val="004F78BF"/>
    <w:rsid w:val="005022AF"/>
    <w:rsid w:val="00510C31"/>
    <w:rsid w:val="005158A2"/>
    <w:rsid w:val="00545AC0"/>
    <w:rsid w:val="005518AE"/>
    <w:rsid w:val="00562661"/>
    <w:rsid w:val="00570020"/>
    <w:rsid w:val="00585529"/>
    <w:rsid w:val="00595C2C"/>
    <w:rsid w:val="005A41DC"/>
    <w:rsid w:val="005D35D1"/>
    <w:rsid w:val="005E08C5"/>
    <w:rsid w:val="005F30B7"/>
    <w:rsid w:val="006045C9"/>
    <w:rsid w:val="00620E96"/>
    <w:rsid w:val="00623840"/>
    <w:rsid w:val="00632222"/>
    <w:rsid w:val="006448D8"/>
    <w:rsid w:val="006602AD"/>
    <w:rsid w:val="00680FD6"/>
    <w:rsid w:val="006B7434"/>
    <w:rsid w:val="006D42D6"/>
    <w:rsid w:val="006E6DE3"/>
    <w:rsid w:val="006F668B"/>
    <w:rsid w:val="0070186E"/>
    <w:rsid w:val="00734ABD"/>
    <w:rsid w:val="007402F2"/>
    <w:rsid w:val="00744264"/>
    <w:rsid w:val="00752BFD"/>
    <w:rsid w:val="00757EAB"/>
    <w:rsid w:val="00760F3C"/>
    <w:rsid w:val="007A02D2"/>
    <w:rsid w:val="007B7F12"/>
    <w:rsid w:val="007D28B5"/>
    <w:rsid w:val="00802F00"/>
    <w:rsid w:val="008151A0"/>
    <w:rsid w:val="008155FD"/>
    <w:rsid w:val="00823239"/>
    <w:rsid w:val="00827CCC"/>
    <w:rsid w:val="00847B99"/>
    <w:rsid w:val="00850B89"/>
    <w:rsid w:val="00860579"/>
    <w:rsid w:val="00861CC9"/>
    <w:rsid w:val="008A14A9"/>
    <w:rsid w:val="008B0EAB"/>
    <w:rsid w:val="008C0F5D"/>
    <w:rsid w:val="008C73DE"/>
    <w:rsid w:val="008D1E5C"/>
    <w:rsid w:val="008D3453"/>
    <w:rsid w:val="008D3D81"/>
    <w:rsid w:val="008F7426"/>
    <w:rsid w:val="0091329B"/>
    <w:rsid w:val="00914244"/>
    <w:rsid w:val="00914A42"/>
    <w:rsid w:val="009208D9"/>
    <w:rsid w:val="009429DA"/>
    <w:rsid w:val="0095575B"/>
    <w:rsid w:val="009732BF"/>
    <w:rsid w:val="009816E0"/>
    <w:rsid w:val="009C129A"/>
    <w:rsid w:val="009D7410"/>
    <w:rsid w:val="009E568D"/>
    <w:rsid w:val="00A05C46"/>
    <w:rsid w:val="00A1144F"/>
    <w:rsid w:val="00A158FC"/>
    <w:rsid w:val="00A215B2"/>
    <w:rsid w:val="00A4061B"/>
    <w:rsid w:val="00A4619C"/>
    <w:rsid w:val="00A509C8"/>
    <w:rsid w:val="00A52F75"/>
    <w:rsid w:val="00A832BB"/>
    <w:rsid w:val="00AA1C20"/>
    <w:rsid w:val="00AB0475"/>
    <w:rsid w:val="00AB7A3B"/>
    <w:rsid w:val="00AC0D4C"/>
    <w:rsid w:val="00AE18A7"/>
    <w:rsid w:val="00AE25E6"/>
    <w:rsid w:val="00AE6C7E"/>
    <w:rsid w:val="00B035EE"/>
    <w:rsid w:val="00B05ABF"/>
    <w:rsid w:val="00B10C99"/>
    <w:rsid w:val="00B264AF"/>
    <w:rsid w:val="00B40238"/>
    <w:rsid w:val="00B43317"/>
    <w:rsid w:val="00B443AC"/>
    <w:rsid w:val="00B5058B"/>
    <w:rsid w:val="00B5669F"/>
    <w:rsid w:val="00B826FE"/>
    <w:rsid w:val="00B84CE8"/>
    <w:rsid w:val="00B85244"/>
    <w:rsid w:val="00B9315D"/>
    <w:rsid w:val="00B96454"/>
    <w:rsid w:val="00BA730A"/>
    <w:rsid w:val="00BA7A48"/>
    <w:rsid w:val="00BB06C8"/>
    <w:rsid w:val="00BC7000"/>
    <w:rsid w:val="00BC7861"/>
    <w:rsid w:val="00BD513C"/>
    <w:rsid w:val="00BD5AF3"/>
    <w:rsid w:val="00BD5DD4"/>
    <w:rsid w:val="00BD60A8"/>
    <w:rsid w:val="00BE0355"/>
    <w:rsid w:val="00BF44AA"/>
    <w:rsid w:val="00C01DCC"/>
    <w:rsid w:val="00C0400B"/>
    <w:rsid w:val="00C13822"/>
    <w:rsid w:val="00C15D52"/>
    <w:rsid w:val="00C27055"/>
    <w:rsid w:val="00C338E8"/>
    <w:rsid w:val="00C46AC7"/>
    <w:rsid w:val="00C52CE8"/>
    <w:rsid w:val="00C63458"/>
    <w:rsid w:val="00C6496E"/>
    <w:rsid w:val="00C70B69"/>
    <w:rsid w:val="00C83C49"/>
    <w:rsid w:val="00C84053"/>
    <w:rsid w:val="00CB15A5"/>
    <w:rsid w:val="00CC33EC"/>
    <w:rsid w:val="00CC4CB5"/>
    <w:rsid w:val="00CC619E"/>
    <w:rsid w:val="00D002CA"/>
    <w:rsid w:val="00D00EA5"/>
    <w:rsid w:val="00D208C4"/>
    <w:rsid w:val="00D41DF7"/>
    <w:rsid w:val="00D475C4"/>
    <w:rsid w:val="00D6795A"/>
    <w:rsid w:val="00DA06DA"/>
    <w:rsid w:val="00DB6785"/>
    <w:rsid w:val="00DC6563"/>
    <w:rsid w:val="00DE30DF"/>
    <w:rsid w:val="00DE3F5B"/>
    <w:rsid w:val="00DE4472"/>
    <w:rsid w:val="00DE702D"/>
    <w:rsid w:val="00DE7684"/>
    <w:rsid w:val="00DF023B"/>
    <w:rsid w:val="00DF4D67"/>
    <w:rsid w:val="00E03975"/>
    <w:rsid w:val="00E10C59"/>
    <w:rsid w:val="00E15367"/>
    <w:rsid w:val="00E46755"/>
    <w:rsid w:val="00E500CF"/>
    <w:rsid w:val="00E52742"/>
    <w:rsid w:val="00E821AF"/>
    <w:rsid w:val="00E90A07"/>
    <w:rsid w:val="00EA5E21"/>
    <w:rsid w:val="00EB2389"/>
    <w:rsid w:val="00EB24D6"/>
    <w:rsid w:val="00EE12AF"/>
    <w:rsid w:val="00F10089"/>
    <w:rsid w:val="00F141D3"/>
    <w:rsid w:val="00F1600D"/>
    <w:rsid w:val="00F204F1"/>
    <w:rsid w:val="00F31D5D"/>
    <w:rsid w:val="00F335C9"/>
    <w:rsid w:val="00F7595B"/>
    <w:rsid w:val="00FA5905"/>
    <w:rsid w:val="00FB30F7"/>
    <w:rsid w:val="00FB64D6"/>
    <w:rsid w:val="00FD558E"/>
    <w:rsid w:val="00FE4F6C"/>
    <w:rsid w:val="00FE7969"/>
    <w:rsid w:val="00FF0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6F11A5"/>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5065996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2E332-0CBA-4236-9610-C1A62E191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132</Words>
  <Characters>759</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92</cp:revision>
  <cp:lastPrinted>2021-08-16T01:32:00Z</cp:lastPrinted>
  <dcterms:created xsi:type="dcterms:W3CDTF">2021-07-05T12:53:00Z</dcterms:created>
  <dcterms:modified xsi:type="dcterms:W3CDTF">2021-08-27T06:53:00Z</dcterms:modified>
</cp:coreProperties>
</file>