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1E7059" w:rsidP="00B017DC">
      <w:pPr>
        <w:widowControl w:val="0"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5E860A20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B017DC">
      <w:pPr>
        <w:widowControl w:val="0"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B017DC">
      <w:pPr>
        <w:widowControl w:val="0"/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B017DC">
      <w:pPr>
        <w:widowControl w:val="0"/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B017DC">
      <w:pPr>
        <w:widowControl w:val="0"/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A43844">
        <w:rPr>
          <w:b/>
          <w:bCs/>
          <w:iCs/>
          <w:snapToGrid/>
          <w:spacing w:val="40"/>
          <w:sz w:val="29"/>
          <w:szCs w:val="29"/>
        </w:rPr>
        <w:t>7</w:t>
      </w:r>
      <w:r w:rsidR="0082501E" w:rsidRPr="009205F2">
        <w:rPr>
          <w:b/>
          <w:bCs/>
          <w:iCs/>
          <w:snapToGrid/>
          <w:spacing w:val="40"/>
          <w:sz w:val="29"/>
          <w:szCs w:val="29"/>
        </w:rPr>
        <w:t>/</w:t>
      </w:r>
      <w:r w:rsidR="00A43844">
        <w:rPr>
          <w:b/>
          <w:bCs/>
          <w:iCs/>
          <w:snapToGrid/>
          <w:spacing w:val="40"/>
          <w:sz w:val="29"/>
          <w:szCs w:val="29"/>
        </w:rPr>
        <w:t>МКС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-Р</w:t>
      </w:r>
    </w:p>
    <w:p w:rsidR="00286846" w:rsidRPr="00A43844" w:rsidRDefault="00BA7D6E" w:rsidP="00B017DC">
      <w:pPr>
        <w:pStyle w:val="a7"/>
        <w:widowControl w:val="0"/>
        <w:spacing w:line="240" w:lineRule="auto"/>
        <w:jc w:val="center"/>
        <w:rPr>
          <w:b/>
          <w:bCs/>
          <w:sz w:val="26"/>
          <w:szCs w:val="26"/>
        </w:rPr>
      </w:pPr>
      <w:r w:rsidRPr="00A43844">
        <w:rPr>
          <w:b/>
          <w:bCs/>
          <w:sz w:val="26"/>
          <w:szCs w:val="26"/>
        </w:rPr>
        <w:t>заседания З</w:t>
      </w:r>
      <w:r w:rsidR="00CA7529" w:rsidRPr="00A43844">
        <w:rPr>
          <w:b/>
          <w:bCs/>
          <w:sz w:val="26"/>
          <w:szCs w:val="26"/>
        </w:rPr>
        <w:t xml:space="preserve">акупочной комиссии по </w:t>
      </w:r>
      <w:r w:rsidR="00220FD4" w:rsidRPr="00A43844">
        <w:rPr>
          <w:b/>
          <w:bCs/>
          <w:sz w:val="26"/>
          <w:szCs w:val="26"/>
        </w:rPr>
        <w:t>конкурсу</w:t>
      </w:r>
      <w:r w:rsidR="00CA7529" w:rsidRPr="00A43844">
        <w:rPr>
          <w:b/>
          <w:bCs/>
          <w:sz w:val="26"/>
          <w:szCs w:val="26"/>
        </w:rPr>
        <w:t xml:space="preserve"> </w:t>
      </w:r>
      <w:r w:rsidR="005B1A7A" w:rsidRPr="00A43844">
        <w:rPr>
          <w:b/>
          <w:bCs/>
          <w:sz w:val="26"/>
          <w:szCs w:val="26"/>
        </w:rPr>
        <w:t xml:space="preserve">в электронной форме </w:t>
      </w:r>
      <w:r w:rsidR="00CF7BD0" w:rsidRPr="00A43844">
        <w:rPr>
          <w:b/>
          <w:bCs/>
          <w:sz w:val="26"/>
          <w:szCs w:val="26"/>
        </w:rPr>
        <w:t xml:space="preserve">на право заключения </w:t>
      </w:r>
      <w:r w:rsidR="00220FD4" w:rsidRPr="00A43844">
        <w:rPr>
          <w:b/>
          <w:bCs/>
          <w:sz w:val="26"/>
          <w:szCs w:val="26"/>
        </w:rPr>
        <w:t xml:space="preserve">договора </w:t>
      </w:r>
      <w:r w:rsidR="00A43844" w:rsidRPr="00A43844">
        <w:rPr>
          <w:b/>
          <w:bCs/>
          <w:sz w:val="26"/>
          <w:szCs w:val="26"/>
        </w:rPr>
        <w:t>«Комплектные трансформаторные подстанции» (Лот № 1201-КС ПИР СМР-2022-ДРСК)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B017DC">
            <w:pPr>
              <w:widowControl w:val="0"/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9A08A7">
            <w:pPr>
              <w:widowControl w:val="0"/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6F162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</w:t>
            </w:r>
            <w:r w:rsidR="009A08A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0</w:t>
            </w:r>
            <w:bookmarkStart w:id="2" w:name="_GoBack"/>
            <w:bookmarkEnd w:id="2"/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6F1627">
              <w:rPr>
                <w:b/>
                <w:bCs/>
                <w:snapToGrid/>
                <w:sz w:val="26"/>
                <w:szCs w:val="26"/>
                <w:lang w:eastAsia="en-US"/>
              </w:rPr>
              <w:t>1</w:t>
            </w:r>
            <w:r w:rsidR="009A08A7">
              <w:rPr>
                <w:b/>
                <w:bCs/>
                <w:snapToGrid/>
                <w:sz w:val="26"/>
                <w:szCs w:val="26"/>
                <w:lang w:eastAsia="en-US"/>
              </w:rPr>
              <w:t>1</w:t>
            </w:r>
            <w:r w:rsidR="00206C05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220FD4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21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B017DC">
      <w:pPr>
        <w:pStyle w:val="a7"/>
        <w:widowControl w:val="0"/>
        <w:spacing w:before="0" w:line="240" w:lineRule="auto"/>
        <w:jc w:val="center"/>
        <w:rPr>
          <w:sz w:val="26"/>
          <w:szCs w:val="26"/>
        </w:rPr>
      </w:pPr>
    </w:p>
    <w:p w:rsidR="0082501E" w:rsidRPr="003B5EFA" w:rsidRDefault="00CA7529" w:rsidP="00B017DC">
      <w:pPr>
        <w:pStyle w:val="Tableheader"/>
        <w:widowControl w:val="0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220FD4">
        <w:rPr>
          <w:b w:val="0"/>
          <w:sz w:val="24"/>
          <w:szCs w:val="24"/>
        </w:rPr>
        <w:t>конкурс</w:t>
      </w:r>
      <w:r w:rsidR="005B1A7A" w:rsidRPr="003B5EFA">
        <w:rPr>
          <w:sz w:val="24"/>
          <w:szCs w:val="24"/>
        </w:rPr>
        <w:t xml:space="preserve"> </w:t>
      </w:r>
      <w:r w:rsidR="005B1A7A" w:rsidRPr="003B5EFA">
        <w:rPr>
          <w:b w:val="0"/>
          <w:sz w:val="24"/>
          <w:szCs w:val="24"/>
        </w:rPr>
        <w:t>в электронной форме</w:t>
      </w:r>
      <w:r w:rsidR="00A71C69" w:rsidRPr="003B5EFA">
        <w:rPr>
          <w:b w:val="0"/>
          <w:sz w:val="24"/>
          <w:szCs w:val="24"/>
        </w:rPr>
        <w:t xml:space="preserve"> </w:t>
      </w:r>
      <w:r w:rsidR="0082501E" w:rsidRPr="003B5EFA">
        <w:rPr>
          <w:b w:val="0"/>
          <w:sz w:val="24"/>
          <w:szCs w:val="24"/>
        </w:rPr>
        <w:t xml:space="preserve">на право заключения </w:t>
      </w:r>
      <w:r w:rsidR="00206C05">
        <w:rPr>
          <w:b w:val="0"/>
          <w:sz w:val="24"/>
          <w:szCs w:val="24"/>
        </w:rPr>
        <w:t xml:space="preserve">договора на </w:t>
      </w:r>
      <w:r w:rsidR="00A43844" w:rsidRPr="00A43844">
        <w:rPr>
          <w:b w:val="0"/>
          <w:sz w:val="24"/>
          <w:szCs w:val="24"/>
        </w:rPr>
        <w:t>«Комплектные трансформаторные подстанции» (Лот № 1201-КС ПИР СМР-2022-ДРСК)</w:t>
      </w:r>
    </w:p>
    <w:p w:rsidR="00B017DC" w:rsidRDefault="00B017DC" w:rsidP="00B017DC">
      <w:pPr>
        <w:widowControl w:val="0"/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B017DC">
      <w:pPr>
        <w:widowControl w:val="0"/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A43844">
        <w:rPr>
          <w:bCs/>
          <w:snapToGrid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A43844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7D6ADF">
        <w:rPr>
          <w:b/>
          <w:bCs/>
          <w:i/>
          <w:snapToGrid/>
          <w:sz w:val="24"/>
          <w:szCs w:val="24"/>
        </w:rPr>
        <w:t>заяв</w:t>
      </w:r>
      <w:r w:rsidR="006F1627">
        <w:rPr>
          <w:b/>
          <w:bCs/>
          <w:i/>
          <w:snapToGrid/>
          <w:sz w:val="24"/>
          <w:szCs w:val="24"/>
        </w:rPr>
        <w:t>о</w:t>
      </w:r>
      <w:r w:rsidR="00B229C7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tbl>
      <w:tblPr>
        <w:tblW w:w="9603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"/>
        <w:gridCol w:w="1560"/>
        <w:gridCol w:w="5811"/>
        <w:gridCol w:w="1701"/>
      </w:tblGrid>
      <w:tr w:rsidR="00A43844" w:rsidRPr="00A43844" w:rsidTr="00A43844">
        <w:trPr>
          <w:cantSplit/>
          <w:trHeight w:val="1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844" w:rsidRPr="00A43844" w:rsidRDefault="00A43844" w:rsidP="00A438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 w:rsidRPr="00A43844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№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44" w:rsidRPr="00A43844" w:rsidRDefault="00A43844" w:rsidP="00A438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A43844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44" w:rsidRPr="00A43844" w:rsidRDefault="00A43844" w:rsidP="00A438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A43844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44" w:rsidRPr="00A43844" w:rsidRDefault="00A43844" w:rsidP="00A438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A43844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A43844" w:rsidRPr="00A43844" w:rsidTr="00A43844">
        <w:trPr>
          <w:cantSplit/>
          <w:trHeight w:val="1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844" w:rsidRPr="00A43844" w:rsidRDefault="00A43844" w:rsidP="00A438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A43844">
              <w:rPr>
                <w:rFonts w:eastAsia="Calibri"/>
                <w:snapToGrid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snapToGrid/>
                <w:sz w:val="24"/>
                <w:szCs w:val="24"/>
              </w:rPr>
              <w:t>04.10.2021 09:01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rFonts w:eastAsia="Calibri"/>
                <w:snapToGrid/>
                <w:sz w:val="24"/>
                <w:szCs w:val="24"/>
              </w:rPr>
              <w:t>АО «Электрощит»  (142324, регион 50, г. Чехов, д. Люторецкое, ул. Производственная, вл. 1), ИНН: 5048081818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rFonts w:eastAsia="Calibri"/>
                <w:snapToGrid/>
                <w:sz w:val="24"/>
                <w:szCs w:val="24"/>
                <w:lang w:val="en-US"/>
              </w:rPr>
              <w:t>32 628 058,33</w:t>
            </w:r>
          </w:p>
        </w:tc>
      </w:tr>
      <w:tr w:rsidR="00A43844" w:rsidRPr="00A43844" w:rsidTr="00A43844">
        <w:trPr>
          <w:cantSplit/>
          <w:trHeight w:val="1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844" w:rsidRPr="00A43844" w:rsidRDefault="00A43844" w:rsidP="00A438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A43844">
              <w:rPr>
                <w:rFonts w:eastAsia="Calibri"/>
                <w:snapToGrid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snapToGrid/>
                <w:sz w:val="24"/>
                <w:szCs w:val="24"/>
              </w:rPr>
              <w:t>04.10.2021 09:21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rFonts w:eastAsia="Calibri"/>
                <w:snapToGrid/>
                <w:sz w:val="24"/>
                <w:szCs w:val="24"/>
              </w:rPr>
              <w:t>АО «ДАЛЬНЕВОСТОЧНАЯ ЭЛЕКТРОТЕХНИЧЕСКАЯ КОМПАНИЯ» (680032, Российская Федерация, КРАЙ ХАБАРОВСКИЙ, Г. Хабаровск, УЛ. АВТОНОМНАЯ, Д. 17, ОФИС 207), ИНН: 2723051681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rFonts w:eastAsia="Calibri"/>
                <w:snapToGrid/>
                <w:sz w:val="24"/>
                <w:szCs w:val="24"/>
                <w:lang w:val="en-US"/>
              </w:rPr>
              <w:t>32 628 058,33</w:t>
            </w:r>
          </w:p>
        </w:tc>
      </w:tr>
      <w:tr w:rsidR="00A43844" w:rsidRPr="00A43844" w:rsidTr="00A43844">
        <w:trPr>
          <w:cantSplit/>
          <w:trHeight w:val="1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844" w:rsidRPr="00A43844" w:rsidRDefault="00A43844" w:rsidP="00A438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A43844">
              <w:rPr>
                <w:rFonts w:eastAsia="Calibri"/>
                <w:snapToGrid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snapToGrid/>
                <w:sz w:val="24"/>
                <w:szCs w:val="24"/>
              </w:rPr>
              <w:t>04.10.2021 09:30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rFonts w:eastAsia="Calibri"/>
                <w:snapToGrid/>
                <w:sz w:val="24"/>
                <w:szCs w:val="24"/>
              </w:rPr>
              <w:t>ООО «Востокэнерго» (регион 25, г. Находка), ИНН: 2508129512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rFonts w:eastAsia="Calibri"/>
                <w:snapToGrid/>
                <w:sz w:val="24"/>
                <w:szCs w:val="24"/>
                <w:lang w:val="en-US"/>
              </w:rPr>
              <w:t>32 628 058,33</w:t>
            </w:r>
          </w:p>
        </w:tc>
      </w:tr>
      <w:tr w:rsidR="00A43844" w:rsidRPr="00A43844" w:rsidTr="00A43844">
        <w:trPr>
          <w:cantSplit/>
          <w:trHeight w:val="1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844" w:rsidRPr="00A43844" w:rsidRDefault="00A43844" w:rsidP="00A438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A43844">
              <w:rPr>
                <w:rFonts w:eastAsia="Calibri"/>
                <w:snapToGrid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snapToGrid/>
                <w:sz w:val="24"/>
                <w:szCs w:val="24"/>
              </w:rPr>
              <w:t>04.10.2021 09:34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rFonts w:eastAsia="Calibri"/>
                <w:snapToGrid/>
                <w:sz w:val="24"/>
                <w:szCs w:val="24"/>
              </w:rPr>
              <w:t>ООО «Торгово производственная компания ДВ Энергосервис» (регион 25, г. Владивосток), ИНН: 2538128690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rFonts w:eastAsia="Calibri"/>
                <w:snapToGrid/>
                <w:sz w:val="24"/>
                <w:szCs w:val="24"/>
                <w:lang w:val="en-US"/>
              </w:rPr>
              <w:t>32 628 058,33</w:t>
            </w:r>
          </w:p>
        </w:tc>
      </w:tr>
      <w:tr w:rsidR="00A43844" w:rsidRPr="00A43844" w:rsidTr="00A43844">
        <w:trPr>
          <w:cantSplit/>
          <w:trHeight w:val="1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844" w:rsidRPr="00A43844" w:rsidRDefault="00A43844" w:rsidP="00A438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A43844">
              <w:rPr>
                <w:rFonts w:eastAsia="Calibri"/>
                <w:snapToGrid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snapToGrid/>
                <w:sz w:val="24"/>
                <w:szCs w:val="24"/>
              </w:rPr>
              <w:t>04.10.2021 09:45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rFonts w:eastAsia="Calibri"/>
                <w:snapToGrid/>
                <w:sz w:val="24"/>
                <w:szCs w:val="24"/>
              </w:rPr>
              <w:t>ООО НАУЧНО-ПРОИЗВОДСТВЕННОЕ ОБЪЕДИНЕНИЕ «ЭЛЕКТРИЧЕСКИЕ РАСПРЕДЕЛИТЕЛЬНЫЕ УСТРОЙСТВА» (649000, Российская Федерация, РЕСП АЛТАЙ, Г ГОРНО-АЛТАЙСК, УЛ СОЦИАЛИСТИЧЕСКАЯ, ДОМ 22, ОФИС 10), ИНН: 0400008861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rFonts w:eastAsia="Calibri"/>
                <w:snapToGrid/>
                <w:sz w:val="24"/>
                <w:szCs w:val="24"/>
                <w:lang w:val="en-US"/>
              </w:rPr>
              <w:t>32 628 000,00</w:t>
            </w:r>
          </w:p>
        </w:tc>
      </w:tr>
    </w:tbl>
    <w:p w:rsidR="00B017DC" w:rsidRDefault="00B017DC" w:rsidP="00B017DC">
      <w:pPr>
        <w:widowControl w:val="0"/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B017DC">
      <w:pPr>
        <w:widowControl w:val="0"/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A43844">
        <w:rPr>
          <w:sz w:val="24"/>
          <w:szCs w:val="24"/>
        </w:rPr>
        <w:t>2</w:t>
      </w:r>
      <w:r w:rsidR="00206C05">
        <w:rPr>
          <w:sz w:val="24"/>
          <w:szCs w:val="24"/>
        </w:rPr>
        <w:t xml:space="preserve"> (</w:t>
      </w:r>
      <w:r w:rsidR="00A43844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="007D6ADF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6F1627">
        <w:rPr>
          <w:sz w:val="24"/>
          <w:szCs w:val="24"/>
        </w:rPr>
        <w:t>и</w:t>
      </w:r>
      <w:r w:rsidRPr="00C36A4F">
        <w:rPr>
          <w:sz w:val="24"/>
          <w:szCs w:val="24"/>
        </w:rPr>
        <w:t>.</w:t>
      </w:r>
    </w:p>
    <w:p w:rsidR="00B017DC" w:rsidRDefault="00B017DC" w:rsidP="00B017DC">
      <w:pPr>
        <w:widowControl w:val="0"/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B017DC">
      <w:pPr>
        <w:widowControl w:val="0"/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43844" w:rsidRPr="00A43844" w:rsidRDefault="00A43844" w:rsidP="00A4384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43844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A43844" w:rsidRPr="00A43844" w:rsidRDefault="00A43844" w:rsidP="00A43844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A43844">
        <w:rPr>
          <w:bCs/>
          <w:i/>
          <w:iCs/>
          <w:snapToGrid/>
          <w:sz w:val="24"/>
          <w:szCs w:val="24"/>
        </w:rPr>
        <w:t>Об отклонении заявки участника АО «Электрощит»</w:t>
      </w:r>
      <w:r w:rsidRPr="00A43844">
        <w:rPr>
          <w:rFonts w:ascii="Calibri" w:eastAsia="Calibri" w:hAnsi="Calibri"/>
          <w:snapToGrid/>
          <w:sz w:val="22"/>
          <w:szCs w:val="22"/>
          <w:lang w:eastAsia="en-US"/>
        </w:rPr>
        <w:t xml:space="preserve">  </w:t>
      </w:r>
    </w:p>
    <w:p w:rsidR="00A43844" w:rsidRPr="00A43844" w:rsidRDefault="00A43844" w:rsidP="00A43844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A43844">
        <w:rPr>
          <w:bCs/>
          <w:i/>
          <w:iCs/>
          <w:snapToGrid/>
          <w:sz w:val="24"/>
          <w:szCs w:val="24"/>
        </w:rPr>
        <w:t>Об отклонении заявки участника ООО «Торгово производственная компания ДВ Энергосервис»</w:t>
      </w:r>
    </w:p>
    <w:p w:rsidR="00A43844" w:rsidRPr="00A43844" w:rsidRDefault="00A43844" w:rsidP="00A4384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43844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A43844" w:rsidRPr="00A43844" w:rsidRDefault="00A43844" w:rsidP="00A4384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hanging="927"/>
        <w:rPr>
          <w:bCs/>
          <w:i/>
          <w:iCs/>
          <w:snapToGrid/>
          <w:sz w:val="24"/>
          <w:szCs w:val="24"/>
        </w:rPr>
      </w:pPr>
      <w:r w:rsidRPr="00A43844">
        <w:rPr>
          <w:bCs/>
          <w:i/>
          <w:iCs/>
          <w:snapToGrid/>
          <w:sz w:val="24"/>
          <w:szCs w:val="24"/>
        </w:rPr>
        <w:t>О предварительной ранжировке заявок</w:t>
      </w:r>
    </w:p>
    <w:p w:rsidR="00A43844" w:rsidRPr="00A43844" w:rsidRDefault="00A43844" w:rsidP="00A4384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43844">
        <w:rPr>
          <w:bCs/>
          <w:i/>
          <w:iCs/>
          <w:snapToGrid/>
          <w:sz w:val="24"/>
          <w:szCs w:val="24"/>
        </w:rPr>
        <w:t>О проведении переторжки</w:t>
      </w:r>
    </w:p>
    <w:p w:rsidR="007D6ADF" w:rsidRPr="00B229C7" w:rsidRDefault="007D6ADF" w:rsidP="00B017DC">
      <w:pPr>
        <w:pStyle w:val="aa"/>
        <w:widowControl w:val="0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B017DC">
      <w:pPr>
        <w:pStyle w:val="aa"/>
        <w:widowControl w:val="0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A43844" w:rsidRPr="00A43844" w:rsidRDefault="00A43844" w:rsidP="00A4384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A43844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A43844">
        <w:rPr>
          <w:b/>
          <w:bCs/>
          <w:i/>
          <w:iCs/>
          <w:snapToGrid/>
          <w:sz w:val="24"/>
          <w:szCs w:val="24"/>
        </w:rPr>
        <w:t xml:space="preserve"> « О рассмотрении результатов оценки заявок»</w:t>
      </w:r>
    </w:p>
    <w:p w:rsidR="00A43844" w:rsidRPr="00A43844" w:rsidRDefault="00A43844" w:rsidP="00A43844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A43844" w:rsidRPr="00A43844" w:rsidRDefault="00A43844" w:rsidP="00A43844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A43844">
        <w:rPr>
          <w:snapToGrid/>
          <w:sz w:val="24"/>
          <w:szCs w:val="24"/>
        </w:rPr>
        <w:lastRenderedPageBreak/>
        <w:t>Признать объем полученной информации достаточным для принятия решения.</w:t>
      </w:r>
    </w:p>
    <w:p w:rsidR="00A43844" w:rsidRPr="00A43844" w:rsidRDefault="00A43844" w:rsidP="00A43844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A43844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W w:w="9745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559"/>
        <w:gridCol w:w="5953"/>
        <w:gridCol w:w="1843"/>
      </w:tblGrid>
      <w:tr w:rsidR="00A43844" w:rsidRPr="00A43844" w:rsidTr="00A43844">
        <w:trPr>
          <w:cantSplit/>
          <w:trHeight w:val="99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844" w:rsidRPr="00A43844" w:rsidRDefault="00A43844" w:rsidP="00A438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 w:rsidRPr="00A43844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44" w:rsidRPr="00A43844" w:rsidRDefault="00A43844" w:rsidP="00A438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A43844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44" w:rsidRPr="00A43844" w:rsidRDefault="00A43844" w:rsidP="00A438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A43844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44" w:rsidRPr="00A43844" w:rsidRDefault="00A43844" w:rsidP="00A438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A43844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A43844" w:rsidRPr="00A43844" w:rsidTr="00A43844">
        <w:trPr>
          <w:cantSplit/>
          <w:trHeight w:val="99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844" w:rsidRPr="00A43844" w:rsidRDefault="00A43844" w:rsidP="00A438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A43844">
              <w:rPr>
                <w:rFonts w:eastAsia="Calibri"/>
                <w:snapToGrid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snapToGrid/>
                <w:sz w:val="24"/>
                <w:szCs w:val="24"/>
              </w:rPr>
              <w:t>04.10.2021 09:01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rFonts w:eastAsia="Calibri"/>
                <w:snapToGrid/>
                <w:sz w:val="24"/>
                <w:szCs w:val="24"/>
              </w:rPr>
              <w:t>АО «Электрощит»  (142324, регион 50, г. Чехов, д. Люторецкое, ул. Производственная, вл. 1), ИНН: 5048081818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rFonts w:eastAsia="Calibri"/>
                <w:snapToGrid/>
                <w:sz w:val="24"/>
                <w:szCs w:val="24"/>
                <w:lang w:val="en-US"/>
              </w:rPr>
              <w:t>32 628 058,33</w:t>
            </w:r>
          </w:p>
        </w:tc>
      </w:tr>
      <w:tr w:rsidR="00A43844" w:rsidRPr="00A43844" w:rsidTr="00A43844">
        <w:trPr>
          <w:cantSplit/>
          <w:trHeight w:val="99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844" w:rsidRPr="00A43844" w:rsidRDefault="00A43844" w:rsidP="00A438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A43844">
              <w:rPr>
                <w:rFonts w:eastAsia="Calibri"/>
                <w:snapToGrid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snapToGrid/>
                <w:sz w:val="24"/>
                <w:szCs w:val="24"/>
              </w:rPr>
              <w:t>04.10.2021 09:21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rFonts w:eastAsia="Calibri"/>
                <w:snapToGrid/>
                <w:sz w:val="24"/>
                <w:szCs w:val="24"/>
              </w:rPr>
              <w:t>АО «ДАЛЬНЕВОСТОЧНАЯ ЭЛЕКТРОТЕХНИЧЕСКАЯ КОМПАНИЯ» (680032, Российская Федерация, КРАЙ ХАБАРОВСКИЙ, Г. Хабаровск, УЛ. АВТОНОМНАЯ, Д. 17, ОФИС 207), ИНН: 2723051681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rFonts w:eastAsia="Calibri"/>
                <w:snapToGrid/>
                <w:sz w:val="24"/>
                <w:szCs w:val="24"/>
                <w:lang w:val="en-US"/>
              </w:rPr>
              <w:t>32 628 058,33</w:t>
            </w:r>
          </w:p>
        </w:tc>
      </w:tr>
      <w:tr w:rsidR="00A43844" w:rsidRPr="00A43844" w:rsidTr="00A43844">
        <w:trPr>
          <w:cantSplit/>
          <w:trHeight w:val="99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844" w:rsidRPr="00A43844" w:rsidRDefault="00A43844" w:rsidP="00A438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A43844">
              <w:rPr>
                <w:rFonts w:eastAsia="Calibri"/>
                <w:snapToGrid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snapToGrid/>
                <w:sz w:val="24"/>
                <w:szCs w:val="24"/>
              </w:rPr>
              <w:t>04.10.2021 09:30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rFonts w:eastAsia="Calibri"/>
                <w:snapToGrid/>
                <w:sz w:val="24"/>
                <w:szCs w:val="24"/>
              </w:rPr>
              <w:t>ООО «Востокэнерго» (регион 25, г. Находка), ИНН: 2508129512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rFonts w:eastAsia="Calibri"/>
                <w:snapToGrid/>
                <w:sz w:val="24"/>
                <w:szCs w:val="24"/>
                <w:lang w:val="en-US"/>
              </w:rPr>
              <w:t>32 628 058,33</w:t>
            </w:r>
          </w:p>
        </w:tc>
      </w:tr>
      <w:tr w:rsidR="00A43844" w:rsidRPr="00A43844" w:rsidTr="00A43844">
        <w:trPr>
          <w:cantSplit/>
          <w:trHeight w:val="99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844" w:rsidRPr="00A43844" w:rsidRDefault="00A43844" w:rsidP="00A438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A43844">
              <w:rPr>
                <w:rFonts w:eastAsia="Calibri"/>
                <w:snapToGrid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snapToGrid/>
                <w:sz w:val="24"/>
                <w:szCs w:val="24"/>
              </w:rPr>
              <w:t>04.10.2021 09:34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rFonts w:eastAsia="Calibri"/>
                <w:snapToGrid/>
                <w:sz w:val="24"/>
                <w:szCs w:val="24"/>
              </w:rPr>
              <w:t>ООО «Торгово производственная компания ДВ Энергосервис» (регион 25, г. Владивосток), ИНН: 2538128690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rFonts w:eastAsia="Calibri"/>
                <w:snapToGrid/>
                <w:sz w:val="24"/>
                <w:szCs w:val="24"/>
                <w:lang w:val="en-US"/>
              </w:rPr>
              <w:t>32 628 058,33</w:t>
            </w:r>
          </w:p>
        </w:tc>
      </w:tr>
      <w:tr w:rsidR="00A43844" w:rsidRPr="00A43844" w:rsidTr="00A43844">
        <w:trPr>
          <w:cantSplit/>
          <w:trHeight w:val="99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844" w:rsidRPr="00A43844" w:rsidRDefault="00A43844" w:rsidP="00A438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A43844">
              <w:rPr>
                <w:rFonts w:eastAsia="Calibri"/>
                <w:snapToGrid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snapToGrid/>
                <w:sz w:val="24"/>
                <w:szCs w:val="24"/>
              </w:rPr>
              <w:t>04.10.2021 09:45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rFonts w:eastAsia="Calibri"/>
                <w:snapToGrid/>
                <w:sz w:val="24"/>
                <w:szCs w:val="24"/>
              </w:rPr>
              <w:t>ООО НАУЧНО-ПРОИЗВОДСТВЕННОЕ ОБЪЕДИНЕНИЕ «ЭЛЕКТРИЧЕСКИЕ РАСПРЕДЕЛИТЕЛЬНЫЕ УСТРОЙСТВА» (649000, Российская Федерация, РЕСП АЛТАЙ, Г ГОРНО-АЛТАЙСК, УЛ СОЦИАЛИСТИЧЕСКАЯ, ДОМ 22, ОФИС 10), ИНН: 0400008861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rFonts w:eastAsia="Calibri"/>
                <w:snapToGrid/>
                <w:sz w:val="24"/>
                <w:szCs w:val="24"/>
                <w:lang w:val="en-US"/>
              </w:rPr>
              <w:t>32 628 000,00</w:t>
            </w:r>
          </w:p>
        </w:tc>
      </w:tr>
    </w:tbl>
    <w:p w:rsidR="00A43844" w:rsidRDefault="00A43844" w:rsidP="00A43844">
      <w:pPr>
        <w:widowControl w:val="0"/>
        <w:spacing w:line="240" w:lineRule="auto"/>
        <w:ind w:firstLine="0"/>
        <w:rPr>
          <w:b/>
          <w:snapToGrid/>
          <w:sz w:val="24"/>
          <w:szCs w:val="24"/>
          <w:u w:val="single"/>
        </w:rPr>
      </w:pPr>
    </w:p>
    <w:p w:rsidR="00A43844" w:rsidRPr="00A43844" w:rsidRDefault="00A43844" w:rsidP="00A43844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A43844">
        <w:rPr>
          <w:b/>
          <w:snapToGrid/>
          <w:sz w:val="24"/>
          <w:szCs w:val="24"/>
          <w:u w:val="single"/>
        </w:rPr>
        <w:t>ВОПРОС №2.</w:t>
      </w:r>
      <w:r w:rsidRPr="00A43844">
        <w:rPr>
          <w:b/>
          <w:snapToGrid/>
          <w:sz w:val="24"/>
          <w:szCs w:val="24"/>
        </w:rPr>
        <w:t xml:space="preserve"> «</w:t>
      </w:r>
      <w:r w:rsidRPr="00A43844">
        <w:rPr>
          <w:b/>
          <w:i/>
          <w:snapToGrid/>
          <w:sz w:val="24"/>
          <w:szCs w:val="24"/>
        </w:rPr>
        <w:t>Об отклонении заявки Участника АО «Электрощит»</w:t>
      </w:r>
    </w:p>
    <w:p w:rsidR="00A43844" w:rsidRPr="00A43844" w:rsidRDefault="00A43844" w:rsidP="00A43844">
      <w:pPr>
        <w:widowControl w:val="0"/>
        <w:spacing w:line="240" w:lineRule="auto"/>
        <w:ind w:firstLine="0"/>
        <w:rPr>
          <w:snapToGrid/>
          <w:sz w:val="24"/>
          <w:szCs w:val="24"/>
        </w:rPr>
      </w:pPr>
      <w:r w:rsidRPr="00A43844">
        <w:rPr>
          <w:rFonts w:eastAsia="Calibri"/>
          <w:b/>
          <w:snapToGrid/>
          <w:sz w:val="24"/>
          <w:szCs w:val="24"/>
          <w:lang w:eastAsia="en-US"/>
        </w:rPr>
        <w:t xml:space="preserve"> </w:t>
      </w:r>
      <w:r w:rsidRPr="00A43844">
        <w:rPr>
          <w:snapToGrid/>
          <w:sz w:val="24"/>
          <w:szCs w:val="24"/>
        </w:rPr>
        <w:t>Отклонить заявку Участника АО «Электрощит» от дальнейшего рассмотрения на основании пункта 4.9.6 подпунктов «б» Документации о закупке, как несоответствующую следующим требованиям: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639"/>
      </w:tblGrid>
      <w:tr w:rsidR="00A43844" w:rsidRPr="00A43844" w:rsidTr="00C15040">
        <w:trPr>
          <w:trHeight w:val="209"/>
        </w:trPr>
        <w:tc>
          <w:tcPr>
            <w:tcW w:w="426" w:type="dxa"/>
            <w:vAlign w:val="center"/>
          </w:tcPr>
          <w:p w:rsidR="00A43844" w:rsidRPr="00A43844" w:rsidRDefault="00A43844" w:rsidP="00A43844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A43844">
              <w:rPr>
                <w:b/>
                <w:i/>
                <w:snapToGrid/>
                <w:sz w:val="22"/>
                <w:szCs w:val="22"/>
              </w:rPr>
              <w:t xml:space="preserve">№ </w:t>
            </w:r>
          </w:p>
        </w:tc>
        <w:tc>
          <w:tcPr>
            <w:tcW w:w="9639" w:type="dxa"/>
            <w:shd w:val="clear" w:color="auto" w:fill="auto"/>
          </w:tcPr>
          <w:p w:rsidR="00A43844" w:rsidRPr="00A43844" w:rsidRDefault="00A43844" w:rsidP="00A43844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A43844">
              <w:rPr>
                <w:b/>
                <w:i/>
                <w:snapToGrid/>
                <w:sz w:val="22"/>
                <w:szCs w:val="22"/>
              </w:rPr>
              <w:t>Основания для отклонения</w:t>
            </w:r>
          </w:p>
        </w:tc>
      </w:tr>
      <w:tr w:rsidR="00A43844" w:rsidRPr="00A43844" w:rsidTr="00C15040">
        <w:trPr>
          <w:trHeight w:val="301"/>
        </w:trPr>
        <w:tc>
          <w:tcPr>
            <w:tcW w:w="426" w:type="dxa"/>
          </w:tcPr>
          <w:p w:rsidR="00A43844" w:rsidRPr="00A43844" w:rsidRDefault="00A43844" w:rsidP="00A43844">
            <w:pPr>
              <w:widowControl w:val="0"/>
              <w:numPr>
                <w:ilvl w:val="0"/>
                <w:numId w:val="8"/>
              </w:numPr>
              <w:spacing w:after="200" w:line="240" w:lineRule="auto"/>
              <w:ind w:left="357" w:hanging="357"/>
              <w:jc w:val="left"/>
              <w:rPr>
                <w:snapToGrid/>
                <w:sz w:val="22"/>
                <w:szCs w:val="22"/>
              </w:rPr>
            </w:pPr>
          </w:p>
        </w:tc>
        <w:tc>
          <w:tcPr>
            <w:tcW w:w="9639" w:type="dxa"/>
            <w:shd w:val="clear" w:color="auto" w:fill="auto"/>
          </w:tcPr>
          <w:p w:rsidR="00A43844" w:rsidRPr="00A43844" w:rsidRDefault="00A43844" w:rsidP="00A43844">
            <w:pPr>
              <w:widowControl w:val="0"/>
              <w:tabs>
                <w:tab w:val="left" w:pos="709"/>
                <w:tab w:val="left" w:pos="993"/>
              </w:tabs>
              <w:spacing w:line="240" w:lineRule="auto"/>
              <w:rPr>
                <w:rFonts w:eastAsia="Calibri"/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В заявке участника предоставленные документы не размещены в отдельных папках: «декларации соответствия», «опросные листы, чертежи, планы, схемы», «техническая информация», что не соответствует условиям пункта 3.3.2. ТТ: «Документация в заявке должна быть разбита на отдельные тематические папки. Обязательная папка «техническое предложение», в которой должны быть размещены следующие папки: «декларации соответствия», «опросные листы, чертежи, планы, схемы», «техническая информация</w:t>
            </w:r>
            <w:r w:rsidRPr="00A43844">
              <w:rPr>
                <w:rFonts w:eastAsia="Calibri"/>
                <w:snapToGrid/>
                <w:sz w:val="24"/>
                <w:szCs w:val="24"/>
              </w:rPr>
              <w:t>».</w:t>
            </w:r>
          </w:p>
          <w:p w:rsidR="00A43844" w:rsidRPr="00A43844" w:rsidRDefault="00A43844" w:rsidP="00A43844">
            <w:pPr>
              <w:widowControl w:val="0"/>
              <w:spacing w:line="240" w:lineRule="auto"/>
              <w:ind w:firstLine="291"/>
              <w:rPr>
                <w:i/>
                <w:sz w:val="22"/>
                <w:szCs w:val="22"/>
              </w:rPr>
            </w:pPr>
            <w:r w:rsidRPr="00A43844">
              <w:rPr>
                <w:i/>
                <w:sz w:val="22"/>
                <w:szCs w:val="22"/>
              </w:rPr>
              <w:t>По результатам направления дополнительного запроса в адрес Участника указанное замечание не снято</w:t>
            </w:r>
          </w:p>
          <w:p w:rsidR="00A43844" w:rsidRPr="00A43844" w:rsidRDefault="00A43844" w:rsidP="00A43844">
            <w:pPr>
              <w:widowControl w:val="0"/>
              <w:tabs>
                <w:tab w:val="left" w:pos="709"/>
                <w:tab w:val="left" w:pos="993"/>
              </w:tabs>
              <w:spacing w:line="240" w:lineRule="auto"/>
              <w:rPr>
                <w:snapToGrid/>
                <w:sz w:val="24"/>
                <w:szCs w:val="24"/>
              </w:rPr>
            </w:pPr>
            <w:r w:rsidRPr="00A43844">
              <w:rPr>
                <w:i/>
                <w:snapToGrid/>
                <w:sz w:val="22"/>
                <w:szCs w:val="22"/>
              </w:rPr>
              <w:t>В ответе участник предоставил письмо №1215/1 ОТ 21.10.2021 Г.  с просьбой не рассматривать его заявку.</w:t>
            </w:r>
          </w:p>
        </w:tc>
      </w:tr>
      <w:tr w:rsidR="00A43844" w:rsidRPr="00A43844" w:rsidTr="00C15040">
        <w:trPr>
          <w:trHeight w:val="380"/>
        </w:trPr>
        <w:tc>
          <w:tcPr>
            <w:tcW w:w="426" w:type="dxa"/>
          </w:tcPr>
          <w:p w:rsidR="00A43844" w:rsidRPr="00A43844" w:rsidRDefault="00A43844" w:rsidP="00A43844">
            <w:pPr>
              <w:widowControl w:val="0"/>
              <w:numPr>
                <w:ilvl w:val="0"/>
                <w:numId w:val="8"/>
              </w:numPr>
              <w:spacing w:after="200" w:line="240" w:lineRule="auto"/>
              <w:ind w:left="357" w:hanging="357"/>
              <w:jc w:val="left"/>
              <w:rPr>
                <w:snapToGrid/>
                <w:sz w:val="22"/>
                <w:szCs w:val="22"/>
              </w:rPr>
            </w:pPr>
          </w:p>
        </w:tc>
        <w:tc>
          <w:tcPr>
            <w:tcW w:w="9639" w:type="dxa"/>
            <w:shd w:val="clear" w:color="auto" w:fill="auto"/>
          </w:tcPr>
          <w:p w:rsidR="00A43844" w:rsidRPr="00A43844" w:rsidRDefault="00A43844" w:rsidP="00A43844">
            <w:pPr>
              <w:widowControl w:val="0"/>
              <w:tabs>
                <w:tab w:val="left" w:pos="709"/>
              </w:tabs>
              <w:spacing w:line="240" w:lineRule="auto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В заявке участника отсутствует копия декларации о соответствии на силовые трансформаторы 6-10/0,4 кВ, что не соответствует условиям пункта 3.1.4 ТТ: «В составе заявки для КТП, КМТП, СТП, силовых трансформаторов Участник должен представить регистрационный номер декларации о соответствии или копии деклараций о соответствии».</w:t>
            </w:r>
          </w:p>
          <w:p w:rsidR="00A43844" w:rsidRPr="00A43844" w:rsidRDefault="00A43844" w:rsidP="00A43844">
            <w:pPr>
              <w:widowControl w:val="0"/>
              <w:spacing w:line="240" w:lineRule="auto"/>
              <w:ind w:firstLine="291"/>
              <w:rPr>
                <w:i/>
                <w:sz w:val="22"/>
                <w:szCs w:val="22"/>
              </w:rPr>
            </w:pPr>
            <w:r w:rsidRPr="00A43844">
              <w:rPr>
                <w:i/>
                <w:sz w:val="22"/>
                <w:szCs w:val="22"/>
              </w:rPr>
              <w:t>По результатам направления дополнительного запроса в адрес Участника указанное замечание не снято</w:t>
            </w:r>
          </w:p>
          <w:p w:rsidR="00A43844" w:rsidRPr="00A43844" w:rsidRDefault="00A43844" w:rsidP="00A43844">
            <w:pPr>
              <w:widowControl w:val="0"/>
              <w:tabs>
                <w:tab w:val="left" w:pos="709"/>
              </w:tabs>
              <w:spacing w:line="240" w:lineRule="auto"/>
              <w:rPr>
                <w:snapToGrid/>
                <w:sz w:val="24"/>
                <w:szCs w:val="24"/>
              </w:rPr>
            </w:pPr>
            <w:r w:rsidRPr="00A43844">
              <w:rPr>
                <w:i/>
                <w:snapToGrid/>
                <w:sz w:val="22"/>
                <w:szCs w:val="22"/>
              </w:rPr>
              <w:t>В ответе участник предоставил письмо №1215/1 ОТ 21.10.2021 Г.  с просьбой не рассматривать его заявку.</w:t>
            </w:r>
          </w:p>
        </w:tc>
      </w:tr>
      <w:tr w:rsidR="00A43844" w:rsidRPr="00A43844" w:rsidTr="00C15040">
        <w:trPr>
          <w:trHeight w:val="380"/>
        </w:trPr>
        <w:tc>
          <w:tcPr>
            <w:tcW w:w="426" w:type="dxa"/>
          </w:tcPr>
          <w:p w:rsidR="00A43844" w:rsidRPr="00A43844" w:rsidRDefault="00A43844" w:rsidP="00A43844">
            <w:pPr>
              <w:widowControl w:val="0"/>
              <w:numPr>
                <w:ilvl w:val="0"/>
                <w:numId w:val="8"/>
              </w:numPr>
              <w:spacing w:after="200" w:line="240" w:lineRule="auto"/>
              <w:ind w:left="357" w:hanging="357"/>
              <w:jc w:val="left"/>
              <w:rPr>
                <w:snapToGrid/>
                <w:sz w:val="22"/>
                <w:szCs w:val="22"/>
              </w:rPr>
            </w:pPr>
          </w:p>
        </w:tc>
        <w:tc>
          <w:tcPr>
            <w:tcW w:w="9639" w:type="dxa"/>
            <w:shd w:val="clear" w:color="auto" w:fill="auto"/>
          </w:tcPr>
          <w:p w:rsidR="00A43844" w:rsidRPr="00A43844" w:rsidRDefault="00A43844" w:rsidP="00A43844">
            <w:pPr>
              <w:widowControl w:val="0"/>
              <w:tabs>
                <w:tab w:val="left" w:pos="709"/>
              </w:tabs>
              <w:spacing w:line="240" w:lineRule="auto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В спецификации на 2КТПН-400/10/0,4 кВ (опросной лист № 3 для филиала «Амурские ЭС») указано количество автоматических выключателей 630 А – 2 шт., автоматический выключатель 100 А отсутствует, что не соответствует условиям пункта 2.2: КТП и встроенное оборудование должно соответствовать техническому описанию, а также Приложениям № 2, 4 к настоящим ТТ. Согласно опросного листа количество автоматических выключателей 630 А – 3 шт. (п. 6.1, 6.2, 6.3), 100 А – 1 шт. (п. 6.5.4)</w:t>
            </w:r>
          </w:p>
          <w:p w:rsidR="00A43844" w:rsidRPr="00A43844" w:rsidRDefault="00A43844" w:rsidP="00A43844">
            <w:pPr>
              <w:widowControl w:val="0"/>
              <w:spacing w:line="240" w:lineRule="auto"/>
              <w:ind w:firstLine="291"/>
              <w:rPr>
                <w:i/>
                <w:sz w:val="22"/>
                <w:szCs w:val="22"/>
              </w:rPr>
            </w:pPr>
            <w:r w:rsidRPr="00A43844">
              <w:rPr>
                <w:i/>
                <w:sz w:val="22"/>
                <w:szCs w:val="22"/>
              </w:rPr>
              <w:t xml:space="preserve">По результатам направления дополнительного запроса в адрес Участника указанное замечание </w:t>
            </w:r>
            <w:r w:rsidRPr="00A43844">
              <w:rPr>
                <w:i/>
                <w:sz w:val="22"/>
                <w:szCs w:val="22"/>
              </w:rPr>
              <w:lastRenderedPageBreak/>
              <w:t>не снято</w:t>
            </w:r>
          </w:p>
          <w:p w:rsidR="00A43844" w:rsidRPr="00A43844" w:rsidRDefault="00A43844" w:rsidP="00A43844">
            <w:pPr>
              <w:widowControl w:val="0"/>
              <w:tabs>
                <w:tab w:val="left" w:pos="709"/>
              </w:tabs>
              <w:spacing w:line="240" w:lineRule="auto"/>
              <w:rPr>
                <w:rFonts w:eastAsia="Lucida Sans Unicode"/>
                <w:snapToGrid/>
                <w:sz w:val="24"/>
                <w:szCs w:val="24"/>
                <w:highlight w:val="green"/>
              </w:rPr>
            </w:pPr>
            <w:r w:rsidRPr="00A43844">
              <w:rPr>
                <w:i/>
                <w:snapToGrid/>
                <w:sz w:val="22"/>
                <w:szCs w:val="22"/>
              </w:rPr>
              <w:t>В ответе участник предоставил письмо №1215/1 ОТ 21.10.2021 Г.  с просьбой не рассматривать его заявку.</w:t>
            </w:r>
          </w:p>
        </w:tc>
      </w:tr>
      <w:tr w:rsidR="00A43844" w:rsidRPr="00A43844" w:rsidTr="00C15040">
        <w:trPr>
          <w:trHeight w:val="380"/>
        </w:trPr>
        <w:tc>
          <w:tcPr>
            <w:tcW w:w="426" w:type="dxa"/>
          </w:tcPr>
          <w:p w:rsidR="00A43844" w:rsidRPr="00A43844" w:rsidRDefault="00A43844" w:rsidP="00A43844">
            <w:pPr>
              <w:widowControl w:val="0"/>
              <w:numPr>
                <w:ilvl w:val="0"/>
                <w:numId w:val="8"/>
              </w:numPr>
              <w:spacing w:after="200" w:line="240" w:lineRule="auto"/>
              <w:ind w:left="357" w:hanging="357"/>
              <w:jc w:val="left"/>
              <w:rPr>
                <w:snapToGrid/>
                <w:sz w:val="22"/>
                <w:szCs w:val="22"/>
              </w:rPr>
            </w:pPr>
          </w:p>
        </w:tc>
        <w:tc>
          <w:tcPr>
            <w:tcW w:w="9639" w:type="dxa"/>
            <w:shd w:val="clear" w:color="auto" w:fill="auto"/>
          </w:tcPr>
          <w:p w:rsidR="00A43844" w:rsidRPr="00A43844" w:rsidRDefault="00A43844" w:rsidP="00A43844">
            <w:pPr>
              <w:widowControl w:val="0"/>
              <w:tabs>
                <w:tab w:val="left" w:pos="709"/>
              </w:tabs>
              <w:spacing w:line="240" w:lineRule="auto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В спецификации на КТПН-250/10/0,4 кВ (опросной лист № 4 для филиала «Амурские ЭС») указано количество автоматических выключателей 200 А – 2 шт., что не соответствует условиям пункта 2.2: КТП и встроенное оборудование должно соответствовать техническому описанию, а также Приложениям № 2, 4 к настоящим ТТ. Согласно опросного листа количество автоматических выключателей 100 А – 3 шт. (п. 6.5.1, 6.5.2, 6.5.3), 80 А – 1 шт. (п. 6.5.4), 60 А – 1 шт. (п. 6.5.5)</w:t>
            </w:r>
          </w:p>
          <w:p w:rsidR="00A43844" w:rsidRPr="00A43844" w:rsidRDefault="00A43844" w:rsidP="00A43844">
            <w:pPr>
              <w:widowControl w:val="0"/>
              <w:spacing w:line="240" w:lineRule="auto"/>
              <w:ind w:firstLine="291"/>
              <w:rPr>
                <w:i/>
                <w:sz w:val="22"/>
                <w:szCs w:val="22"/>
              </w:rPr>
            </w:pPr>
            <w:r w:rsidRPr="00A43844">
              <w:rPr>
                <w:i/>
                <w:sz w:val="22"/>
                <w:szCs w:val="22"/>
              </w:rPr>
              <w:t>По результатам направления дополнительного запроса в адрес Участника указанное замечание не снято</w:t>
            </w:r>
          </w:p>
          <w:p w:rsidR="00A43844" w:rsidRPr="00A43844" w:rsidRDefault="00A43844" w:rsidP="00A43844">
            <w:pPr>
              <w:widowControl w:val="0"/>
              <w:tabs>
                <w:tab w:val="left" w:pos="709"/>
              </w:tabs>
              <w:spacing w:line="240" w:lineRule="auto"/>
              <w:rPr>
                <w:snapToGrid/>
                <w:sz w:val="24"/>
                <w:szCs w:val="24"/>
              </w:rPr>
            </w:pPr>
            <w:r w:rsidRPr="00A43844">
              <w:rPr>
                <w:i/>
                <w:snapToGrid/>
                <w:sz w:val="22"/>
                <w:szCs w:val="22"/>
              </w:rPr>
              <w:t>В ответе участник предоставил письмо №1215/1 ОТ 21.10.2021 Г.  с просьбой не рассматривать его заявку.</w:t>
            </w:r>
          </w:p>
        </w:tc>
      </w:tr>
      <w:tr w:rsidR="00A43844" w:rsidRPr="00A43844" w:rsidTr="00C15040">
        <w:trPr>
          <w:trHeight w:val="380"/>
        </w:trPr>
        <w:tc>
          <w:tcPr>
            <w:tcW w:w="426" w:type="dxa"/>
          </w:tcPr>
          <w:p w:rsidR="00A43844" w:rsidRPr="00A43844" w:rsidRDefault="00A43844" w:rsidP="00A43844">
            <w:pPr>
              <w:widowControl w:val="0"/>
              <w:numPr>
                <w:ilvl w:val="0"/>
                <w:numId w:val="8"/>
              </w:numPr>
              <w:spacing w:after="200" w:line="240" w:lineRule="auto"/>
              <w:ind w:left="357" w:hanging="357"/>
              <w:jc w:val="left"/>
              <w:rPr>
                <w:snapToGrid/>
                <w:sz w:val="22"/>
                <w:szCs w:val="22"/>
              </w:rPr>
            </w:pPr>
          </w:p>
        </w:tc>
        <w:tc>
          <w:tcPr>
            <w:tcW w:w="9639" w:type="dxa"/>
            <w:shd w:val="clear" w:color="auto" w:fill="auto"/>
          </w:tcPr>
          <w:p w:rsidR="00A43844" w:rsidRPr="00A43844" w:rsidRDefault="00A43844" w:rsidP="00A43844">
            <w:pPr>
              <w:widowControl w:val="0"/>
              <w:tabs>
                <w:tab w:val="left" w:pos="709"/>
              </w:tabs>
              <w:spacing w:line="240" w:lineRule="auto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В спецификации на КТПН-630/10/0,4 кВ (опросной лист № 7 для филиала «Амурские ЭС») указано количество автоматических выключателей 250 А – 2 шт., 160 А – 4 шт., что не соответствует условиям пункта 2.2: КТП и встроенное оборудование должно соответствовать техническому описанию, а также Приложениям № 2, 4 к настоящим ТТ. Согласно опросного листа количество автоматических выключателей 1000 А – 1 шт. (п. 6.2), 250 А (п. 6.5.1, 6.5.2), 150 А – 3 шт. (6.5.3, 6.5.4, 6.5.5, 6.5.6)</w:t>
            </w:r>
          </w:p>
          <w:p w:rsidR="00A43844" w:rsidRPr="00A43844" w:rsidRDefault="00A43844" w:rsidP="00A43844">
            <w:pPr>
              <w:widowControl w:val="0"/>
              <w:spacing w:line="240" w:lineRule="auto"/>
              <w:ind w:firstLine="291"/>
              <w:rPr>
                <w:i/>
                <w:sz w:val="22"/>
                <w:szCs w:val="22"/>
              </w:rPr>
            </w:pPr>
            <w:r w:rsidRPr="00A43844">
              <w:rPr>
                <w:i/>
                <w:sz w:val="22"/>
                <w:szCs w:val="22"/>
              </w:rPr>
              <w:t>По результатам направления дополнительного запроса в адрес Участника указанное замечание не снято</w:t>
            </w:r>
          </w:p>
          <w:p w:rsidR="00A43844" w:rsidRPr="00A43844" w:rsidRDefault="00A43844" w:rsidP="00A43844">
            <w:pPr>
              <w:widowControl w:val="0"/>
              <w:tabs>
                <w:tab w:val="left" w:pos="709"/>
              </w:tabs>
              <w:spacing w:line="240" w:lineRule="auto"/>
              <w:rPr>
                <w:snapToGrid/>
                <w:sz w:val="24"/>
                <w:szCs w:val="24"/>
              </w:rPr>
            </w:pPr>
            <w:r w:rsidRPr="00A43844">
              <w:rPr>
                <w:i/>
                <w:snapToGrid/>
                <w:sz w:val="22"/>
                <w:szCs w:val="22"/>
              </w:rPr>
              <w:t>В ответе участник предоставил письмо №1215/1 ОТ 21.10.2021 Г.  с просьбой не рассматривать его заявку.</w:t>
            </w:r>
          </w:p>
        </w:tc>
      </w:tr>
      <w:tr w:rsidR="00A43844" w:rsidRPr="00A43844" w:rsidTr="00C15040">
        <w:trPr>
          <w:trHeight w:val="380"/>
        </w:trPr>
        <w:tc>
          <w:tcPr>
            <w:tcW w:w="426" w:type="dxa"/>
          </w:tcPr>
          <w:p w:rsidR="00A43844" w:rsidRPr="00A43844" w:rsidRDefault="00A43844" w:rsidP="00A43844">
            <w:pPr>
              <w:widowControl w:val="0"/>
              <w:numPr>
                <w:ilvl w:val="0"/>
                <w:numId w:val="8"/>
              </w:numPr>
              <w:spacing w:after="200" w:line="240" w:lineRule="auto"/>
              <w:ind w:left="357" w:hanging="357"/>
              <w:jc w:val="left"/>
              <w:rPr>
                <w:snapToGrid/>
                <w:sz w:val="22"/>
                <w:szCs w:val="22"/>
              </w:rPr>
            </w:pPr>
          </w:p>
        </w:tc>
        <w:tc>
          <w:tcPr>
            <w:tcW w:w="9639" w:type="dxa"/>
            <w:shd w:val="clear" w:color="auto" w:fill="auto"/>
          </w:tcPr>
          <w:p w:rsidR="00A43844" w:rsidRPr="00A43844" w:rsidRDefault="00A43844" w:rsidP="00A43844">
            <w:pPr>
              <w:widowControl w:val="0"/>
              <w:tabs>
                <w:tab w:val="left" w:pos="709"/>
              </w:tabs>
              <w:spacing w:before="120" w:line="240" w:lineRule="auto"/>
              <w:ind w:firstLine="367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В заявке участника отсутствует спецификации на КТПН-630/10/0,4 кВ (опросной лист № 16 для филиала «Амурские ЭС»), что не соответствует условиям пункта 3.2. ТТ: Для проверки соответствия заявленных характеристик предложенного оборудования, в составе заявки представить отсканированные копии: 3.2.5. ТТ Спецификацию оборудования согласно Приложению № 3 к настоящим ТТ. Комплектность и производитель предлагаемого к поставке КТП, СТП, МТП для каждого объекта будет проверяться только по Спецификации, согласно Приложению № 3 к настоящим ТТ.</w:t>
            </w:r>
          </w:p>
          <w:p w:rsidR="00A43844" w:rsidRPr="00A43844" w:rsidRDefault="00A43844" w:rsidP="00A43844">
            <w:pPr>
              <w:widowControl w:val="0"/>
              <w:spacing w:line="240" w:lineRule="auto"/>
              <w:ind w:firstLine="291"/>
              <w:rPr>
                <w:i/>
                <w:sz w:val="22"/>
                <w:szCs w:val="22"/>
              </w:rPr>
            </w:pPr>
            <w:r w:rsidRPr="00A43844">
              <w:rPr>
                <w:i/>
                <w:sz w:val="22"/>
                <w:szCs w:val="22"/>
              </w:rPr>
              <w:t>По результатам направления дополнительного запроса в адрес Участника указанное замечание не снято</w:t>
            </w:r>
          </w:p>
          <w:p w:rsidR="00A43844" w:rsidRPr="00A43844" w:rsidRDefault="00A43844" w:rsidP="00A43844">
            <w:pPr>
              <w:widowControl w:val="0"/>
              <w:tabs>
                <w:tab w:val="left" w:pos="709"/>
              </w:tabs>
              <w:spacing w:before="120" w:line="240" w:lineRule="auto"/>
              <w:ind w:firstLine="367"/>
              <w:rPr>
                <w:snapToGrid/>
                <w:sz w:val="24"/>
                <w:szCs w:val="24"/>
              </w:rPr>
            </w:pPr>
            <w:r w:rsidRPr="00A43844">
              <w:rPr>
                <w:i/>
                <w:snapToGrid/>
                <w:sz w:val="22"/>
                <w:szCs w:val="22"/>
              </w:rPr>
              <w:t>В ответе участник предоставил письмо №1215/1 ОТ 21.10.2021 Г.  с просьбой не рассматривать его заявку.</w:t>
            </w:r>
          </w:p>
        </w:tc>
      </w:tr>
      <w:tr w:rsidR="00A43844" w:rsidRPr="00A43844" w:rsidTr="00C15040">
        <w:trPr>
          <w:trHeight w:val="380"/>
        </w:trPr>
        <w:tc>
          <w:tcPr>
            <w:tcW w:w="426" w:type="dxa"/>
          </w:tcPr>
          <w:p w:rsidR="00A43844" w:rsidRPr="00A43844" w:rsidRDefault="00A43844" w:rsidP="00A43844">
            <w:pPr>
              <w:widowControl w:val="0"/>
              <w:numPr>
                <w:ilvl w:val="0"/>
                <w:numId w:val="8"/>
              </w:numPr>
              <w:spacing w:after="200" w:line="240" w:lineRule="auto"/>
              <w:ind w:left="357" w:hanging="357"/>
              <w:jc w:val="left"/>
              <w:rPr>
                <w:snapToGrid/>
                <w:sz w:val="22"/>
                <w:szCs w:val="22"/>
              </w:rPr>
            </w:pPr>
          </w:p>
        </w:tc>
        <w:tc>
          <w:tcPr>
            <w:tcW w:w="9639" w:type="dxa"/>
            <w:shd w:val="clear" w:color="auto" w:fill="auto"/>
          </w:tcPr>
          <w:p w:rsidR="00A43844" w:rsidRPr="00A43844" w:rsidRDefault="00A43844" w:rsidP="00A43844">
            <w:pPr>
              <w:widowControl w:val="0"/>
              <w:tabs>
                <w:tab w:val="left" w:pos="709"/>
              </w:tabs>
              <w:spacing w:line="240" w:lineRule="auto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В спецификации на КТПН-100/10/0,4 кВ (опросной лист № 13 для филиала «Амурские ЭС») указано количество автоматических выключателей 160 А – 2 шт., 100 А – 2 шт., что не соответствует условиям пункта 2.2 ТТ: КТП и встроенное оборудование должно соответствовать техническому описанию, а также Приложениям № 2, 4 к настоящим ТТ. Согласно опросного листа количество автоматических выключателей 160 А – 1 шт. (п. 6.2), 100 А (п. 6.5.1) 60 А – 2 шт. (6.5.2, 6.5.3).</w:t>
            </w:r>
          </w:p>
          <w:p w:rsidR="00A43844" w:rsidRPr="00A43844" w:rsidRDefault="00A43844" w:rsidP="00A43844">
            <w:pPr>
              <w:widowControl w:val="0"/>
              <w:spacing w:line="240" w:lineRule="auto"/>
              <w:ind w:firstLine="291"/>
              <w:rPr>
                <w:i/>
                <w:sz w:val="22"/>
                <w:szCs w:val="22"/>
              </w:rPr>
            </w:pPr>
            <w:r w:rsidRPr="00A43844">
              <w:rPr>
                <w:i/>
                <w:sz w:val="22"/>
                <w:szCs w:val="22"/>
              </w:rPr>
              <w:t>По результатам направления дополнительного запроса в адрес Участника указанное замечание не снято</w:t>
            </w:r>
          </w:p>
          <w:p w:rsidR="00A43844" w:rsidRPr="00A43844" w:rsidRDefault="00A43844" w:rsidP="00A43844">
            <w:pPr>
              <w:widowControl w:val="0"/>
              <w:tabs>
                <w:tab w:val="left" w:pos="709"/>
              </w:tabs>
              <w:spacing w:line="240" w:lineRule="auto"/>
              <w:rPr>
                <w:snapToGrid/>
                <w:sz w:val="24"/>
                <w:szCs w:val="24"/>
              </w:rPr>
            </w:pPr>
            <w:r w:rsidRPr="00A43844">
              <w:rPr>
                <w:i/>
                <w:snapToGrid/>
                <w:sz w:val="22"/>
                <w:szCs w:val="22"/>
              </w:rPr>
              <w:t>В ответе участник предоставил письмо №1215/1 ОТ 21.10.2021 Г.  с просьбой не рассматривать его заявку.</w:t>
            </w:r>
          </w:p>
        </w:tc>
      </w:tr>
      <w:tr w:rsidR="00A43844" w:rsidRPr="00A43844" w:rsidTr="00C15040">
        <w:trPr>
          <w:trHeight w:val="380"/>
        </w:trPr>
        <w:tc>
          <w:tcPr>
            <w:tcW w:w="426" w:type="dxa"/>
          </w:tcPr>
          <w:p w:rsidR="00A43844" w:rsidRPr="00A43844" w:rsidRDefault="00A43844" w:rsidP="00A43844">
            <w:pPr>
              <w:widowControl w:val="0"/>
              <w:numPr>
                <w:ilvl w:val="0"/>
                <w:numId w:val="8"/>
              </w:numPr>
              <w:spacing w:after="200" w:line="240" w:lineRule="auto"/>
              <w:ind w:left="357" w:hanging="357"/>
              <w:jc w:val="left"/>
              <w:rPr>
                <w:snapToGrid/>
                <w:sz w:val="22"/>
                <w:szCs w:val="22"/>
              </w:rPr>
            </w:pPr>
          </w:p>
        </w:tc>
        <w:tc>
          <w:tcPr>
            <w:tcW w:w="9639" w:type="dxa"/>
            <w:shd w:val="clear" w:color="auto" w:fill="auto"/>
          </w:tcPr>
          <w:p w:rsidR="00A43844" w:rsidRPr="00A43844" w:rsidRDefault="00A43844" w:rsidP="00A43844">
            <w:pPr>
              <w:widowControl w:val="0"/>
              <w:tabs>
                <w:tab w:val="left" w:pos="709"/>
              </w:tabs>
              <w:spacing w:line="240" w:lineRule="auto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В заявке участника отсутствуют спецификации на КТПН-250/10/0,4 кВ (опросные листы № 5, 14 для филиала «Амурские ЭС»), что не соответствует условиям пункта 3.2 ТТ: Для проверки соответствия заявленных характеристик предложенного оборудования, в составе заявки представить отсканированные копии: 3.2.5. Спецификацию оборудования согласно Приложению № 3 к настоящим ТТ. Комплектность и производитель предлагаемого к поставке КТП, СТП, МТП для каждого объекта будет проверяться только по Спецификации, согласно Приложению № 3 к настоящим ТТ</w:t>
            </w:r>
          </w:p>
          <w:p w:rsidR="00A43844" w:rsidRPr="00A43844" w:rsidRDefault="00A43844" w:rsidP="00A43844">
            <w:pPr>
              <w:widowControl w:val="0"/>
              <w:spacing w:line="240" w:lineRule="auto"/>
              <w:ind w:firstLine="291"/>
              <w:rPr>
                <w:i/>
                <w:sz w:val="22"/>
                <w:szCs w:val="22"/>
              </w:rPr>
            </w:pPr>
            <w:r w:rsidRPr="00A43844">
              <w:rPr>
                <w:i/>
                <w:sz w:val="22"/>
                <w:szCs w:val="22"/>
              </w:rPr>
              <w:t>По результатам направления дополнительного запроса в адрес Участника указанное замечание не снято</w:t>
            </w:r>
          </w:p>
          <w:p w:rsidR="00A43844" w:rsidRPr="00A43844" w:rsidRDefault="00A43844" w:rsidP="00A43844">
            <w:pPr>
              <w:widowControl w:val="0"/>
              <w:tabs>
                <w:tab w:val="left" w:pos="709"/>
              </w:tabs>
              <w:spacing w:line="240" w:lineRule="auto"/>
              <w:rPr>
                <w:snapToGrid/>
                <w:sz w:val="24"/>
                <w:szCs w:val="24"/>
              </w:rPr>
            </w:pPr>
            <w:r w:rsidRPr="00A43844">
              <w:rPr>
                <w:i/>
                <w:snapToGrid/>
                <w:sz w:val="22"/>
                <w:szCs w:val="22"/>
              </w:rPr>
              <w:t>В ответе участник предоставил письмо №1215/1 ОТ 21.10.2021 Г.  с просьбой не рассматривать его заявку.</w:t>
            </w:r>
          </w:p>
        </w:tc>
      </w:tr>
      <w:tr w:rsidR="00A43844" w:rsidRPr="00A43844" w:rsidTr="00C15040">
        <w:trPr>
          <w:trHeight w:val="380"/>
        </w:trPr>
        <w:tc>
          <w:tcPr>
            <w:tcW w:w="426" w:type="dxa"/>
          </w:tcPr>
          <w:p w:rsidR="00A43844" w:rsidRPr="00A43844" w:rsidRDefault="00A43844" w:rsidP="00A43844">
            <w:pPr>
              <w:widowControl w:val="0"/>
              <w:numPr>
                <w:ilvl w:val="0"/>
                <w:numId w:val="8"/>
              </w:numPr>
              <w:spacing w:after="200" w:line="240" w:lineRule="auto"/>
              <w:ind w:left="357" w:hanging="357"/>
              <w:jc w:val="left"/>
              <w:rPr>
                <w:snapToGrid/>
                <w:sz w:val="22"/>
                <w:szCs w:val="22"/>
              </w:rPr>
            </w:pPr>
          </w:p>
        </w:tc>
        <w:tc>
          <w:tcPr>
            <w:tcW w:w="9639" w:type="dxa"/>
            <w:shd w:val="clear" w:color="auto" w:fill="auto"/>
          </w:tcPr>
          <w:p w:rsidR="00A43844" w:rsidRPr="00A43844" w:rsidRDefault="00A43844" w:rsidP="00A43844">
            <w:pPr>
              <w:widowControl w:val="0"/>
              <w:tabs>
                <w:tab w:val="left" w:pos="709"/>
              </w:tabs>
              <w:spacing w:line="240" w:lineRule="auto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В спецификации на СТП-25/10/0,4 кВ (опросной лист № 2 для филиала «Хабаровские ЭС») указано количество автоматических выключателей 63 А – 1 шт., автоматический выключатель 31,5 А – 2 шт., что не соответствует условиям пункта 2.2ТТ : КТП и встроенное оборудование должно соответствовать техническому описанию, а также Приложениям № 2, 4 к настоящим ТТ. Согласно опросного листа количество автоматических выключателей 40 А – 2 шт. (п. 5.1.1 ,5.2.1)</w:t>
            </w:r>
          </w:p>
          <w:p w:rsidR="00A43844" w:rsidRPr="00A43844" w:rsidRDefault="00A43844" w:rsidP="00A43844">
            <w:pPr>
              <w:widowControl w:val="0"/>
              <w:spacing w:line="240" w:lineRule="auto"/>
              <w:ind w:firstLine="291"/>
              <w:rPr>
                <w:i/>
                <w:sz w:val="22"/>
                <w:szCs w:val="22"/>
              </w:rPr>
            </w:pPr>
            <w:r w:rsidRPr="00A43844">
              <w:rPr>
                <w:i/>
                <w:sz w:val="22"/>
                <w:szCs w:val="22"/>
              </w:rPr>
              <w:t>По результатам направления дополнительного запроса в адрес Участника указанное замечание не снято</w:t>
            </w:r>
          </w:p>
          <w:p w:rsidR="00A43844" w:rsidRPr="00A43844" w:rsidRDefault="00A43844" w:rsidP="00A43844">
            <w:pPr>
              <w:widowControl w:val="0"/>
              <w:tabs>
                <w:tab w:val="left" w:pos="709"/>
              </w:tabs>
              <w:spacing w:line="240" w:lineRule="auto"/>
              <w:rPr>
                <w:snapToGrid/>
                <w:sz w:val="24"/>
                <w:szCs w:val="24"/>
              </w:rPr>
            </w:pPr>
            <w:r w:rsidRPr="00A43844">
              <w:rPr>
                <w:i/>
                <w:snapToGrid/>
                <w:sz w:val="22"/>
                <w:szCs w:val="22"/>
              </w:rPr>
              <w:t>В ответе участник предоставил письмо №1215/1 ОТ 21.10.2021 Г.  с просьбой не рассматривать его заявку.</w:t>
            </w:r>
          </w:p>
        </w:tc>
      </w:tr>
      <w:tr w:rsidR="00A43844" w:rsidRPr="00A43844" w:rsidTr="00C15040">
        <w:trPr>
          <w:trHeight w:val="380"/>
        </w:trPr>
        <w:tc>
          <w:tcPr>
            <w:tcW w:w="426" w:type="dxa"/>
          </w:tcPr>
          <w:p w:rsidR="00A43844" w:rsidRPr="00A43844" w:rsidRDefault="00A43844" w:rsidP="00A43844">
            <w:pPr>
              <w:widowControl w:val="0"/>
              <w:numPr>
                <w:ilvl w:val="0"/>
                <w:numId w:val="8"/>
              </w:numPr>
              <w:spacing w:after="200" w:line="240" w:lineRule="auto"/>
              <w:ind w:left="357" w:hanging="357"/>
              <w:jc w:val="left"/>
              <w:rPr>
                <w:snapToGrid/>
                <w:sz w:val="22"/>
                <w:szCs w:val="22"/>
              </w:rPr>
            </w:pPr>
          </w:p>
        </w:tc>
        <w:tc>
          <w:tcPr>
            <w:tcW w:w="9639" w:type="dxa"/>
            <w:shd w:val="clear" w:color="auto" w:fill="auto"/>
          </w:tcPr>
          <w:p w:rsidR="00A43844" w:rsidRPr="00A43844" w:rsidRDefault="00A43844" w:rsidP="00A43844">
            <w:pPr>
              <w:widowControl w:val="0"/>
              <w:tabs>
                <w:tab w:val="left" w:pos="709"/>
              </w:tabs>
              <w:spacing w:line="240" w:lineRule="auto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В спецификации на КТПН-250/10/0,4 кВ (опросной лист № 4 для филиала «Хабаровские ЭС») указано количество автоматических выключателей 400 А – 1 шт., 100 А – 3 шт., 80 А – 1 шт., 63 А – 1 шт., что не соответствует условиям пункта 2.2: КТП и встроенное оборудование должно соответствовать техническому описанию, а также Приложениям № 2, 4 к настоящим ТТ. Согласно опросного листа количество автоматических выключателей 400 А – 1 шт. (п. 5.1.1), 200 А – 2 шт. (п. 5.3.1)</w:t>
            </w:r>
          </w:p>
          <w:p w:rsidR="00A43844" w:rsidRPr="00A43844" w:rsidRDefault="00A43844" w:rsidP="00A43844">
            <w:pPr>
              <w:widowControl w:val="0"/>
              <w:spacing w:line="240" w:lineRule="auto"/>
              <w:ind w:firstLine="291"/>
              <w:rPr>
                <w:i/>
                <w:sz w:val="22"/>
                <w:szCs w:val="22"/>
              </w:rPr>
            </w:pPr>
            <w:r w:rsidRPr="00A43844">
              <w:rPr>
                <w:i/>
                <w:sz w:val="22"/>
                <w:szCs w:val="22"/>
              </w:rPr>
              <w:t>По результатам направления дополнительного запроса в адрес Участника указанное замечание не снято</w:t>
            </w:r>
          </w:p>
          <w:p w:rsidR="00A43844" w:rsidRPr="00A43844" w:rsidRDefault="00A43844" w:rsidP="00A43844">
            <w:pPr>
              <w:widowControl w:val="0"/>
              <w:tabs>
                <w:tab w:val="left" w:pos="709"/>
              </w:tabs>
              <w:spacing w:line="240" w:lineRule="auto"/>
              <w:rPr>
                <w:snapToGrid/>
                <w:sz w:val="24"/>
                <w:szCs w:val="24"/>
              </w:rPr>
            </w:pPr>
            <w:r w:rsidRPr="00A43844">
              <w:rPr>
                <w:i/>
                <w:snapToGrid/>
                <w:sz w:val="22"/>
                <w:szCs w:val="22"/>
              </w:rPr>
              <w:t>В ответе участник предоставил письмо №1215/1 ОТ 21.10.2021 Г.  с просьбой не рассматривать его заявку.</w:t>
            </w:r>
          </w:p>
        </w:tc>
      </w:tr>
      <w:tr w:rsidR="00A43844" w:rsidRPr="00A43844" w:rsidTr="00C15040">
        <w:trPr>
          <w:trHeight w:val="380"/>
        </w:trPr>
        <w:tc>
          <w:tcPr>
            <w:tcW w:w="426" w:type="dxa"/>
          </w:tcPr>
          <w:p w:rsidR="00A43844" w:rsidRPr="00A43844" w:rsidRDefault="00A43844" w:rsidP="00A43844">
            <w:pPr>
              <w:widowControl w:val="0"/>
              <w:numPr>
                <w:ilvl w:val="0"/>
                <w:numId w:val="8"/>
              </w:numPr>
              <w:spacing w:after="200" w:line="240" w:lineRule="auto"/>
              <w:ind w:left="357" w:hanging="357"/>
              <w:jc w:val="left"/>
              <w:rPr>
                <w:snapToGrid/>
                <w:sz w:val="22"/>
                <w:szCs w:val="22"/>
              </w:rPr>
            </w:pPr>
          </w:p>
        </w:tc>
        <w:tc>
          <w:tcPr>
            <w:tcW w:w="9639" w:type="dxa"/>
            <w:shd w:val="clear" w:color="auto" w:fill="auto"/>
          </w:tcPr>
          <w:p w:rsidR="00A43844" w:rsidRPr="00A43844" w:rsidRDefault="00A43844" w:rsidP="00A43844">
            <w:pPr>
              <w:widowControl w:val="0"/>
              <w:tabs>
                <w:tab w:val="left" w:pos="709"/>
              </w:tabs>
              <w:spacing w:before="120" w:line="240" w:lineRule="auto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В заявке участника отсутствуют Сборочные и компоновочные чертежи на оборудование с габаритными размерами на КТП, СТП, МТП, что не соответствует условиям пункта 3.2.ТТ : Для проверки соответствия заявленных характеристик предложенного оборудования, в составе заявки представить отсканированные копии: 3.2.1.ТТ Сборочные и компоновочные чертежи на оборудование с габаритными размерами</w:t>
            </w:r>
          </w:p>
          <w:p w:rsidR="00A43844" w:rsidRPr="00A43844" w:rsidRDefault="00A43844" w:rsidP="00A43844">
            <w:pPr>
              <w:widowControl w:val="0"/>
              <w:spacing w:line="240" w:lineRule="auto"/>
              <w:ind w:firstLine="291"/>
              <w:rPr>
                <w:i/>
                <w:sz w:val="22"/>
                <w:szCs w:val="22"/>
              </w:rPr>
            </w:pPr>
            <w:r w:rsidRPr="00A43844">
              <w:rPr>
                <w:i/>
                <w:sz w:val="22"/>
                <w:szCs w:val="22"/>
              </w:rPr>
              <w:t>По результатам направления дополнительного запроса в адрес Участника указанное замечание не снято</w:t>
            </w:r>
          </w:p>
          <w:p w:rsidR="00A43844" w:rsidRPr="00A43844" w:rsidRDefault="00A43844" w:rsidP="00A43844">
            <w:pPr>
              <w:widowControl w:val="0"/>
              <w:tabs>
                <w:tab w:val="left" w:pos="709"/>
              </w:tabs>
              <w:spacing w:before="120" w:line="240" w:lineRule="auto"/>
              <w:rPr>
                <w:snapToGrid/>
                <w:sz w:val="24"/>
                <w:szCs w:val="24"/>
              </w:rPr>
            </w:pPr>
            <w:r w:rsidRPr="00A43844">
              <w:rPr>
                <w:i/>
                <w:snapToGrid/>
                <w:sz w:val="22"/>
                <w:szCs w:val="22"/>
              </w:rPr>
              <w:t>В ответе участник предоставил письмо №1215/1 ОТ 21.10.2021 Г.  с просьбой не рассматривать его заявку.</w:t>
            </w:r>
          </w:p>
        </w:tc>
      </w:tr>
      <w:tr w:rsidR="00A43844" w:rsidRPr="00A43844" w:rsidTr="00C15040">
        <w:trPr>
          <w:trHeight w:val="330"/>
        </w:trPr>
        <w:tc>
          <w:tcPr>
            <w:tcW w:w="426" w:type="dxa"/>
          </w:tcPr>
          <w:p w:rsidR="00A43844" w:rsidRPr="00A43844" w:rsidRDefault="00A43844" w:rsidP="00A43844">
            <w:pPr>
              <w:widowControl w:val="0"/>
              <w:numPr>
                <w:ilvl w:val="0"/>
                <w:numId w:val="8"/>
              </w:numPr>
              <w:spacing w:after="200" w:line="240" w:lineRule="auto"/>
              <w:ind w:left="357" w:hanging="357"/>
              <w:jc w:val="left"/>
              <w:rPr>
                <w:snapToGrid/>
                <w:sz w:val="22"/>
                <w:szCs w:val="22"/>
              </w:rPr>
            </w:pPr>
          </w:p>
        </w:tc>
        <w:tc>
          <w:tcPr>
            <w:tcW w:w="9639" w:type="dxa"/>
            <w:shd w:val="clear" w:color="auto" w:fill="auto"/>
          </w:tcPr>
          <w:p w:rsidR="00A43844" w:rsidRPr="00A43844" w:rsidRDefault="00A43844" w:rsidP="00A43844">
            <w:pPr>
              <w:widowControl w:val="0"/>
              <w:tabs>
                <w:tab w:val="left" w:pos="709"/>
              </w:tabs>
              <w:spacing w:before="120" w:line="240" w:lineRule="auto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В заявке участника отсутствует техническое описание КТП, СТП, МТП и встроенного оборудования (ячейки 6-10 кВ, панели 0,4 кВ, силовой трансформатор): общая информация, расшифровка условного обозначения, назначение и область применения, описание конструкции, основные параметры и технические характеристики, комплектность поставки, что не соответствует условиям пункта 3.2. ТТ: Для проверки соответствия заявленных характеристик предложенного оборудования, в составе заявки представить отсканированные копии: 3.2.2. ТТ. Техническое описание КТП, СТП, МТП и встроенного оборудования (ячейки 6-10 кВ, панели 0,4 кВ, силовой трансформатор): общая информация, расшифровка условного обозначения, назначение и область применения, описание конструкции, основные параметры и технические характеристики, комплектность поставки</w:t>
            </w:r>
          </w:p>
          <w:p w:rsidR="00A43844" w:rsidRPr="00A43844" w:rsidRDefault="00A43844" w:rsidP="00A43844">
            <w:pPr>
              <w:widowControl w:val="0"/>
              <w:spacing w:line="240" w:lineRule="auto"/>
              <w:ind w:firstLine="291"/>
              <w:rPr>
                <w:i/>
                <w:sz w:val="22"/>
                <w:szCs w:val="22"/>
              </w:rPr>
            </w:pPr>
            <w:r w:rsidRPr="00A43844">
              <w:rPr>
                <w:i/>
                <w:sz w:val="22"/>
                <w:szCs w:val="22"/>
              </w:rPr>
              <w:t>По результатам направления дополнительного запроса в адрес Участника указанное замечание не снято</w:t>
            </w:r>
          </w:p>
          <w:p w:rsidR="00A43844" w:rsidRPr="00A43844" w:rsidRDefault="00A43844" w:rsidP="00A43844">
            <w:pPr>
              <w:widowControl w:val="0"/>
              <w:tabs>
                <w:tab w:val="left" w:pos="709"/>
              </w:tabs>
              <w:spacing w:before="120" w:line="240" w:lineRule="auto"/>
              <w:rPr>
                <w:snapToGrid/>
                <w:sz w:val="24"/>
                <w:szCs w:val="24"/>
              </w:rPr>
            </w:pPr>
            <w:r w:rsidRPr="00A43844">
              <w:rPr>
                <w:i/>
                <w:snapToGrid/>
                <w:sz w:val="22"/>
                <w:szCs w:val="22"/>
              </w:rPr>
              <w:t>В ответе участник предоставил письмо №1215/1 ОТ 21.10.2021 Г.  с просьбой не рассматривать его заявку.</w:t>
            </w:r>
          </w:p>
        </w:tc>
      </w:tr>
    </w:tbl>
    <w:p w:rsidR="00A43844" w:rsidRDefault="00A43844" w:rsidP="00A43844">
      <w:pPr>
        <w:widowControl w:val="0"/>
        <w:spacing w:line="240" w:lineRule="auto"/>
        <w:ind w:firstLine="0"/>
        <w:rPr>
          <w:b/>
          <w:spacing w:val="4"/>
          <w:sz w:val="24"/>
          <w:szCs w:val="24"/>
        </w:rPr>
      </w:pPr>
    </w:p>
    <w:p w:rsidR="00A43844" w:rsidRPr="00A43844" w:rsidRDefault="00A43844" w:rsidP="00A43844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A43844">
        <w:rPr>
          <w:b/>
          <w:snapToGrid/>
          <w:sz w:val="24"/>
          <w:szCs w:val="24"/>
          <w:u w:val="single"/>
        </w:rPr>
        <w:t>ВОПРОС №3.</w:t>
      </w:r>
      <w:r w:rsidRPr="00A43844">
        <w:rPr>
          <w:b/>
          <w:snapToGrid/>
          <w:sz w:val="24"/>
          <w:szCs w:val="24"/>
        </w:rPr>
        <w:t xml:space="preserve"> «</w:t>
      </w:r>
      <w:r w:rsidRPr="00A43844">
        <w:rPr>
          <w:b/>
          <w:i/>
          <w:snapToGrid/>
          <w:sz w:val="24"/>
          <w:szCs w:val="24"/>
        </w:rPr>
        <w:t>Об отклонении заявки Участника ООО "Таврида электрик МСК"</w:t>
      </w:r>
    </w:p>
    <w:p w:rsidR="00A43844" w:rsidRPr="00A43844" w:rsidRDefault="00A43844" w:rsidP="00A43844">
      <w:pPr>
        <w:widowControl w:val="0"/>
        <w:spacing w:line="240" w:lineRule="auto"/>
        <w:ind w:firstLine="426"/>
        <w:rPr>
          <w:snapToGrid/>
          <w:sz w:val="24"/>
          <w:szCs w:val="24"/>
        </w:rPr>
      </w:pPr>
      <w:r w:rsidRPr="00A43844">
        <w:rPr>
          <w:snapToGrid/>
          <w:sz w:val="24"/>
          <w:szCs w:val="24"/>
        </w:rPr>
        <w:t>Отклонить заявку Участника ООО «Торгово производственная компания ДВ Энергосервис»</w:t>
      </w:r>
      <w:r w:rsidRPr="00A43844">
        <w:rPr>
          <w:rFonts w:ascii="Calibri" w:eastAsia="Calibri" w:hAnsi="Calibri"/>
          <w:snapToGrid/>
          <w:sz w:val="22"/>
          <w:szCs w:val="22"/>
          <w:lang w:eastAsia="en-US"/>
        </w:rPr>
        <w:t xml:space="preserve">  </w:t>
      </w:r>
      <w:r w:rsidRPr="00A43844">
        <w:rPr>
          <w:b/>
          <w:i/>
          <w:snapToGrid/>
          <w:sz w:val="24"/>
          <w:szCs w:val="24"/>
        </w:rPr>
        <w:t xml:space="preserve">  </w:t>
      </w:r>
      <w:r w:rsidRPr="00A43844">
        <w:rPr>
          <w:snapToGrid/>
          <w:sz w:val="24"/>
          <w:szCs w:val="24"/>
        </w:rPr>
        <w:t>от дальнейшего рассмотрения на основании пункта 4.9.6 подпунктов «б»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"/>
        <w:gridCol w:w="9221"/>
      </w:tblGrid>
      <w:tr w:rsidR="00A43844" w:rsidRPr="00A43844" w:rsidTr="00A43844">
        <w:tc>
          <w:tcPr>
            <w:tcW w:w="418" w:type="dxa"/>
            <w:vAlign w:val="center"/>
          </w:tcPr>
          <w:p w:rsidR="00A43844" w:rsidRPr="00A43844" w:rsidRDefault="00A43844" w:rsidP="00A43844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A43844">
              <w:rPr>
                <w:b/>
                <w:i/>
                <w:snapToGrid/>
                <w:sz w:val="22"/>
                <w:szCs w:val="22"/>
              </w:rPr>
              <w:t xml:space="preserve">№ </w:t>
            </w:r>
          </w:p>
        </w:tc>
        <w:tc>
          <w:tcPr>
            <w:tcW w:w="9221" w:type="dxa"/>
            <w:shd w:val="clear" w:color="auto" w:fill="auto"/>
          </w:tcPr>
          <w:p w:rsidR="00A43844" w:rsidRPr="00A43844" w:rsidRDefault="00A43844" w:rsidP="00A43844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A43844">
              <w:rPr>
                <w:b/>
                <w:i/>
                <w:snapToGrid/>
                <w:sz w:val="22"/>
                <w:szCs w:val="22"/>
              </w:rPr>
              <w:t>Основания для отклонения</w:t>
            </w:r>
          </w:p>
        </w:tc>
      </w:tr>
      <w:tr w:rsidR="00A43844" w:rsidRPr="00A43844" w:rsidTr="00A43844">
        <w:tc>
          <w:tcPr>
            <w:tcW w:w="418" w:type="dxa"/>
            <w:vAlign w:val="center"/>
          </w:tcPr>
          <w:p w:rsidR="00A43844" w:rsidRPr="00A43844" w:rsidRDefault="00A43844" w:rsidP="00A43844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A43844">
              <w:rPr>
                <w:b/>
                <w:i/>
                <w:snapToGrid/>
                <w:sz w:val="22"/>
                <w:szCs w:val="22"/>
              </w:rPr>
              <w:t>1</w:t>
            </w:r>
          </w:p>
        </w:tc>
        <w:tc>
          <w:tcPr>
            <w:tcW w:w="9221" w:type="dxa"/>
            <w:shd w:val="clear" w:color="auto" w:fill="auto"/>
          </w:tcPr>
          <w:p w:rsidR="00A43844" w:rsidRPr="00A43844" w:rsidRDefault="00A43844" w:rsidP="00A43844">
            <w:pPr>
              <w:widowControl w:val="0"/>
              <w:tabs>
                <w:tab w:val="left" w:pos="709"/>
                <w:tab w:val="left" w:pos="993"/>
              </w:tabs>
              <w:spacing w:line="240" w:lineRule="auto"/>
              <w:contextualSpacing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 xml:space="preserve">В спецификации на 2КТПН-400/10/0,4 кВ (опросной лист № 3 для филиала «Амурские ЭС») и на схеме электрической принципиальной указаны два линейных выключателя нагрузки ВНА-10/630 (в опросном листе, предоставленном участником, </w:t>
            </w:r>
            <w:r w:rsidRPr="00A43844">
              <w:rPr>
                <w:snapToGrid/>
                <w:sz w:val="24"/>
                <w:szCs w:val="24"/>
              </w:rPr>
              <w:lastRenderedPageBreak/>
              <w:t>данные выключатели отсутствуют), что не соответствует условиям пункта 2.2. ТТ: КТП и встроенное оборудование должно соответствовать техническому описанию, а также Приложениям № 2, 4 к настоящим ТТ. Согласно опросного листа количество на линейных вводах 10 кВ выключатели нагрузки отсутствуют</w:t>
            </w:r>
          </w:p>
          <w:p w:rsidR="00A43844" w:rsidRPr="00A43844" w:rsidRDefault="00A43844" w:rsidP="00A43844">
            <w:pPr>
              <w:widowControl w:val="0"/>
              <w:spacing w:line="240" w:lineRule="auto"/>
              <w:ind w:firstLine="291"/>
              <w:rPr>
                <w:i/>
                <w:sz w:val="24"/>
                <w:szCs w:val="24"/>
              </w:rPr>
            </w:pPr>
            <w:r w:rsidRPr="00A43844">
              <w:rPr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</w:t>
            </w:r>
          </w:p>
          <w:p w:rsidR="00A43844" w:rsidRPr="00A43844" w:rsidRDefault="00A43844" w:rsidP="00A43844">
            <w:pPr>
              <w:widowControl w:val="0"/>
              <w:tabs>
                <w:tab w:val="left" w:pos="709"/>
                <w:tab w:val="left" w:pos="993"/>
              </w:tabs>
              <w:spacing w:line="240" w:lineRule="auto"/>
              <w:contextualSpacing/>
              <w:rPr>
                <w:b/>
                <w:i/>
                <w:snapToGrid/>
                <w:sz w:val="22"/>
                <w:szCs w:val="22"/>
              </w:rPr>
            </w:pPr>
            <w:r w:rsidRPr="00A43844">
              <w:rPr>
                <w:rFonts w:eastAsia="Calibri"/>
                <w:i/>
                <w:snapToGrid/>
                <w:sz w:val="24"/>
                <w:szCs w:val="24"/>
              </w:rPr>
              <w:t>В ответ участником предоставлена спецификация на 2КТПН-400/10/0,4 кВ (опросной лист № 3 для филиала «Амурские ЭС»), схема электрическая принципиальная и опросной лист, в которых указаны два линейных выключателя нагрузки ВНА-10/630, что не соответствует условиям пункта 2.2: КТП и встроенное оборудование должно соответствовать техническому описанию, а также Приложениям № 2, 4 к настоящим ТТ. Согласно опросного листа количество на линейных вводах 10 кВ выключатели нагрузки отсутствуют, что не является основанием для снятия указанного замечания</w:t>
            </w:r>
          </w:p>
        </w:tc>
      </w:tr>
      <w:tr w:rsidR="00A43844" w:rsidRPr="00A43844" w:rsidTr="00A43844">
        <w:tc>
          <w:tcPr>
            <w:tcW w:w="418" w:type="dxa"/>
            <w:vAlign w:val="center"/>
          </w:tcPr>
          <w:p w:rsidR="00A43844" w:rsidRPr="00A43844" w:rsidRDefault="00A43844" w:rsidP="00A43844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A43844">
              <w:rPr>
                <w:b/>
                <w:i/>
                <w:snapToGrid/>
                <w:sz w:val="22"/>
                <w:szCs w:val="22"/>
              </w:rPr>
              <w:lastRenderedPageBreak/>
              <w:t>2</w:t>
            </w:r>
          </w:p>
        </w:tc>
        <w:tc>
          <w:tcPr>
            <w:tcW w:w="9221" w:type="dxa"/>
            <w:shd w:val="clear" w:color="auto" w:fill="auto"/>
          </w:tcPr>
          <w:p w:rsidR="00A43844" w:rsidRPr="00A43844" w:rsidRDefault="00A43844" w:rsidP="00A43844">
            <w:pPr>
              <w:widowControl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В заявке участника на планах расположения оборудования компоновочных чертежей КТП (опросные листы № 4-7, 15, 16 для филиала «Амурские ЭС») отсутствует тамбур обслуживания РУНН (установка в РУНН панелей ЩО-70, при предлагаемой ширине отсека РУНН не позволит открыть двери панелей 0,4 кВ), что не соответствует условиям пункта 2.2. ТТ: КТП и встроенное оборудование должно соответствовать техническому описанию, а также Приложениям № 2, 4 к настоящим ТТ. В п. 10 (11) опросных листах № 4-7, 15, 16 для филиала «Амурские ЭС» указано требование о наличии тамбура для обслуживания РУНН</w:t>
            </w:r>
          </w:p>
          <w:p w:rsidR="00A43844" w:rsidRPr="00A43844" w:rsidRDefault="00A43844" w:rsidP="00A43844">
            <w:pPr>
              <w:widowControl w:val="0"/>
              <w:spacing w:line="240" w:lineRule="auto"/>
              <w:ind w:firstLine="291"/>
              <w:rPr>
                <w:i/>
                <w:sz w:val="24"/>
                <w:szCs w:val="24"/>
              </w:rPr>
            </w:pPr>
            <w:r w:rsidRPr="00A43844">
              <w:rPr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</w:t>
            </w:r>
          </w:p>
          <w:p w:rsidR="00A43844" w:rsidRPr="00A43844" w:rsidRDefault="00A43844" w:rsidP="00A43844">
            <w:pPr>
              <w:widowControl w:val="0"/>
              <w:spacing w:line="240" w:lineRule="auto"/>
              <w:ind w:firstLine="0"/>
              <w:rPr>
                <w:b/>
                <w:i/>
                <w:snapToGrid/>
                <w:sz w:val="24"/>
                <w:szCs w:val="24"/>
              </w:rPr>
            </w:pPr>
            <w:r w:rsidRPr="00A43844">
              <w:rPr>
                <w:rFonts w:eastAsia="Calibri"/>
                <w:i/>
                <w:snapToGrid/>
                <w:sz w:val="24"/>
                <w:szCs w:val="24"/>
              </w:rPr>
              <w:t>В ответ участником предоставлены измененные планы расположения оборудования компоновочные чертежи КТП (опросные листы № 4-7, 15, 16 для филиала «Амурские ЭС») отсутствует тамбур обслуживания РУНН (установка в РУНН панелей ЩО-70, при предлагаемой ширине отсека РУНН 950 мм не позволит разместиться в тамбуре обслуживающему персоналу), что не соответствует условиям пункта 2.2: КТП и встроенное оборудование должно соответствовать техническому описанию, а также Приложениям № 2, 4 к настоящим ТТ. В п. 10 (11) опросных листах № 4-7, 15, 16 для филиала «Амурские ЭС» указано требование о наличии тамбура для обслуживания РУНН, что не является основанием для снятия указанного замечания</w:t>
            </w:r>
          </w:p>
        </w:tc>
      </w:tr>
      <w:tr w:rsidR="00A43844" w:rsidRPr="00A43844" w:rsidTr="00A43844">
        <w:tc>
          <w:tcPr>
            <w:tcW w:w="9639" w:type="dxa"/>
            <w:gridSpan w:val="2"/>
            <w:vAlign w:val="center"/>
          </w:tcPr>
          <w:p w:rsidR="00A43844" w:rsidRPr="00A43844" w:rsidRDefault="00A43844" w:rsidP="00A43844">
            <w:pPr>
              <w:widowControl w:val="0"/>
              <w:spacing w:line="240" w:lineRule="auto"/>
              <w:ind w:firstLine="317"/>
              <w:rPr>
                <w:b/>
                <w:i/>
                <w:snapToGrid/>
                <w:sz w:val="22"/>
                <w:szCs w:val="22"/>
              </w:rPr>
            </w:pPr>
            <w:r w:rsidRPr="00A43844">
              <w:rPr>
                <w:snapToGrid/>
                <w:sz w:val="24"/>
                <w:szCs w:val="24"/>
              </w:rPr>
              <w:t>По результатам дополнительного запроса, участником предоставлены измененные планы расположения оборудования компоновочные чертежи КТП (опросные листы № 8, 9, 11-14 для филиала «Амурские ЭС») отсутствует тамбур обслуживания РУНН (предлагаемая ширина отсека РУНН 400 мм не позволит разместиться в тамбуре обслуживающему персоналу), что не соответствует условиям пункта 2.2: КТП и встроенное оборудование должно соответствовать техническому описанию, а также Приложениям № 2, 4 к настоящим ТТ. В п. 10 (11) опросных листах № 8, 9, 11-14 для филиала «Амурские ЭС» указано требование о наличии тамбура для обслуживания РУНН.</w:t>
            </w:r>
          </w:p>
        </w:tc>
      </w:tr>
    </w:tbl>
    <w:p w:rsidR="00A43844" w:rsidRDefault="00A43844" w:rsidP="00A4384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A43844" w:rsidRPr="00A43844" w:rsidRDefault="00A43844" w:rsidP="00A4384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A43844">
        <w:rPr>
          <w:b/>
          <w:bCs/>
          <w:i/>
          <w:iCs/>
          <w:snapToGrid/>
          <w:sz w:val="24"/>
          <w:szCs w:val="24"/>
          <w:u w:val="single"/>
        </w:rPr>
        <w:t>ВОПРОС № 4</w:t>
      </w:r>
      <w:r w:rsidRPr="00A43844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закупке»</w:t>
      </w:r>
    </w:p>
    <w:p w:rsidR="00A43844" w:rsidRPr="00A43844" w:rsidRDefault="00A43844" w:rsidP="00A43844">
      <w:pPr>
        <w:numPr>
          <w:ilvl w:val="0"/>
          <w:numId w:val="4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A43844">
        <w:rPr>
          <w:snapToGrid/>
          <w:sz w:val="24"/>
          <w:szCs w:val="24"/>
        </w:rPr>
        <w:t xml:space="preserve">Признать заявки </w:t>
      </w:r>
    </w:p>
    <w:tbl>
      <w:tblPr>
        <w:tblW w:w="9527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"/>
        <w:gridCol w:w="9072"/>
      </w:tblGrid>
      <w:tr w:rsidR="00A43844" w:rsidRPr="00A43844" w:rsidTr="00A43844">
        <w:trPr>
          <w:trHeight w:val="307"/>
        </w:trPr>
        <w:tc>
          <w:tcPr>
            <w:tcW w:w="455" w:type="dxa"/>
          </w:tcPr>
          <w:p w:rsidR="00A43844" w:rsidRPr="00A43844" w:rsidRDefault="00A43844" w:rsidP="00A43844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6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43844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9072" w:type="dxa"/>
          </w:tcPr>
          <w:p w:rsidR="00A43844" w:rsidRPr="00A43844" w:rsidRDefault="00A43844" w:rsidP="00A43844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43844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</w:tr>
      <w:tr w:rsidR="00A43844" w:rsidRPr="00A43844" w:rsidTr="00A43844">
        <w:trPr>
          <w:trHeight w:val="212"/>
        </w:trPr>
        <w:tc>
          <w:tcPr>
            <w:tcW w:w="455" w:type="dxa"/>
          </w:tcPr>
          <w:p w:rsidR="00A43844" w:rsidRPr="00A43844" w:rsidRDefault="00A43844" w:rsidP="00A43844">
            <w:pPr>
              <w:tabs>
                <w:tab w:val="left" w:pos="64"/>
                <w:tab w:val="left" w:pos="993"/>
              </w:tabs>
              <w:suppressAutoHyphens/>
              <w:snapToGrid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rFonts w:eastAsia="Calibri"/>
                <w:snapToGrid/>
                <w:sz w:val="24"/>
                <w:szCs w:val="24"/>
              </w:rPr>
              <w:t>АО «ДАЛЬНЕВОСТОЧНАЯ ЭЛЕКТРОТЕХНИЧЕСКАЯ КОМПАНИЯ» (680032, Российская Федерация, КРАЙ ХАБАРОВСКИЙ, Г. Хабаровск, УЛ. АВТОНОМНАЯ, Д. 17, ОФИС 207), ИНН: 2723051681</w:t>
            </w:r>
          </w:p>
        </w:tc>
      </w:tr>
      <w:tr w:rsidR="00A43844" w:rsidRPr="00A43844" w:rsidTr="00A43844">
        <w:trPr>
          <w:trHeight w:val="212"/>
        </w:trPr>
        <w:tc>
          <w:tcPr>
            <w:tcW w:w="455" w:type="dxa"/>
          </w:tcPr>
          <w:p w:rsidR="00A43844" w:rsidRPr="00A43844" w:rsidRDefault="00A43844" w:rsidP="00A43844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rFonts w:eastAsia="Calibri"/>
                <w:snapToGrid/>
                <w:sz w:val="24"/>
                <w:szCs w:val="24"/>
              </w:rPr>
              <w:t>ООО «Востокэнерго» (регион 25, г. Находка), ИНН: 2508129512</w:t>
            </w:r>
          </w:p>
        </w:tc>
      </w:tr>
      <w:tr w:rsidR="00A43844" w:rsidRPr="00A43844" w:rsidTr="00A43844">
        <w:trPr>
          <w:trHeight w:val="212"/>
        </w:trPr>
        <w:tc>
          <w:tcPr>
            <w:tcW w:w="455" w:type="dxa"/>
          </w:tcPr>
          <w:p w:rsidR="00A43844" w:rsidRPr="00A43844" w:rsidRDefault="00A43844" w:rsidP="00A43844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rFonts w:eastAsia="Calibri"/>
                <w:snapToGrid/>
                <w:sz w:val="24"/>
                <w:szCs w:val="24"/>
                <w:lang w:eastAsia="en-US"/>
              </w:rPr>
              <w:t xml:space="preserve">ООО НАУЧНО-ПРОИЗВОДСТВЕННОЕ ОБЪЕДИНЕНИЕ «ЭЛЕКТРИЧЕСКИЕ РАСПРЕДЕЛИТЕЛЬНЫЕ УСТРОЙСТВА» (649000, Российская Федерация, РЕСП АЛТАЙ, Г ГОРНО-АЛТАЙСК, УЛ СОЦИАЛИСТИЧЕСКАЯ, ДОМ 22, ОФИС 10), </w:t>
            </w:r>
            <w:r w:rsidRPr="00A43844">
              <w:rPr>
                <w:rFonts w:eastAsia="Calibri"/>
                <w:snapToGrid/>
                <w:sz w:val="24"/>
                <w:szCs w:val="24"/>
                <w:lang w:eastAsia="en-US"/>
              </w:rPr>
              <w:lastRenderedPageBreak/>
              <w:t>ИНН: 0400008861</w:t>
            </w:r>
          </w:p>
        </w:tc>
      </w:tr>
    </w:tbl>
    <w:p w:rsidR="00A43844" w:rsidRPr="00A43844" w:rsidRDefault="00A43844" w:rsidP="00A4384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A43844">
        <w:rPr>
          <w:snapToGrid/>
          <w:sz w:val="24"/>
          <w:szCs w:val="24"/>
        </w:rPr>
        <w:lastRenderedPageBreak/>
        <w:t>соответствующими условиям Документации о закупке и принять их к дальнейшему рассмотрению</w:t>
      </w:r>
    </w:p>
    <w:p w:rsidR="00A43844" w:rsidRPr="00A43844" w:rsidRDefault="00A43844" w:rsidP="00A4384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A43844" w:rsidRPr="00A43844" w:rsidRDefault="00A43844" w:rsidP="00A4384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A43844">
        <w:rPr>
          <w:b/>
          <w:i/>
          <w:sz w:val="24"/>
        </w:rPr>
        <w:t>ВОПРОС №5. О Предварительной ранжировке по итогам о рассмотрении заявок</w:t>
      </w:r>
    </w:p>
    <w:p w:rsidR="00A43844" w:rsidRPr="00A43844" w:rsidRDefault="00A43844" w:rsidP="00A43844">
      <w:pPr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A43844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2066"/>
        <w:gridCol w:w="887"/>
        <w:gridCol w:w="1167"/>
        <w:gridCol w:w="2248"/>
        <w:gridCol w:w="1356"/>
        <w:gridCol w:w="2129"/>
      </w:tblGrid>
      <w:tr w:rsidR="00A43844" w:rsidRPr="00A43844" w:rsidTr="00C15040">
        <w:trPr>
          <w:trHeight w:val="394"/>
        </w:trPr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A43844" w:rsidRPr="00A43844" w:rsidRDefault="00A43844" w:rsidP="00A43844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18"/>
                <w:szCs w:val="18"/>
              </w:rPr>
            </w:pPr>
            <w:r w:rsidRPr="00A43844">
              <w:rPr>
                <w:rFonts w:eastAsia="MS Mincho"/>
                <w:b/>
                <w:noProof/>
                <w:snapToGrid/>
                <w:sz w:val="18"/>
                <w:szCs w:val="18"/>
              </w:rPr>
              <w:t>Критерий оценки</w:t>
            </w:r>
            <w:r w:rsidRPr="00A43844">
              <w:rPr>
                <w:rFonts w:eastAsia="MS Mincho"/>
                <w:b/>
                <w:noProof/>
                <w:snapToGrid/>
                <w:sz w:val="18"/>
                <w:szCs w:val="18"/>
              </w:rPr>
              <w:br/>
              <w:t>(подкритерий)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3844" w:rsidRPr="00A43844" w:rsidRDefault="00A43844" w:rsidP="00A43844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18"/>
                <w:szCs w:val="18"/>
              </w:rPr>
            </w:pPr>
            <w:r w:rsidRPr="00A43844">
              <w:rPr>
                <w:rFonts w:eastAsia="MS Mincho"/>
                <w:b/>
                <w:noProof/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5859" w:type="dxa"/>
            <w:gridSpan w:val="3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43844" w:rsidRPr="00A43844" w:rsidRDefault="00A43844" w:rsidP="00A43844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18"/>
                <w:szCs w:val="18"/>
              </w:rPr>
            </w:pPr>
            <w:r w:rsidRPr="00A43844">
              <w:rPr>
                <w:rFonts w:eastAsia="MS Mincho"/>
                <w:b/>
                <w:noProof/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A43844">
              <w:rPr>
                <w:rFonts w:eastAsia="MS Mincho"/>
                <w:b/>
                <w:noProof/>
                <w:snapToGrid/>
                <w:sz w:val="18"/>
                <w:szCs w:val="18"/>
              </w:rPr>
              <w:br/>
              <w:t>(без учета весового коэффициента значимости)</w:t>
            </w:r>
          </w:p>
        </w:tc>
      </w:tr>
      <w:tr w:rsidR="00A43844" w:rsidRPr="00A43844" w:rsidTr="00C15040">
        <w:trPr>
          <w:trHeight w:val="360"/>
        </w:trPr>
        <w:tc>
          <w:tcPr>
            <w:tcW w:w="0" w:type="auto"/>
            <w:vMerge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3844" w:rsidRPr="00A43844" w:rsidRDefault="00A43844" w:rsidP="00A43844">
            <w:pPr>
              <w:keepNext/>
              <w:spacing w:line="240" w:lineRule="auto"/>
              <w:ind w:left="-79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3844" w:rsidRPr="00A43844" w:rsidRDefault="00A43844" w:rsidP="00A43844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18"/>
                <w:szCs w:val="18"/>
              </w:rPr>
            </w:pPr>
            <w:r w:rsidRPr="00A43844">
              <w:rPr>
                <w:rFonts w:eastAsia="MS Mincho"/>
                <w:b/>
                <w:noProof/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43844" w:rsidRPr="00A43844" w:rsidRDefault="00A43844" w:rsidP="00A43844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18"/>
                <w:szCs w:val="18"/>
              </w:rPr>
            </w:pPr>
            <w:r w:rsidRPr="00A43844">
              <w:rPr>
                <w:rFonts w:eastAsia="MS Mincho"/>
                <w:b/>
                <w:noProof/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2277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A43844" w:rsidRPr="00A43844" w:rsidRDefault="00A43844" w:rsidP="00A43844">
            <w:pPr>
              <w:keepNext/>
              <w:spacing w:line="240" w:lineRule="auto"/>
              <w:ind w:left="-79" w:firstLine="0"/>
              <w:jc w:val="center"/>
              <w:rPr>
                <w:sz w:val="18"/>
                <w:szCs w:val="18"/>
              </w:rPr>
            </w:pPr>
            <w:r w:rsidRPr="00A43844">
              <w:rPr>
                <w:rFonts w:eastAsia="Calibri"/>
                <w:snapToGrid/>
                <w:sz w:val="18"/>
                <w:szCs w:val="18"/>
                <w:lang w:eastAsia="en-US"/>
              </w:rPr>
              <w:t>АО «ДАЛЬНЕВОСТОЧНАЯ ЭЛЕКТРОТЕХНИЧЕСКАЯ КОМПАНИЯ»</w:t>
            </w:r>
          </w:p>
        </w:tc>
        <w:tc>
          <w:tcPr>
            <w:tcW w:w="1605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A43844" w:rsidRPr="00A43844" w:rsidRDefault="00A43844" w:rsidP="00A43844">
            <w:pPr>
              <w:keepNext/>
              <w:spacing w:line="240" w:lineRule="auto"/>
              <w:ind w:left="-79" w:firstLine="0"/>
              <w:jc w:val="center"/>
              <w:rPr>
                <w:sz w:val="18"/>
                <w:szCs w:val="18"/>
              </w:rPr>
            </w:pPr>
            <w:r w:rsidRPr="00A43844">
              <w:rPr>
                <w:rFonts w:eastAsia="Calibri"/>
                <w:snapToGrid/>
                <w:sz w:val="18"/>
                <w:szCs w:val="18"/>
                <w:lang w:eastAsia="en-US"/>
              </w:rPr>
              <w:t>ООО «Востокэнерго»</w:t>
            </w:r>
          </w:p>
        </w:tc>
        <w:tc>
          <w:tcPr>
            <w:tcW w:w="1977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A43844" w:rsidRPr="00A43844" w:rsidRDefault="00A43844" w:rsidP="00A43844">
            <w:pPr>
              <w:keepNext/>
              <w:spacing w:line="240" w:lineRule="auto"/>
              <w:ind w:left="-79" w:firstLine="0"/>
              <w:jc w:val="center"/>
              <w:rPr>
                <w:sz w:val="18"/>
                <w:szCs w:val="18"/>
              </w:rPr>
            </w:pPr>
            <w:r w:rsidRPr="00A43844">
              <w:rPr>
                <w:rFonts w:eastAsia="Calibri"/>
                <w:snapToGrid/>
                <w:sz w:val="18"/>
                <w:szCs w:val="18"/>
                <w:lang w:eastAsia="en-US"/>
              </w:rPr>
              <w:t>ООО НАУЧНО-ПРОИЗВОДСТВЕННОЕ ОБЪЕДИНЕНИЕ «ЭЛЕКТРИЧЕСКИЕ РАСПРЕДЕЛИТЕЛЬНЫЕ УСТРОЙСТВА»</w:t>
            </w:r>
          </w:p>
        </w:tc>
      </w:tr>
      <w:tr w:rsidR="00A43844" w:rsidRPr="00A43844" w:rsidTr="00C15040">
        <w:trPr>
          <w:trHeight w:val="6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844" w:rsidRPr="00A43844" w:rsidRDefault="00A43844" w:rsidP="00A43844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A43844">
              <w:rPr>
                <w:sz w:val="20"/>
              </w:rPr>
              <w:t>Критерий оценки 1: Квалификация (предпочтительность) участника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844" w:rsidRPr="00A43844" w:rsidRDefault="00A43844" w:rsidP="00A43844">
            <w:pPr>
              <w:spacing w:line="240" w:lineRule="auto"/>
              <w:ind w:firstLine="0"/>
              <w:jc w:val="left"/>
              <w:rPr>
                <w:sz w:val="20"/>
                <w:lang w:val="en-US"/>
              </w:rPr>
            </w:pPr>
            <w:r w:rsidRPr="00A43844">
              <w:rPr>
                <w:sz w:val="20"/>
                <w:lang w:val="en-US"/>
              </w:rPr>
              <w:t>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844" w:rsidRPr="00A43844" w:rsidRDefault="00A43844" w:rsidP="00A43844">
            <w:pPr>
              <w:spacing w:line="24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844" w:rsidRPr="00A43844" w:rsidRDefault="00A43844" w:rsidP="00A43844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A43844">
              <w:rPr>
                <w:sz w:val="20"/>
              </w:rPr>
              <w:t>1,0000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844" w:rsidRPr="00A43844" w:rsidRDefault="00A43844" w:rsidP="00A43844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A43844">
              <w:rPr>
                <w:sz w:val="20"/>
              </w:rPr>
              <w:t>1,0000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844" w:rsidRPr="00A43844" w:rsidRDefault="00A43844" w:rsidP="00A43844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A43844">
              <w:rPr>
                <w:sz w:val="20"/>
              </w:rPr>
              <w:t>1,0000</w:t>
            </w:r>
          </w:p>
        </w:tc>
      </w:tr>
      <w:tr w:rsidR="00A43844" w:rsidRPr="00A43844" w:rsidTr="00C15040">
        <w:trPr>
          <w:trHeight w:val="6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844" w:rsidRPr="00A43844" w:rsidRDefault="00A43844" w:rsidP="00A43844">
            <w:pPr>
              <w:spacing w:line="240" w:lineRule="auto"/>
              <w:ind w:firstLine="0"/>
              <w:jc w:val="left"/>
              <w:rPr>
                <w:sz w:val="20"/>
                <w:lang w:val="en-US"/>
              </w:rPr>
            </w:pPr>
            <w:r w:rsidRPr="00A43844">
              <w:rPr>
                <w:sz w:val="20"/>
                <w:lang w:val="en-US"/>
              </w:rPr>
              <w:t>Критерий оценки 2: Цена договора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844" w:rsidRPr="00A43844" w:rsidRDefault="00A43844" w:rsidP="00A43844">
            <w:pPr>
              <w:spacing w:line="240" w:lineRule="auto"/>
              <w:ind w:firstLine="0"/>
              <w:jc w:val="left"/>
              <w:rPr>
                <w:sz w:val="20"/>
                <w:lang w:val="en-US"/>
              </w:rPr>
            </w:pPr>
            <w:r w:rsidRPr="00A43844">
              <w:rPr>
                <w:sz w:val="20"/>
                <w:lang w:val="en-US"/>
              </w:rPr>
              <w:t>80%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844" w:rsidRPr="00A43844" w:rsidRDefault="00A43844" w:rsidP="00A43844">
            <w:pPr>
              <w:spacing w:line="24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844" w:rsidRPr="00A43844" w:rsidRDefault="00A43844" w:rsidP="00A43844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A43844">
              <w:rPr>
                <w:sz w:val="20"/>
              </w:rPr>
              <w:t>4,0000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844" w:rsidRPr="00A43844" w:rsidRDefault="00A43844" w:rsidP="00A43844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A43844">
              <w:rPr>
                <w:sz w:val="20"/>
              </w:rPr>
              <w:t>4,0000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844" w:rsidRPr="00A43844" w:rsidRDefault="00A43844" w:rsidP="00A43844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A43844">
              <w:rPr>
                <w:sz w:val="20"/>
              </w:rPr>
              <w:t>4,0000</w:t>
            </w:r>
          </w:p>
        </w:tc>
      </w:tr>
      <w:tr w:rsidR="00A43844" w:rsidRPr="00A43844" w:rsidTr="00C15040">
        <w:trPr>
          <w:trHeight w:val="981"/>
        </w:trPr>
        <w:tc>
          <w:tcPr>
            <w:tcW w:w="0" w:type="auto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A43844" w:rsidRPr="00A43844" w:rsidRDefault="00A43844" w:rsidP="00A43844">
            <w:pPr>
              <w:spacing w:line="240" w:lineRule="auto"/>
              <w:ind w:hanging="98"/>
              <w:jc w:val="right"/>
              <w:rPr>
                <w:rFonts w:eastAsia="MS Mincho"/>
                <w:b/>
                <w:noProof/>
                <w:snapToGrid/>
                <w:sz w:val="20"/>
              </w:rPr>
            </w:pPr>
            <w:r w:rsidRPr="00A43844">
              <w:rPr>
                <w:rFonts w:eastAsia="MS Mincho"/>
                <w:b/>
                <w:noProof/>
                <w:snapToGrid/>
                <w:sz w:val="20"/>
              </w:rPr>
              <w:t xml:space="preserve">Итоговый балл заявки </w:t>
            </w:r>
            <w:r w:rsidRPr="00A43844">
              <w:rPr>
                <w:rFonts w:eastAsia="MS Mincho"/>
                <w:b/>
                <w:noProof/>
                <w:snapToGrid/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2277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43844" w:rsidRPr="00A43844" w:rsidRDefault="00A43844" w:rsidP="00A43844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A43844">
              <w:rPr>
                <w:sz w:val="20"/>
              </w:rPr>
              <w:t>5,0000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43844" w:rsidRPr="00A43844" w:rsidRDefault="00A43844" w:rsidP="00A43844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A43844">
              <w:rPr>
                <w:sz w:val="20"/>
              </w:rPr>
              <w:t>5,0000</w:t>
            </w:r>
          </w:p>
        </w:tc>
        <w:tc>
          <w:tcPr>
            <w:tcW w:w="1977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43844" w:rsidRPr="00A43844" w:rsidRDefault="00A43844" w:rsidP="00A43844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A43844">
              <w:rPr>
                <w:sz w:val="20"/>
              </w:rPr>
              <w:t>5,0000</w:t>
            </w:r>
          </w:p>
        </w:tc>
      </w:tr>
    </w:tbl>
    <w:p w:rsidR="00A43844" w:rsidRPr="00A43844" w:rsidRDefault="00A43844" w:rsidP="00A43844">
      <w:pPr>
        <w:keepNext/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A43844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3969"/>
        <w:gridCol w:w="1701"/>
        <w:gridCol w:w="1417"/>
      </w:tblGrid>
      <w:tr w:rsidR="00A43844" w:rsidRPr="00A43844" w:rsidTr="00A43844">
        <w:trPr>
          <w:trHeight w:val="1356"/>
        </w:trPr>
        <w:tc>
          <w:tcPr>
            <w:tcW w:w="1418" w:type="dxa"/>
            <w:shd w:val="clear" w:color="auto" w:fill="auto"/>
            <w:vAlign w:val="center"/>
          </w:tcPr>
          <w:p w:rsidR="00A43844" w:rsidRPr="00A43844" w:rsidRDefault="00A43844" w:rsidP="00A43844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43844">
              <w:rPr>
                <w:b/>
                <w:i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276" w:type="dxa"/>
            <w:vAlign w:val="center"/>
          </w:tcPr>
          <w:p w:rsidR="00A43844" w:rsidRPr="00A43844" w:rsidRDefault="00A43844" w:rsidP="00A43844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43844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A43844" w:rsidRPr="00A43844" w:rsidRDefault="00A43844" w:rsidP="00A43844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43844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A43844" w:rsidRPr="00A43844" w:rsidRDefault="00A43844" w:rsidP="00A43844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43844">
              <w:rPr>
                <w:b/>
                <w:i/>
                <w:sz w:val="18"/>
                <w:szCs w:val="18"/>
              </w:rPr>
              <w:t xml:space="preserve">Цена заявки, </w:t>
            </w:r>
            <w:r w:rsidRPr="00A43844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A43844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43844" w:rsidRPr="00A43844" w:rsidRDefault="00A43844" w:rsidP="00A43844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43844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A43844" w:rsidRPr="00A43844" w:rsidTr="00A43844">
        <w:trPr>
          <w:trHeight w:val="705"/>
        </w:trPr>
        <w:tc>
          <w:tcPr>
            <w:tcW w:w="1418" w:type="dxa"/>
            <w:shd w:val="clear" w:color="auto" w:fill="auto"/>
            <w:vAlign w:val="center"/>
          </w:tcPr>
          <w:p w:rsidR="00A43844" w:rsidRPr="00A43844" w:rsidRDefault="00A43844" w:rsidP="00A43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3844">
              <w:rPr>
                <w:sz w:val="24"/>
                <w:szCs w:val="24"/>
              </w:rPr>
              <w:t>1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snapToGrid/>
                <w:sz w:val="24"/>
                <w:szCs w:val="24"/>
              </w:rPr>
              <w:t>04.10.2021 09:45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ООО НАУЧНО-ПРОИЗВОДСТВЕННОЕ ОБЪЕДИНЕНИЕ «ЭЛЕКТРИЧЕСКИЕ РАСПРЕДЕЛИТЕЛЬНЫЕ УСТРОЙСТВА» (649000, Российская Федерация, РЕСП АЛТАЙ, Г ГОРНО-АЛТАЙСК, УЛ СОЦИАЛИСТИЧЕСКАЯ, ДОМ 22, ОФИС 10), ИНН: 0400008861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32 628 000,00</w:t>
            </w:r>
          </w:p>
        </w:tc>
        <w:tc>
          <w:tcPr>
            <w:tcW w:w="1417" w:type="dxa"/>
            <w:vAlign w:val="center"/>
          </w:tcPr>
          <w:p w:rsidR="00A43844" w:rsidRPr="00A43844" w:rsidRDefault="00A43844" w:rsidP="00A438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A43844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A43844" w:rsidRPr="00A43844" w:rsidTr="00A43844">
        <w:trPr>
          <w:trHeight w:val="1423"/>
        </w:trPr>
        <w:tc>
          <w:tcPr>
            <w:tcW w:w="1418" w:type="dxa"/>
            <w:shd w:val="clear" w:color="auto" w:fill="auto"/>
            <w:vAlign w:val="center"/>
          </w:tcPr>
          <w:p w:rsidR="00A43844" w:rsidRPr="00A43844" w:rsidRDefault="00A43844" w:rsidP="00A43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3844">
              <w:rPr>
                <w:sz w:val="24"/>
                <w:szCs w:val="24"/>
              </w:rPr>
              <w:t>2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snapToGrid/>
                <w:sz w:val="24"/>
                <w:szCs w:val="24"/>
              </w:rPr>
              <w:t>04.10.2021 09:21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АО «ДАЛЬНЕВОСТОЧНАЯ ЭЛЕКТРОТЕХНИЧЕСКАЯ КОМПАНИЯ» (680032, Российская Федерация, КРАЙ ХАБАРОВСКИЙ, Г. Хабаровск, УЛ. АВТОНОМНАЯ, Д. 17, ОФИС 207), ИНН: 2723051681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32 628 058,33</w:t>
            </w:r>
          </w:p>
        </w:tc>
        <w:tc>
          <w:tcPr>
            <w:tcW w:w="1417" w:type="dxa"/>
            <w:vAlign w:val="center"/>
          </w:tcPr>
          <w:p w:rsidR="00A43844" w:rsidRPr="00A43844" w:rsidRDefault="00A43844" w:rsidP="00A438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A43844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A43844" w:rsidRPr="00A43844" w:rsidTr="00A43844">
        <w:trPr>
          <w:trHeight w:val="144"/>
        </w:trPr>
        <w:tc>
          <w:tcPr>
            <w:tcW w:w="1418" w:type="dxa"/>
            <w:shd w:val="clear" w:color="auto" w:fill="auto"/>
            <w:vAlign w:val="center"/>
          </w:tcPr>
          <w:p w:rsidR="00A43844" w:rsidRPr="00A43844" w:rsidRDefault="00A43844" w:rsidP="00A43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3844">
              <w:rPr>
                <w:sz w:val="24"/>
                <w:szCs w:val="24"/>
              </w:rPr>
              <w:t>3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snapToGrid/>
                <w:sz w:val="24"/>
                <w:szCs w:val="24"/>
              </w:rPr>
              <w:t>04.10.2021 09:30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ООО «Востокэнерго» (регион 25, г. Находка), ИНН: 2508129512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32 628 058,33</w:t>
            </w:r>
          </w:p>
        </w:tc>
        <w:tc>
          <w:tcPr>
            <w:tcW w:w="1417" w:type="dxa"/>
            <w:vAlign w:val="center"/>
          </w:tcPr>
          <w:p w:rsidR="00A43844" w:rsidRPr="00A43844" w:rsidRDefault="00A43844" w:rsidP="00A438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A43844">
              <w:rPr>
                <w:b/>
                <w:i/>
                <w:snapToGrid/>
                <w:sz w:val="24"/>
                <w:szCs w:val="24"/>
              </w:rPr>
              <w:t>Нет</w:t>
            </w:r>
          </w:p>
        </w:tc>
      </w:tr>
    </w:tbl>
    <w:p w:rsidR="00A43844" w:rsidRPr="00A43844" w:rsidRDefault="00A43844" w:rsidP="00A43844">
      <w:pPr>
        <w:spacing w:line="240" w:lineRule="auto"/>
        <w:ind w:firstLine="0"/>
        <w:rPr>
          <w:sz w:val="24"/>
          <w:szCs w:val="24"/>
        </w:rPr>
      </w:pPr>
    </w:p>
    <w:p w:rsidR="00A43844" w:rsidRPr="00A43844" w:rsidRDefault="00A43844" w:rsidP="00A4384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A43844">
        <w:rPr>
          <w:b/>
          <w:bCs/>
          <w:i/>
          <w:iCs/>
          <w:snapToGrid/>
          <w:sz w:val="24"/>
          <w:szCs w:val="24"/>
          <w:u w:val="single"/>
        </w:rPr>
        <w:t>ВОПРОС № 6</w:t>
      </w:r>
      <w:r w:rsidRPr="00A43844">
        <w:rPr>
          <w:b/>
          <w:bCs/>
          <w:i/>
          <w:iCs/>
          <w:snapToGrid/>
          <w:sz w:val="24"/>
          <w:szCs w:val="24"/>
        </w:rPr>
        <w:t xml:space="preserve">  «О проведении переторжки»</w:t>
      </w:r>
    </w:p>
    <w:p w:rsidR="00A43844" w:rsidRPr="00A43844" w:rsidRDefault="00A43844" w:rsidP="00A43844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A43844">
        <w:rPr>
          <w:rFonts w:eastAsia="MS Mincho"/>
          <w:snapToGrid/>
          <w:sz w:val="24"/>
          <w:szCs w:val="24"/>
        </w:rPr>
        <w:t>Провести переторжку;</w:t>
      </w:r>
    </w:p>
    <w:p w:rsidR="00A43844" w:rsidRPr="00A43844" w:rsidRDefault="00A43844" w:rsidP="00A43844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A43844">
        <w:rPr>
          <w:rFonts w:eastAsia="MS Mincho"/>
          <w:snapToGrid/>
          <w:sz w:val="24"/>
          <w:szCs w:val="24"/>
        </w:rPr>
        <w:t xml:space="preserve">Предметом переторжки является: </w:t>
      </w:r>
      <w:r w:rsidRPr="00A43844">
        <w:rPr>
          <w:rFonts w:eastAsia="MS Mincho"/>
          <w:b/>
          <w:i/>
          <w:snapToGrid/>
          <w:sz w:val="24"/>
          <w:szCs w:val="24"/>
        </w:rPr>
        <w:t>цена заявки</w:t>
      </w:r>
      <w:r w:rsidRPr="00A43844">
        <w:rPr>
          <w:rFonts w:eastAsia="MS Mincho"/>
          <w:snapToGrid/>
          <w:sz w:val="24"/>
          <w:szCs w:val="24"/>
        </w:rPr>
        <w:t xml:space="preserve">. </w:t>
      </w:r>
    </w:p>
    <w:p w:rsidR="00A43844" w:rsidRPr="00A43844" w:rsidRDefault="00A43844" w:rsidP="00A43844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A43844">
        <w:rPr>
          <w:rFonts w:eastAsia="MS Mincho"/>
          <w:snapToGrid/>
          <w:sz w:val="24"/>
          <w:szCs w:val="24"/>
        </w:rPr>
        <w:lastRenderedPageBreak/>
        <w:t xml:space="preserve">Допустить к участию в переторжке заявки следующих Участников: 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5348"/>
        <w:gridCol w:w="1964"/>
        <w:gridCol w:w="1633"/>
      </w:tblGrid>
      <w:tr w:rsidR="00A43844" w:rsidRPr="00A43844" w:rsidTr="00A43844">
        <w:trPr>
          <w:trHeight w:val="431"/>
          <w:tblHeader/>
        </w:trPr>
        <w:tc>
          <w:tcPr>
            <w:tcW w:w="694" w:type="dxa"/>
            <w:vAlign w:val="center"/>
          </w:tcPr>
          <w:p w:rsidR="00A43844" w:rsidRPr="00A43844" w:rsidRDefault="00A43844" w:rsidP="00A43844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43844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  <w:p w:rsidR="00A43844" w:rsidRPr="00A43844" w:rsidRDefault="00A43844" w:rsidP="00A43844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5348" w:type="dxa"/>
            <w:vAlign w:val="center"/>
          </w:tcPr>
          <w:p w:rsidR="00A43844" w:rsidRPr="00A43844" w:rsidRDefault="00A43844" w:rsidP="00A43844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43844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64" w:type="dxa"/>
          </w:tcPr>
          <w:p w:rsidR="00A43844" w:rsidRPr="00A43844" w:rsidRDefault="00A43844" w:rsidP="00A43844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43844">
              <w:rPr>
                <w:b/>
                <w:i/>
                <w:snapToGrid/>
                <w:sz w:val="18"/>
                <w:szCs w:val="18"/>
              </w:rPr>
              <w:t>Цена заявки на участие в закупке, руб. без НДС</w:t>
            </w:r>
          </w:p>
        </w:tc>
        <w:tc>
          <w:tcPr>
            <w:tcW w:w="1633" w:type="dxa"/>
          </w:tcPr>
          <w:p w:rsidR="00A43844" w:rsidRPr="00A43844" w:rsidRDefault="00A43844" w:rsidP="00A43844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43844">
              <w:rPr>
                <w:b/>
                <w:i/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A43844" w:rsidRPr="00A43844" w:rsidTr="00A43844">
        <w:trPr>
          <w:trHeight w:val="388"/>
        </w:trPr>
        <w:tc>
          <w:tcPr>
            <w:tcW w:w="694" w:type="dxa"/>
            <w:vAlign w:val="center"/>
          </w:tcPr>
          <w:p w:rsidR="00A43844" w:rsidRPr="00A43844" w:rsidRDefault="00A43844" w:rsidP="00A43844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348" w:type="dxa"/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ООО НАУЧНО-ПРОИЗВОДСТВЕННОЕ ОБЪЕДИНЕНИЕ «ЭЛЕКТРИЧЕСКИЕ РАСПРЕДЕЛИТЕЛЬНЫЕ УСТРОЙСТВА» (649000, Российская Федерация, РЕСП АЛТАЙ, Г ГОРНО-АЛТАЙСК, УЛ СОЦИАЛИСТИЧЕСКАЯ, ДОМ 22, ОФИС 10), ИНН: 0400008861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32 628 000,00</w:t>
            </w:r>
          </w:p>
        </w:tc>
        <w:tc>
          <w:tcPr>
            <w:tcW w:w="1633" w:type="dxa"/>
            <w:vAlign w:val="center"/>
          </w:tcPr>
          <w:p w:rsidR="00A43844" w:rsidRPr="00A43844" w:rsidRDefault="00A43844" w:rsidP="00A438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A43844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A43844" w:rsidRPr="00A43844" w:rsidTr="00A43844">
        <w:trPr>
          <w:trHeight w:val="388"/>
        </w:trPr>
        <w:tc>
          <w:tcPr>
            <w:tcW w:w="694" w:type="dxa"/>
            <w:vAlign w:val="center"/>
          </w:tcPr>
          <w:p w:rsidR="00A43844" w:rsidRPr="00A43844" w:rsidRDefault="00A43844" w:rsidP="00A43844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348" w:type="dxa"/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АО «ДАЛЬНЕВОСТОЧНАЯ ЭЛЕКТРОТЕХНИЧЕСКАЯ КОМПАНИЯ» (680032, Российская Федерация, КРАЙ ХАБАРОВСКИЙ, Г. Хабаровск, УЛ. АВТОНОМНАЯ, Д. 17, ОФИС 207), ИНН: 2723051681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32 628 058,33</w:t>
            </w:r>
          </w:p>
        </w:tc>
        <w:tc>
          <w:tcPr>
            <w:tcW w:w="1633" w:type="dxa"/>
            <w:vAlign w:val="center"/>
          </w:tcPr>
          <w:p w:rsidR="00A43844" w:rsidRPr="00A43844" w:rsidRDefault="00A43844" w:rsidP="00A438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A43844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A43844" w:rsidRPr="00A43844" w:rsidTr="00A43844">
        <w:trPr>
          <w:trHeight w:val="388"/>
        </w:trPr>
        <w:tc>
          <w:tcPr>
            <w:tcW w:w="694" w:type="dxa"/>
            <w:vAlign w:val="center"/>
          </w:tcPr>
          <w:p w:rsidR="00A43844" w:rsidRPr="00A43844" w:rsidRDefault="00A43844" w:rsidP="00A43844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348" w:type="dxa"/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ООО «Востокэнерго» (регион 25, г. Находка), ИНН: 2508129512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A43844" w:rsidRPr="00A43844" w:rsidRDefault="00A43844" w:rsidP="00A438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32 628 058,33</w:t>
            </w:r>
          </w:p>
        </w:tc>
        <w:tc>
          <w:tcPr>
            <w:tcW w:w="1633" w:type="dxa"/>
            <w:vAlign w:val="center"/>
          </w:tcPr>
          <w:p w:rsidR="00A43844" w:rsidRPr="00A43844" w:rsidRDefault="00A43844" w:rsidP="00A438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A43844">
              <w:rPr>
                <w:b/>
                <w:i/>
                <w:snapToGrid/>
                <w:sz w:val="24"/>
                <w:szCs w:val="24"/>
              </w:rPr>
              <w:t>Нет</w:t>
            </w:r>
          </w:p>
        </w:tc>
      </w:tr>
    </w:tbl>
    <w:p w:rsidR="00A43844" w:rsidRPr="00A43844" w:rsidRDefault="00A43844" w:rsidP="00A43844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A43844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A43844">
        <w:rPr>
          <w:rFonts w:eastAsia="MS Mincho"/>
          <w:b/>
          <w:i/>
          <w:snapToGrid/>
          <w:sz w:val="24"/>
          <w:szCs w:val="24"/>
        </w:rPr>
        <w:t>очная;</w:t>
      </w:r>
    </w:p>
    <w:p w:rsidR="00A43844" w:rsidRPr="00A43844" w:rsidRDefault="00A43844" w:rsidP="00A43844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A43844">
        <w:rPr>
          <w:rFonts w:eastAsia="MS Mincho"/>
          <w:snapToGrid/>
          <w:sz w:val="24"/>
          <w:szCs w:val="24"/>
        </w:rPr>
        <w:t>Шаг переторжки: 0,1% - 100 % от НМЦ лота без учета НДС;</w:t>
      </w:r>
    </w:p>
    <w:p w:rsidR="00A43844" w:rsidRPr="00A43844" w:rsidRDefault="00A43844" w:rsidP="00A43844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hanging="720"/>
        <w:rPr>
          <w:rFonts w:eastAsia="MS Mincho"/>
          <w:snapToGrid/>
          <w:sz w:val="24"/>
          <w:szCs w:val="24"/>
        </w:rPr>
      </w:pPr>
      <w:r w:rsidRPr="00A43844">
        <w:rPr>
          <w:rFonts w:eastAsia="MS Mincho"/>
          <w:snapToGrid/>
          <w:sz w:val="24"/>
          <w:szCs w:val="24"/>
        </w:rPr>
        <w:t>Назначить переторжку на 15.11.2021 г. в 09:00 час. (московского времени);</w:t>
      </w:r>
    </w:p>
    <w:p w:rsidR="00A43844" w:rsidRPr="00A43844" w:rsidRDefault="00A43844" w:rsidP="00A43844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A43844">
        <w:rPr>
          <w:rFonts w:eastAsia="MS Mincho"/>
          <w:snapToGrid/>
          <w:sz w:val="24"/>
          <w:szCs w:val="24"/>
        </w:rPr>
        <w:t xml:space="preserve">Место проведения переторжки: Заявки принимаются по адресу https://tender.lot-online.ru </w:t>
      </w:r>
    </w:p>
    <w:p w:rsidR="00A43844" w:rsidRPr="00A43844" w:rsidRDefault="00A43844" w:rsidP="00A43844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A43844">
        <w:rPr>
          <w:b/>
          <w:i/>
          <w:sz w:val="24"/>
          <w:szCs w:val="24"/>
        </w:rPr>
        <w:t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функционала ЭТП в течение 1 (одного) рабочего дня с момента завершения процедуры переторжки на ЭТП путем изменения (дополнения) состава заявки Участника</w:t>
      </w:r>
      <w:r w:rsidRPr="00A43844">
        <w:rPr>
          <w:rFonts w:eastAsia="MS Mincho"/>
          <w:snapToGrid/>
          <w:sz w:val="24"/>
          <w:szCs w:val="24"/>
        </w:rPr>
        <w:t>.</w:t>
      </w:r>
    </w:p>
    <w:p w:rsidR="00B962BB" w:rsidRDefault="00B962BB" w:rsidP="00B017DC">
      <w:pPr>
        <w:widowControl w:val="0"/>
        <w:tabs>
          <w:tab w:val="left" w:pos="284"/>
          <w:tab w:val="left" w:pos="993"/>
          <w:tab w:val="num" w:pos="2880"/>
        </w:tabs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B017DC">
            <w:pPr>
              <w:widowControl w:val="0"/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B017DC">
            <w:pPr>
              <w:widowControl w:val="0"/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B962BB" w:rsidP="00B017DC">
            <w:pPr>
              <w:widowControl w:val="0"/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B017DC">
      <w:pPr>
        <w:widowControl w:val="0"/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8F4156" w:rsidRPr="008F4156" w:rsidRDefault="008F4156" w:rsidP="00B017DC">
      <w:pPr>
        <w:widowControl w:val="0"/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8F4156">
        <w:rPr>
          <w:i/>
          <w:snapToGrid/>
          <w:sz w:val="20"/>
        </w:rPr>
        <w:t xml:space="preserve">(4162)  </w:t>
      </w:r>
      <w:r w:rsidRPr="008F4156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3337A3" w:rsidP="00B017DC">
      <w:pPr>
        <w:widowControl w:val="0"/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8F4156" w:rsidRPr="008F4156">
          <w:rPr>
            <w:rFonts w:ascii="Calibri" w:eastAsia="Calibri" w:hAnsi="Calibri"/>
            <w:i/>
            <w:color w:val="000000"/>
            <w:sz w:val="20"/>
            <w:u w:val="single"/>
            <w:bdr w:val="none" w:sz="0" w:space="0" w:color="auto" w:frame="1"/>
            <w:lang w:eastAsia="en-US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7A3" w:rsidRDefault="003337A3" w:rsidP="00355095">
      <w:pPr>
        <w:spacing w:line="240" w:lineRule="auto"/>
      </w:pPr>
      <w:r>
        <w:separator/>
      </w:r>
    </w:p>
  </w:endnote>
  <w:endnote w:type="continuationSeparator" w:id="0">
    <w:p w:rsidR="003337A3" w:rsidRDefault="003337A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A08A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A08A7">
              <w:rPr>
                <w:b/>
                <w:bCs/>
                <w:noProof/>
                <w:sz w:val="16"/>
                <w:szCs w:val="16"/>
              </w:rPr>
              <w:t>7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7A3" w:rsidRDefault="003337A3" w:rsidP="00355095">
      <w:pPr>
        <w:spacing w:line="240" w:lineRule="auto"/>
      </w:pPr>
      <w:r>
        <w:separator/>
      </w:r>
    </w:p>
  </w:footnote>
  <w:footnote w:type="continuationSeparator" w:id="0">
    <w:p w:rsidR="003337A3" w:rsidRDefault="003337A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3B5EFA">
      <w:rPr>
        <w:i/>
        <w:sz w:val="20"/>
      </w:rPr>
      <w:t xml:space="preserve">заявок закупка </w:t>
    </w:r>
    <w:r w:rsidR="006F1627">
      <w:rPr>
        <w:i/>
        <w:sz w:val="20"/>
      </w:rPr>
      <w:t>1</w:t>
    </w:r>
    <w:r w:rsidR="00791F75">
      <w:rPr>
        <w:i/>
        <w:sz w:val="20"/>
      </w:rPr>
      <w:t>2</w:t>
    </w:r>
    <w:r w:rsidR="006F1627">
      <w:rPr>
        <w:i/>
        <w:sz w:val="20"/>
      </w:rPr>
      <w:t xml:space="preserve">01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2F28CC"/>
    <w:multiLevelType w:val="hybridMultilevel"/>
    <w:tmpl w:val="D6F898DA"/>
    <w:lvl w:ilvl="0" w:tplc="23889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C95686"/>
    <w:multiLevelType w:val="hybridMultilevel"/>
    <w:tmpl w:val="D6F898DA"/>
    <w:lvl w:ilvl="0" w:tplc="23889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1E3875D9"/>
    <w:multiLevelType w:val="hybridMultilevel"/>
    <w:tmpl w:val="D6F898DA"/>
    <w:lvl w:ilvl="0" w:tplc="23889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A027E"/>
    <w:multiLevelType w:val="hybridMultilevel"/>
    <w:tmpl w:val="73308BB4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1252D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E9C55F8"/>
    <w:multiLevelType w:val="hybridMultilevel"/>
    <w:tmpl w:val="0A7ED226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B30346C"/>
    <w:multiLevelType w:val="hybridMultilevel"/>
    <w:tmpl w:val="D6F898DA"/>
    <w:lvl w:ilvl="0" w:tplc="23889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C6DEB"/>
    <w:multiLevelType w:val="hybridMultilevel"/>
    <w:tmpl w:val="57500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0073FE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248D6"/>
    <w:multiLevelType w:val="hybridMultilevel"/>
    <w:tmpl w:val="D6F898DA"/>
    <w:lvl w:ilvl="0" w:tplc="23889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0523F4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62114E"/>
    <w:multiLevelType w:val="hybridMultilevel"/>
    <w:tmpl w:val="D6F898DA"/>
    <w:lvl w:ilvl="0" w:tplc="23889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0"/>
  </w:num>
  <w:num w:numId="6">
    <w:abstractNumId w:val="4"/>
  </w:num>
  <w:num w:numId="7">
    <w:abstractNumId w:val="0"/>
  </w:num>
  <w:num w:numId="8">
    <w:abstractNumId w:val="18"/>
  </w:num>
  <w:num w:numId="9">
    <w:abstractNumId w:val="20"/>
  </w:num>
  <w:num w:numId="10">
    <w:abstractNumId w:val="24"/>
  </w:num>
  <w:num w:numId="11">
    <w:abstractNumId w:val="13"/>
  </w:num>
  <w:num w:numId="12">
    <w:abstractNumId w:val="7"/>
  </w:num>
  <w:num w:numId="13">
    <w:abstractNumId w:val="21"/>
  </w:num>
  <w:num w:numId="14">
    <w:abstractNumId w:val="2"/>
  </w:num>
  <w:num w:numId="15">
    <w:abstractNumId w:val="6"/>
  </w:num>
  <w:num w:numId="16">
    <w:abstractNumId w:val="12"/>
  </w:num>
  <w:num w:numId="17">
    <w:abstractNumId w:val="9"/>
  </w:num>
  <w:num w:numId="18">
    <w:abstractNumId w:val="17"/>
  </w:num>
  <w:num w:numId="19">
    <w:abstractNumId w:val="19"/>
  </w:num>
  <w:num w:numId="20">
    <w:abstractNumId w:val="11"/>
  </w:num>
  <w:num w:numId="21">
    <w:abstractNumId w:val="22"/>
  </w:num>
  <w:num w:numId="22">
    <w:abstractNumId w:val="3"/>
  </w:num>
  <w:num w:numId="23">
    <w:abstractNumId w:val="1"/>
  </w:num>
  <w:num w:numId="24">
    <w:abstractNumId w:val="8"/>
  </w:num>
  <w:num w:numId="25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51B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6E14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7059"/>
    <w:rsid w:val="001F16DB"/>
    <w:rsid w:val="001F6323"/>
    <w:rsid w:val="001F76A4"/>
    <w:rsid w:val="002056C2"/>
    <w:rsid w:val="00206C05"/>
    <w:rsid w:val="00211928"/>
    <w:rsid w:val="002120C8"/>
    <w:rsid w:val="002120F0"/>
    <w:rsid w:val="00220FD4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30A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37A3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2834"/>
    <w:rsid w:val="00383698"/>
    <w:rsid w:val="003930F2"/>
    <w:rsid w:val="003A6D1D"/>
    <w:rsid w:val="003B16A5"/>
    <w:rsid w:val="003B5EFA"/>
    <w:rsid w:val="003C14B6"/>
    <w:rsid w:val="003C4A76"/>
    <w:rsid w:val="003C574A"/>
    <w:rsid w:val="003C690B"/>
    <w:rsid w:val="003D207A"/>
    <w:rsid w:val="003D62C8"/>
    <w:rsid w:val="003F2505"/>
    <w:rsid w:val="003F542E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E23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14B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A6B0D"/>
    <w:rsid w:val="005B1201"/>
    <w:rsid w:val="005B1491"/>
    <w:rsid w:val="005B1A7A"/>
    <w:rsid w:val="005B5865"/>
    <w:rsid w:val="005D00C8"/>
    <w:rsid w:val="005D40F5"/>
    <w:rsid w:val="005D7BA8"/>
    <w:rsid w:val="005E1345"/>
    <w:rsid w:val="005E5855"/>
    <w:rsid w:val="005F043D"/>
    <w:rsid w:val="005F1BFE"/>
    <w:rsid w:val="005F61A1"/>
    <w:rsid w:val="005F76ED"/>
    <w:rsid w:val="00602AD4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1627"/>
    <w:rsid w:val="006F3881"/>
    <w:rsid w:val="006F4400"/>
    <w:rsid w:val="006F4C9B"/>
    <w:rsid w:val="00700899"/>
    <w:rsid w:val="00705A18"/>
    <w:rsid w:val="0071472B"/>
    <w:rsid w:val="0072114D"/>
    <w:rsid w:val="007214CF"/>
    <w:rsid w:val="0072285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1F75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6ADF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1B67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4156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13C9"/>
    <w:rsid w:val="00951B15"/>
    <w:rsid w:val="00960DEE"/>
    <w:rsid w:val="00963A1E"/>
    <w:rsid w:val="00965222"/>
    <w:rsid w:val="00967D5D"/>
    <w:rsid w:val="009852C6"/>
    <w:rsid w:val="0099098B"/>
    <w:rsid w:val="009972F3"/>
    <w:rsid w:val="00997FCD"/>
    <w:rsid w:val="009A08A7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844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C3B8D"/>
    <w:rsid w:val="00AD0933"/>
    <w:rsid w:val="00AD3D5B"/>
    <w:rsid w:val="00AD4158"/>
    <w:rsid w:val="00AD4AA1"/>
    <w:rsid w:val="00AD56AC"/>
    <w:rsid w:val="00AD6D2F"/>
    <w:rsid w:val="00AE100F"/>
    <w:rsid w:val="00AF01AB"/>
    <w:rsid w:val="00AF1A85"/>
    <w:rsid w:val="00AF2A69"/>
    <w:rsid w:val="00B001DD"/>
    <w:rsid w:val="00B0028C"/>
    <w:rsid w:val="00B017DC"/>
    <w:rsid w:val="00B07AEE"/>
    <w:rsid w:val="00B10117"/>
    <w:rsid w:val="00B113C7"/>
    <w:rsid w:val="00B12993"/>
    <w:rsid w:val="00B142E8"/>
    <w:rsid w:val="00B17927"/>
    <w:rsid w:val="00B20409"/>
    <w:rsid w:val="00B21BBE"/>
    <w:rsid w:val="00B229C7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42C8"/>
    <w:rsid w:val="00B828AD"/>
    <w:rsid w:val="00B8408A"/>
    <w:rsid w:val="00B855FE"/>
    <w:rsid w:val="00B9371B"/>
    <w:rsid w:val="00B962B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E30"/>
    <w:rsid w:val="00DD03DD"/>
    <w:rsid w:val="00DD2F20"/>
    <w:rsid w:val="00DD605B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52EF"/>
    <w:rsid w:val="00F264CE"/>
    <w:rsid w:val="00F27376"/>
    <w:rsid w:val="00F30356"/>
    <w:rsid w:val="00F3134E"/>
    <w:rsid w:val="00F55DE2"/>
    <w:rsid w:val="00F5734B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5FEF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7D6ADF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D3533-1007-41A5-B46F-A77CCD313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7</Pages>
  <Words>2864</Words>
  <Characters>16327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54</cp:revision>
  <cp:lastPrinted>2019-01-15T06:33:00Z</cp:lastPrinted>
  <dcterms:created xsi:type="dcterms:W3CDTF">2018-02-01T00:38:00Z</dcterms:created>
  <dcterms:modified xsi:type="dcterms:W3CDTF">2021-11-03T04:09:00Z</dcterms:modified>
</cp:coreProperties>
</file>