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0DD1D" w14:textId="17F289EF" w:rsidR="00AB0FFD" w:rsidRPr="00AB0FFD" w:rsidRDefault="00AB0FFD" w:rsidP="00AB0FFD">
      <w:pPr>
        <w:spacing w:after="0" w:line="276" w:lineRule="auto"/>
        <w:jc w:val="right"/>
        <w:rPr>
          <w:rStyle w:val="fontstyle01"/>
          <w:rFonts w:ascii="Times New Roman" w:hAnsi="Times New Roman" w:cs="Times New Roman"/>
          <w:sz w:val="26"/>
          <w:szCs w:val="26"/>
        </w:rPr>
      </w:pPr>
      <w:r w:rsidRPr="00AB0FFD">
        <w:rPr>
          <w:rStyle w:val="fontstyle01"/>
          <w:rFonts w:ascii="Times New Roman" w:hAnsi="Times New Roman" w:cs="Times New Roman"/>
          <w:sz w:val="26"/>
          <w:szCs w:val="26"/>
        </w:rPr>
        <w:t xml:space="preserve">Приложение </w:t>
      </w:r>
      <w:r w:rsidR="00987995">
        <w:rPr>
          <w:rStyle w:val="fontstyle01"/>
          <w:rFonts w:ascii="Times New Roman" w:hAnsi="Times New Roman" w:cs="Times New Roman"/>
          <w:sz w:val="26"/>
          <w:szCs w:val="26"/>
        </w:rPr>
        <w:t>1.</w:t>
      </w:r>
      <w:r w:rsidRPr="00AB0FFD">
        <w:rPr>
          <w:rStyle w:val="fontstyle01"/>
          <w:rFonts w:ascii="Times New Roman" w:hAnsi="Times New Roman" w:cs="Times New Roman"/>
          <w:sz w:val="26"/>
          <w:szCs w:val="26"/>
        </w:rPr>
        <w:t>2</w:t>
      </w:r>
    </w:p>
    <w:p w14:paraId="1ACE1C30" w14:textId="433A8EB0" w:rsidR="00BF25C8" w:rsidRPr="00DD24C0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>Опросный лист</w:t>
      </w:r>
    </w:p>
    <w:p w14:paraId="701C2358" w14:textId="77777777" w:rsidR="00525E43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="00DD24C0"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На </w:t>
      </w:r>
      <w:r w:rsidR="002C7D7B">
        <w:rPr>
          <w:rStyle w:val="fontstyle01"/>
          <w:rFonts w:ascii="Times New Roman" w:hAnsi="Times New Roman" w:cs="Times New Roman"/>
          <w:sz w:val="32"/>
          <w:szCs w:val="26"/>
        </w:rPr>
        <w:t>ограничители перенапряжений нелинейные 35 кВ</w:t>
      </w:r>
    </w:p>
    <w:p w14:paraId="0284D2DF" w14:textId="77777777" w:rsidR="007F2500" w:rsidRPr="00DD24C0" w:rsidRDefault="008614E6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>
        <w:rPr>
          <w:rStyle w:val="fontstyle01"/>
          <w:rFonts w:ascii="Times New Roman" w:hAnsi="Times New Roman" w:cs="Times New Roman"/>
          <w:sz w:val="32"/>
          <w:szCs w:val="26"/>
        </w:rPr>
        <w:t>«</w:t>
      </w:r>
      <w:r w:rsidR="002C7D7B">
        <w:rPr>
          <w:rStyle w:val="fontstyle01"/>
          <w:rFonts w:ascii="Times New Roman" w:hAnsi="Times New Roman" w:cs="Times New Roman"/>
          <w:sz w:val="32"/>
          <w:szCs w:val="26"/>
        </w:rPr>
        <w:t>ОПН-П 35</w:t>
      </w:r>
      <w:r>
        <w:rPr>
          <w:rStyle w:val="fontstyle01"/>
          <w:rFonts w:ascii="Times New Roman" w:hAnsi="Times New Roman" w:cs="Times New Roman"/>
          <w:sz w:val="32"/>
          <w:szCs w:val="26"/>
        </w:rPr>
        <w:t>»</w:t>
      </w:r>
      <w:bookmarkStart w:id="0" w:name="_GoBack"/>
      <w:bookmarkEnd w:id="0"/>
    </w:p>
    <w:p w14:paraId="3C9A57B4" w14:textId="77777777" w:rsidR="00C903EC" w:rsidRDefault="00DD24C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для </w:t>
      </w:r>
      <w:r w:rsidR="00B3480B">
        <w:rPr>
          <w:rStyle w:val="fontstyle01"/>
          <w:rFonts w:ascii="Times New Roman" w:hAnsi="Times New Roman" w:cs="Times New Roman"/>
          <w:sz w:val="32"/>
          <w:szCs w:val="26"/>
        </w:rPr>
        <w:t>проекта</w:t>
      </w:r>
    </w:p>
    <w:p w14:paraId="0823720F" w14:textId="77777777" w:rsidR="00B3480B" w:rsidRPr="00B3480B" w:rsidRDefault="00B3480B" w:rsidP="00B3480B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sz w:val="32"/>
          <w:szCs w:val="32"/>
        </w:rPr>
        <w:t>«</w:t>
      </w:r>
      <w:r w:rsidRPr="00B3480B">
        <w:rPr>
          <w:rStyle w:val="fontstyle01"/>
          <w:sz w:val="32"/>
          <w:szCs w:val="32"/>
        </w:rPr>
        <w:t xml:space="preserve">Расширение ПС 110/35/6 кВ Алдан </w:t>
      </w:r>
      <w:proofErr w:type="gramStart"/>
      <w:r w:rsidRPr="00B3480B">
        <w:rPr>
          <w:rStyle w:val="fontstyle01"/>
          <w:sz w:val="32"/>
          <w:szCs w:val="32"/>
        </w:rPr>
        <w:t>с заменой силовых трансформаторов</w:t>
      </w:r>
      <w:proofErr w:type="gramEnd"/>
      <w:r w:rsidRPr="00B3480B">
        <w:rPr>
          <w:rStyle w:val="fontstyle01"/>
          <w:sz w:val="32"/>
          <w:szCs w:val="32"/>
        </w:rPr>
        <w:t xml:space="preserve"> с 16 МВА на 25 МВА филиал ЮЯЭС</w:t>
      </w:r>
      <w:r>
        <w:rPr>
          <w:rStyle w:val="fontstyle01"/>
          <w:sz w:val="32"/>
          <w:szCs w:val="32"/>
        </w:rPr>
        <w:t>"</w:t>
      </w:r>
    </w:p>
    <w:p w14:paraId="52DB4F83" w14:textId="77777777" w:rsidR="00DD24C0" w:rsidRPr="00DD24C0" w:rsidRDefault="00DD24C0" w:rsidP="002D6B2E">
      <w:pPr>
        <w:spacing w:after="0" w:line="276" w:lineRule="auto"/>
        <w:ind w:left="567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</w:p>
    <w:p w14:paraId="428638EB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Заказчик: Филиал АО «ДРСК» «Южно-Якутские ЭС»</w:t>
      </w:r>
    </w:p>
    <w:p w14:paraId="32427187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Наименование объекта: ПС 110 кВ Алдан</w:t>
      </w:r>
    </w:p>
    <w:p w14:paraId="3A0A1FEF" w14:textId="77777777" w:rsidR="007F2500" w:rsidRPr="00DD24C0" w:rsidRDefault="00C903EC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Количество: </w:t>
      </w:r>
      <w:r w:rsidR="002C7D7B">
        <w:rPr>
          <w:rStyle w:val="fontstyle01"/>
          <w:rFonts w:ascii="Times New Roman" w:hAnsi="Times New Roman" w:cs="Times New Roman"/>
          <w:sz w:val="26"/>
          <w:szCs w:val="26"/>
        </w:rPr>
        <w:t>12</w:t>
      </w: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 шт.</w:t>
      </w:r>
    </w:p>
    <w:p w14:paraId="3177F023" w14:textId="77777777" w:rsidR="007F2500" w:rsidRPr="00DD24C0" w:rsidRDefault="000717FA" w:rsidP="00322E68">
      <w:pPr>
        <w:pStyle w:val="a4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Технические характеристики:</w:t>
      </w:r>
    </w:p>
    <w:p w14:paraId="61444029" w14:textId="77777777" w:rsidR="007F2500" w:rsidRPr="00DD24C0" w:rsidRDefault="00C903EC" w:rsidP="00C903E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b w:val="0"/>
          <w:sz w:val="26"/>
          <w:szCs w:val="26"/>
        </w:rPr>
        <w:t>Таблица 1 – Технические характеристики</w:t>
      </w:r>
      <w:r w:rsidR="00322E68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ограничителей перенапряжений 35 кВ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4466"/>
        <w:gridCol w:w="4750"/>
      </w:tblGrid>
      <w:tr w:rsidR="00C903EC" w:rsidRPr="00DD24C0" w14:paraId="44A6734D" w14:textId="77777777" w:rsidTr="002D6B2E">
        <w:trPr>
          <w:trHeight w:val="566"/>
        </w:trPr>
        <w:tc>
          <w:tcPr>
            <w:tcW w:w="593" w:type="dxa"/>
            <w:vAlign w:val="center"/>
          </w:tcPr>
          <w:p w14:paraId="125E4FBF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93" w:type="dxa"/>
            <w:vAlign w:val="center"/>
          </w:tcPr>
          <w:p w14:paraId="4726069D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4786" w:type="dxa"/>
            <w:vAlign w:val="center"/>
          </w:tcPr>
          <w:p w14:paraId="18D87FAB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C903EC" w:rsidRPr="00DD24C0" w14:paraId="79EDAC5E" w14:textId="77777777" w:rsidTr="00322E68">
        <w:trPr>
          <w:trHeight w:val="114"/>
        </w:trPr>
        <w:tc>
          <w:tcPr>
            <w:tcW w:w="593" w:type="dxa"/>
            <w:vAlign w:val="center"/>
          </w:tcPr>
          <w:p w14:paraId="40A222F2" w14:textId="77777777" w:rsidR="00C903EC" w:rsidRPr="00DD24C0" w:rsidRDefault="00C903EC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27236CD1" w14:textId="77777777" w:rsidR="00C903EC" w:rsidRPr="00DD24C0" w:rsidRDefault="004F57E8" w:rsidP="004F57E8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Номинально</w:t>
            </w:r>
            <w:r w:rsidR="00533D94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 напряжение</w:t>
            </w:r>
          </w:p>
        </w:tc>
        <w:tc>
          <w:tcPr>
            <w:tcW w:w="4786" w:type="dxa"/>
            <w:vAlign w:val="center"/>
          </w:tcPr>
          <w:p w14:paraId="15124BAB" w14:textId="77777777" w:rsidR="00C903EC" w:rsidRPr="00DD24C0" w:rsidRDefault="00322E68" w:rsidP="00322E68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35 кВ</w:t>
            </w:r>
          </w:p>
        </w:tc>
      </w:tr>
      <w:tr w:rsidR="00322E68" w:rsidRPr="00DD24C0" w14:paraId="7D92C753" w14:textId="77777777" w:rsidTr="00322E68">
        <w:trPr>
          <w:trHeight w:val="114"/>
        </w:trPr>
        <w:tc>
          <w:tcPr>
            <w:tcW w:w="593" w:type="dxa"/>
            <w:vAlign w:val="center"/>
          </w:tcPr>
          <w:p w14:paraId="2DFA9CC4" w14:textId="77777777" w:rsidR="00322E68" w:rsidRPr="00DD24C0" w:rsidRDefault="00322E68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025CE68B" w14:textId="77777777" w:rsidR="00322E68" w:rsidRPr="00DD24C0" w:rsidRDefault="00322E68" w:rsidP="00322E68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Наибольшее длительно допустимое рабочее напряжение, не менее</w:t>
            </w:r>
          </w:p>
        </w:tc>
        <w:tc>
          <w:tcPr>
            <w:tcW w:w="4786" w:type="dxa"/>
            <w:vAlign w:val="center"/>
          </w:tcPr>
          <w:p w14:paraId="41052615" w14:textId="77777777" w:rsidR="00322E68" w:rsidRPr="00DD24C0" w:rsidRDefault="00322E68" w:rsidP="00322E68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40,5 кВ</w:t>
            </w:r>
          </w:p>
        </w:tc>
      </w:tr>
      <w:tr w:rsidR="00322E68" w:rsidRPr="00DD24C0" w14:paraId="241F088E" w14:textId="77777777" w:rsidTr="00322E68">
        <w:trPr>
          <w:trHeight w:val="114"/>
        </w:trPr>
        <w:tc>
          <w:tcPr>
            <w:tcW w:w="593" w:type="dxa"/>
            <w:vAlign w:val="center"/>
          </w:tcPr>
          <w:p w14:paraId="02F5A7E1" w14:textId="77777777" w:rsidR="00322E68" w:rsidRPr="00DD24C0" w:rsidRDefault="00322E68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2536056F" w14:textId="77777777" w:rsidR="00322E68" w:rsidRDefault="00322E68" w:rsidP="00322E68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Номинальный разрядный ток, не менее</w:t>
            </w:r>
          </w:p>
        </w:tc>
        <w:tc>
          <w:tcPr>
            <w:tcW w:w="4786" w:type="dxa"/>
            <w:vAlign w:val="center"/>
          </w:tcPr>
          <w:p w14:paraId="247B2AA0" w14:textId="77777777" w:rsidR="00322E68" w:rsidRDefault="00322E68" w:rsidP="00322E68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10 кА</w:t>
            </w:r>
          </w:p>
        </w:tc>
      </w:tr>
      <w:tr w:rsidR="00322E68" w:rsidRPr="00DD24C0" w14:paraId="5F75074C" w14:textId="77777777" w:rsidTr="00322E68">
        <w:trPr>
          <w:trHeight w:val="114"/>
        </w:trPr>
        <w:tc>
          <w:tcPr>
            <w:tcW w:w="593" w:type="dxa"/>
            <w:vAlign w:val="center"/>
          </w:tcPr>
          <w:p w14:paraId="5597ED8D" w14:textId="77777777" w:rsidR="00322E68" w:rsidRPr="00DD24C0" w:rsidRDefault="00322E68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40811C61" w14:textId="77777777" w:rsidR="00322E68" w:rsidRDefault="00322E68" w:rsidP="00322E68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Класс пропускной способности при прямоугольном импульсе тока длительностью 2000мкс (амплитуда), не менее</w:t>
            </w:r>
          </w:p>
        </w:tc>
        <w:tc>
          <w:tcPr>
            <w:tcW w:w="4786" w:type="dxa"/>
            <w:vAlign w:val="center"/>
          </w:tcPr>
          <w:p w14:paraId="342A8D21" w14:textId="77777777" w:rsidR="00322E68" w:rsidRDefault="00322E68" w:rsidP="00322E68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850 А</w:t>
            </w:r>
          </w:p>
        </w:tc>
      </w:tr>
      <w:tr w:rsidR="00322E68" w:rsidRPr="00DD24C0" w14:paraId="630A4EF3" w14:textId="77777777" w:rsidTr="00322E68">
        <w:trPr>
          <w:trHeight w:val="114"/>
        </w:trPr>
        <w:tc>
          <w:tcPr>
            <w:tcW w:w="593" w:type="dxa"/>
            <w:vAlign w:val="center"/>
          </w:tcPr>
          <w:p w14:paraId="27A5E66C" w14:textId="77777777" w:rsidR="00322E68" w:rsidRPr="00DD24C0" w:rsidRDefault="00322E68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228581B9" w14:textId="77777777" w:rsidR="00322E68" w:rsidRDefault="00322E68" w:rsidP="00322E68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Степень загрязнения изоляции по ГОСТ 9920</w:t>
            </w:r>
          </w:p>
        </w:tc>
        <w:tc>
          <w:tcPr>
            <w:tcW w:w="4786" w:type="dxa"/>
            <w:vAlign w:val="center"/>
          </w:tcPr>
          <w:p w14:paraId="76CE4A6E" w14:textId="77777777" w:rsidR="00322E68" w:rsidRPr="001250F6" w:rsidRDefault="00322E68" w:rsidP="00A3711D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III</w:t>
            </w:r>
          </w:p>
        </w:tc>
      </w:tr>
      <w:tr w:rsidR="005C4BAF" w:rsidRPr="00DD24C0" w14:paraId="30634D15" w14:textId="77777777" w:rsidTr="00322E68">
        <w:trPr>
          <w:trHeight w:val="114"/>
        </w:trPr>
        <w:tc>
          <w:tcPr>
            <w:tcW w:w="593" w:type="dxa"/>
            <w:vMerge w:val="restart"/>
            <w:vAlign w:val="center"/>
          </w:tcPr>
          <w:p w14:paraId="1D83BD2F" w14:textId="77777777" w:rsidR="005C4BAF" w:rsidRPr="00DD24C0" w:rsidRDefault="005C4BAF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Merge w:val="restart"/>
            <w:vAlign w:val="center"/>
          </w:tcPr>
          <w:p w14:paraId="61FD860B" w14:textId="77777777" w:rsidR="005C4BAF" w:rsidRPr="00322E68" w:rsidRDefault="005C4BAF" w:rsidP="00322E68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Дополнительная комплектация</w:t>
            </w:r>
          </w:p>
        </w:tc>
        <w:tc>
          <w:tcPr>
            <w:tcW w:w="4786" w:type="dxa"/>
            <w:vAlign w:val="center"/>
          </w:tcPr>
          <w:p w14:paraId="560C4942" w14:textId="77777777" w:rsidR="005C4BAF" w:rsidRDefault="005C4BAF" w:rsidP="00982CAF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Изолирующее основание для ОПН</w:t>
            </w:r>
          </w:p>
        </w:tc>
      </w:tr>
      <w:tr w:rsidR="005C4BAF" w:rsidRPr="00DD24C0" w14:paraId="77F8F39E" w14:textId="77777777" w:rsidTr="00322E68">
        <w:trPr>
          <w:trHeight w:val="114"/>
        </w:trPr>
        <w:tc>
          <w:tcPr>
            <w:tcW w:w="593" w:type="dxa"/>
            <w:vMerge/>
            <w:vAlign w:val="center"/>
          </w:tcPr>
          <w:p w14:paraId="6C90EBE1" w14:textId="77777777" w:rsidR="005C4BAF" w:rsidRPr="00DD24C0" w:rsidRDefault="005C4BAF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Merge/>
            <w:vAlign w:val="center"/>
          </w:tcPr>
          <w:p w14:paraId="0EB5FAFF" w14:textId="77777777" w:rsidR="005C4BAF" w:rsidRDefault="005C4BAF" w:rsidP="00322E68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786" w:type="dxa"/>
            <w:vAlign w:val="center"/>
          </w:tcPr>
          <w:p w14:paraId="766ABD9C" w14:textId="77777777" w:rsidR="005C4BAF" w:rsidRDefault="005C4BAF" w:rsidP="00982CAF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Датчик тока ДТУ-03</w:t>
            </w:r>
          </w:p>
        </w:tc>
      </w:tr>
      <w:tr w:rsidR="005C4BAF" w:rsidRPr="00DD24C0" w14:paraId="35E3AC47" w14:textId="77777777" w:rsidTr="00322E68">
        <w:trPr>
          <w:trHeight w:val="114"/>
        </w:trPr>
        <w:tc>
          <w:tcPr>
            <w:tcW w:w="593" w:type="dxa"/>
            <w:vMerge/>
            <w:vAlign w:val="center"/>
          </w:tcPr>
          <w:p w14:paraId="24A6EE9C" w14:textId="77777777" w:rsidR="005C4BAF" w:rsidRPr="00DD24C0" w:rsidRDefault="005C4BAF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Merge/>
            <w:vAlign w:val="center"/>
          </w:tcPr>
          <w:p w14:paraId="331C940A" w14:textId="77777777" w:rsidR="005C4BAF" w:rsidRDefault="005C4BAF" w:rsidP="00322E68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786" w:type="dxa"/>
            <w:vAlign w:val="center"/>
          </w:tcPr>
          <w:p w14:paraId="6A681467" w14:textId="77777777" w:rsidR="005C4BAF" w:rsidRDefault="005C4BAF" w:rsidP="00982CAF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Прибор для измерения тока проводимости под рабочим напряжением УКТ-03М*</w:t>
            </w:r>
          </w:p>
        </w:tc>
      </w:tr>
      <w:tr w:rsidR="005C4BAF" w:rsidRPr="00DD24C0" w14:paraId="5E4F5A37" w14:textId="77777777" w:rsidTr="00322E68">
        <w:trPr>
          <w:trHeight w:val="114"/>
        </w:trPr>
        <w:tc>
          <w:tcPr>
            <w:tcW w:w="593" w:type="dxa"/>
            <w:vMerge/>
            <w:vAlign w:val="center"/>
          </w:tcPr>
          <w:p w14:paraId="7A54F91B" w14:textId="77777777" w:rsidR="005C4BAF" w:rsidRPr="00DD24C0" w:rsidRDefault="005C4BAF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Merge/>
            <w:vAlign w:val="center"/>
          </w:tcPr>
          <w:p w14:paraId="28E56E6E" w14:textId="77777777" w:rsidR="005C4BAF" w:rsidRDefault="005C4BAF" w:rsidP="00322E68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786" w:type="dxa"/>
            <w:vAlign w:val="center"/>
          </w:tcPr>
          <w:p w14:paraId="04CA41EA" w14:textId="77777777" w:rsidR="005C4BAF" w:rsidRDefault="005C4BAF" w:rsidP="00982CAF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Регистратор срабатывания ИТ-Д2.03</w:t>
            </w:r>
          </w:p>
        </w:tc>
      </w:tr>
      <w:tr w:rsidR="000D799C" w:rsidRPr="00DD24C0" w14:paraId="47F8EAE0" w14:textId="77777777" w:rsidTr="00322E68">
        <w:trPr>
          <w:trHeight w:val="114"/>
        </w:trPr>
        <w:tc>
          <w:tcPr>
            <w:tcW w:w="593" w:type="dxa"/>
            <w:vAlign w:val="center"/>
          </w:tcPr>
          <w:p w14:paraId="2544D044" w14:textId="77777777" w:rsidR="000D799C" w:rsidRPr="00DD24C0" w:rsidRDefault="000D799C" w:rsidP="000D799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5BF683D6" w14:textId="77777777" w:rsidR="000D799C" w:rsidRDefault="000D799C" w:rsidP="000D799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Климатическое исполнение и категория</w:t>
            </w:r>
          </w:p>
          <w:p w14:paraId="1B2C9F5B" w14:textId="77777777" w:rsidR="000D799C" w:rsidRDefault="000D799C" w:rsidP="000D799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размещения</w:t>
            </w:r>
          </w:p>
        </w:tc>
        <w:tc>
          <w:tcPr>
            <w:tcW w:w="4786" w:type="dxa"/>
            <w:vAlign w:val="center"/>
          </w:tcPr>
          <w:p w14:paraId="19EA2E24" w14:textId="77777777" w:rsidR="000D799C" w:rsidRDefault="000D799C" w:rsidP="000D799C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УХЛ1</w:t>
            </w:r>
          </w:p>
        </w:tc>
      </w:tr>
      <w:tr w:rsidR="000D799C" w:rsidRPr="00DD24C0" w14:paraId="0FE6411A" w14:textId="77777777" w:rsidTr="00322E68">
        <w:trPr>
          <w:trHeight w:val="114"/>
        </w:trPr>
        <w:tc>
          <w:tcPr>
            <w:tcW w:w="593" w:type="dxa"/>
            <w:vAlign w:val="center"/>
          </w:tcPr>
          <w:p w14:paraId="33577E60" w14:textId="77777777" w:rsidR="000D799C" w:rsidRPr="00DD24C0" w:rsidRDefault="000D799C" w:rsidP="000D799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3E97EB09" w14:textId="77777777" w:rsidR="00B94EF8" w:rsidRDefault="000D799C" w:rsidP="00B94EF8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Эксплуатационная док</w:t>
            </w:r>
            <w:r w:rsidR="00B94EF8">
              <w:rPr>
                <w:rFonts w:ascii="TimesNewRomanPSMT" w:hAnsi="TimesNewRomanPSMT"/>
                <w:color w:val="000000"/>
                <w:sz w:val="24"/>
                <w:szCs w:val="24"/>
              </w:rPr>
              <w:t>ументация на русском языке</w:t>
            </w:r>
          </w:p>
          <w:p w14:paraId="6520A104" w14:textId="77777777" w:rsidR="000D799C" w:rsidRDefault="00B94EF8" w:rsidP="00B94EF8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(Технический паспорт</w:t>
            </w:r>
            <w:r w:rsidR="000D799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, Руководство по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э</w:t>
            </w:r>
            <w:r w:rsidR="000D799C">
              <w:rPr>
                <w:rFonts w:ascii="TimesNewRomanPSMT" w:hAnsi="TimesNewRomanPSMT"/>
                <w:color w:val="000000"/>
                <w:sz w:val="24"/>
                <w:szCs w:val="24"/>
              </w:rPr>
              <w:t>ксплуатации и техническое описание)</w:t>
            </w:r>
          </w:p>
        </w:tc>
        <w:tc>
          <w:tcPr>
            <w:tcW w:w="4786" w:type="dxa"/>
            <w:vAlign w:val="center"/>
          </w:tcPr>
          <w:p w14:paraId="2FCE141C" w14:textId="77777777" w:rsidR="000D799C" w:rsidRDefault="000D799C" w:rsidP="00B00BFE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3 экз. на </w:t>
            </w:r>
            <w:r w:rsidR="00B00BF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ОПН</w:t>
            </w:r>
          </w:p>
        </w:tc>
      </w:tr>
      <w:tr w:rsidR="00A23880" w:rsidRPr="00DD24C0" w14:paraId="68656BB7" w14:textId="77777777" w:rsidTr="00322E68">
        <w:trPr>
          <w:trHeight w:val="114"/>
        </w:trPr>
        <w:tc>
          <w:tcPr>
            <w:tcW w:w="593" w:type="dxa"/>
            <w:vAlign w:val="center"/>
          </w:tcPr>
          <w:p w14:paraId="0F5C4E80" w14:textId="77777777" w:rsidR="00A23880" w:rsidRPr="00DD24C0" w:rsidRDefault="00A23880" w:rsidP="00A23880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633C45FC" w14:textId="3D1BAF6F" w:rsidR="00A23880" w:rsidRDefault="00A23880" w:rsidP="00A23880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Температура окружающего воздуха:</w:t>
            </w:r>
          </w:p>
        </w:tc>
        <w:tc>
          <w:tcPr>
            <w:tcW w:w="4786" w:type="dxa"/>
            <w:vAlign w:val="center"/>
          </w:tcPr>
          <w:p w14:paraId="1A55CB50" w14:textId="03923168" w:rsidR="00A23880" w:rsidRDefault="00A23880" w:rsidP="00A23880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23880" w:rsidRPr="00DD24C0" w14:paraId="7F39FC8A" w14:textId="77777777" w:rsidTr="00322E68">
        <w:trPr>
          <w:trHeight w:val="114"/>
        </w:trPr>
        <w:tc>
          <w:tcPr>
            <w:tcW w:w="593" w:type="dxa"/>
            <w:vAlign w:val="center"/>
          </w:tcPr>
          <w:p w14:paraId="15E23967" w14:textId="05AEF7D1" w:rsidR="00A23880" w:rsidRPr="003A2DB7" w:rsidRDefault="003A2DB7" w:rsidP="003A2DB7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10.1.</w:t>
            </w:r>
          </w:p>
        </w:tc>
        <w:tc>
          <w:tcPr>
            <w:tcW w:w="4493" w:type="dxa"/>
            <w:vAlign w:val="center"/>
          </w:tcPr>
          <w:p w14:paraId="22C0E9CE" w14:textId="6A260B6A" w:rsidR="00A23880" w:rsidRDefault="00A23880" w:rsidP="00A2388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максимальная температура воздуха, не менее</w:t>
            </w:r>
          </w:p>
        </w:tc>
        <w:tc>
          <w:tcPr>
            <w:tcW w:w="4786" w:type="dxa"/>
            <w:vAlign w:val="center"/>
          </w:tcPr>
          <w:p w14:paraId="5DD63EF4" w14:textId="47D71849" w:rsidR="00A23880" w:rsidRDefault="00A23880" w:rsidP="00A23880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+ 40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º</w:t>
            </w:r>
          </w:p>
        </w:tc>
      </w:tr>
      <w:tr w:rsidR="00A23880" w:rsidRPr="00DD24C0" w14:paraId="3CB3DC49" w14:textId="77777777" w:rsidTr="00322E68">
        <w:trPr>
          <w:trHeight w:val="114"/>
        </w:trPr>
        <w:tc>
          <w:tcPr>
            <w:tcW w:w="593" w:type="dxa"/>
            <w:vAlign w:val="center"/>
          </w:tcPr>
          <w:p w14:paraId="6E9A3B88" w14:textId="5BBD9E47" w:rsidR="00A23880" w:rsidRPr="003A2DB7" w:rsidRDefault="003A2DB7" w:rsidP="003A2DB7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10.2.</w:t>
            </w:r>
          </w:p>
        </w:tc>
        <w:tc>
          <w:tcPr>
            <w:tcW w:w="4493" w:type="dxa"/>
            <w:vAlign w:val="center"/>
          </w:tcPr>
          <w:p w14:paraId="2DEAC4EC" w14:textId="5090D665" w:rsidR="00A23880" w:rsidRDefault="00A23880" w:rsidP="00A2388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минимальная температура воздуха, не менее</w:t>
            </w:r>
          </w:p>
        </w:tc>
        <w:tc>
          <w:tcPr>
            <w:tcW w:w="4786" w:type="dxa"/>
            <w:vAlign w:val="center"/>
          </w:tcPr>
          <w:p w14:paraId="22915698" w14:textId="21CB880E" w:rsidR="00A23880" w:rsidRDefault="00A23880" w:rsidP="00A23880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- 60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º</w:t>
            </w:r>
          </w:p>
        </w:tc>
      </w:tr>
    </w:tbl>
    <w:p w14:paraId="37287E57" w14:textId="77777777" w:rsidR="007F2500" w:rsidRPr="000D799C" w:rsidRDefault="000D799C" w:rsidP="000D799C">
      <w:pPr>
        <w:pStyle w:val="a4"/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0D799C">
        <w:rPr>
          <w:rFonts w:ascii="Times New Roman" w:hAnsi="Times New Roman" w:cs="Times New Roman"/>
          <w:sz w:val="20"/>
          <w:szCs w:val="20"/>
        </w:rPr>
        <w:t>Один прибор УКТ-03М</w:t>
      </w:r>
    </w:p>
    <w:sectPr w:rsidR="007F2500" w:rsidRPr="000D799C" w:rsidSect="00A23880">
      <w:footerReference w:type="default" r:id="rId7"/>
      <w:pgSz w:w="11906" w:h="16838"/>
      <w:pgMar w:top="851" w:right="850" w:bottom="1276" w:left="1134" w:header="567" w:footer="567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3118B" w14:textId="77777777" w:rsidR="0097393F" w:rsidRDefault="0097393F" w:rsidP="004A254E">
      <w:pPr>
        <w:spacing w:after="0" w:line="240" w:lineRule="auto"/>
      </w:pPr>
      <w:r>
        <w:separator/>
      </w:r>
    </w:p>
  </w:endnote>
  <w:endnote w:type="continuationSeparator" w:id="0">
    <w:p w14:paraId="4ACA1FE9" w14:textId="77777777" w:rsidR="0097393F" w:rsidRDefault="0097393F" w:rsidP="004A2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19069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DA218AC" w14:textId="571C93C8" w:rsidR="004A254E" w:rsidRPr="004A254E" w:rsidRDefault="004A254E">
        <w:pPr>
          <w:pStyle w:val="a7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54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54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987995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4E998248" w14:textId="77777777" w:rsidR="004A254E" w:rsidRDefault="004A25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C1F5D" w14:textId="77777777" w:rsidR="0097393F" w:rsidRDefault="0097393F" w:rsidP="004A254E">
      <w:pPr>
        <w:spacing w:after="0" w:line="240" w:lineRule="auto"/>
      </w:pPr>
      <w:r>
        <w:separator/>
      </w:r>
    </w:p>
  </w:footnote>
  <w:footnote w:type="continuationSeparator" w:id="0">
    <w:p w14:paraId="7C7544E0" w14:textId="77777777" w:rsidR="0097393F" w:rsidRDefault="0097393F" w:rsidP="004A2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7A9F"/>
    <w:multiLevelType w:val="hybridMultilevel"/>
    <w:tmpl w:val="D7CC4F50"/>
    <w:lvl w:ilvl="0" w:tplc="78C0D31A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D925B40"/>
    <w:multiLevelType w:val="hybridMultilevel"/>
    <w:tmpl w:val="22C66C3E"/>
    <w:lvl w:ilvl="0" w:tplc="A41A081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45D0"/>
    <w:multiLevelType w:val="hybridMultilevel"/>
    <w:tmpl w:val="F08E10D8"/>
    <w:lvl w:ilvl="0" w:tplc="41F0F58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1269"/>
    <w:multiLevelType w:val="hybridMultilevel"/>
    <w:tmpl w:val="FFB45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B6DC3"/>
    <w:multiLevelType w:val="hybridMultilevel"/>
    <w:tmpl w:val="3CBA3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C62B3"/>
    <w:multiLevelType w:val="hybridMultilevel"/>
    <w:tmpl w:val="A22863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74C6867"/>
    <w:multiLevelType w:val="hybridMultilevel"/>
    <w:tmpl w:val="0448B822"/>
    <w:lvl w:ilvl="0" w:tplc="3984D75C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D9"/>
    <w:rsid w:val="000352DF"/>
    <w:rsid w:val="000717FA"/>
    <w:rsid w:val="000D799C"/>
    <w:rsid w:val="000E47F8"/>
    <w:rsid w:val="001250F6"/>
    <w:rsid w:val="00133BA2"/>
    <w:rsid w:val="00154598"/>
    <w:rsid w:val="00207A80"/>
    <w:rsid w:val="00215743"/>
    <w:rsid w:val="002862B3"/>
    <w:rsid w:val="002C7D7B"/>
    <w:rsid w:val="002D193D"/>
    <w:rsid w:val="002D6B2E"/>
    <w:rsid w:val="002E42EE"/>
    <w:rsid w:val="00322E68"/>
    <w:rsid w:val="003971EC"/>
    <w:rsid w:val="003A2DB7"/>
    <w:rsid w:val="004930ED"/>
    <w:rsid w:val="004A254E"/>
    <w:rsid w:val="004F57E8"/>
    <w:rsid w:val="00525E43"/>
    <w:rsid w:val="00533D94"/>
    <w:rsid w:val="005C4BAF"/>
    <w:rsid w:val="0068329A"/>
    <w:rsid w:val="006C0C22"/>
    <w:rsid w:val="00714BD9"/>
    <w:rsid w:val="00714DCE"/>
    <w:rsid w:val="007671ED"/>
    <w:rsid w:val="007F2500"/>
    <w:rsid w:val="00801E95"/>
    <w:rsid w:val="008614E6"/>
    <w:rsid w:val="008857D1"/>
    <w:rsid w:val="00891456"/>
    <w:rsid w:val="00897556"/>
    <w:rsid w:val="0097393F"/>
    <w:rsid w:val="00982CAF"/>
    <w:rsid w:val="00987995"/>
    <w:rsid w:val="00A23880"/>
    <w:rsid w:val="00A31E99"/>
    <w:rsid w:val="00A3711D"/>
    <w:rsid w:val="00A97B01"/>
    <w:rsid w:val="00AB0FFD"/>
    <w:rsid w:val="00AF3087"/>
    <w:rsid w:val="00B00BFE"/>
    <w:rsid w:val="00B3480B"/>
    <w:rsid w:val="00B94EF8"/>
    <w:rsid w:val="00BF25C8"/>
    <w:rsid w:val="00C64DE5"/>
    <w:rsid w:val="00C903EC"/>
    <w:rsid w:val="00D12791"/>
    <w:rsid w:val="00D514D1"/>
    <w:rsid w:val="00DC0827"/>
    <w:rsid w:val="00DD24C0"/>
    <w:rsid w:val="00FB43B6"/>
    <w:rsid w:val="00FE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FE0A"/>
  <w15:chartTrackingRefBased/>
  <w15:docId w15:val="{55AABD7E-B62F-4775-A8EC-325157F5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2500"/>
    <w:rPr>
      <w:rFonts w:ascii="TimesNewRomanPS-BoldMT" w:hAnsi="TimesNewRomanPS-BoldMT" w:hint="default"/>
      <w:b/>
      <w:bCs/>
      <w:i w:val="0"/>
      <w:iCs w:val="0"/>
      <w:color w:val="000000"/>
      <w:sz w:val="40"/>
      <w:szCs w:val="40"/>
    </w:rPr>
  </w:style>
  <w:style w:type="table" w:styleId="a3">
    <w:name w:val="Table Grid"/>
    <w:basedOn w:val="a1"/>
    <w:uiPriority w:val="39"/>
    <w:rsid w:val="007F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3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254E"/>
  </w:style>
  <w:style w:type="paragraph" w:styleId="a7">
    <w:name w:val="footer"/>
    <w:basedOn w:val="a"/>
    <w:link w:val="a8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254E"/>
  </w:style>
  <w:style w:type="character" w:styleId="a9">
    <w:name w:val="annotation reference"/>
    <w:basedOn w:val="a0"/>
    <w:uiPriority w:val="99"/>
    <w:semiHidden/>
    <w:unhideWhenUsed/>
    <w:rsid w:val="006C0C2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C0C2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C0C2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C0C2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C0C22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C0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C0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Кущевой Алексей Александрович</dc:creator>
  <cp:keywords/>
  <dc:description/>
  <cp:lastModifiedBy>Козлов Иван Викторович</cp:lastModifiedBy>
  <cp:revision>6</cp:revision>
  <dcterms:created xsi:type="dcterms:W3CDTF">2021-05-20T09:15:00Z</dcterms:created>
  <dcterms:modified xsi:type="dcterms:W3CDTF">2021-07-07T00:52:00Z</dcterms:modified>
</cp:coreProperties>
</file>