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rPr>
          <w:rFonts w:ascii="Times New Roman" w:eastAsia="Calibri" w:hAnsi="Times New Roman"/>
          <w:b/>
          <w:caps/>
          <w:noProof w:val="0"/>
          <w:szCs w:val="24"/>
        </w:rPr>
      </w:pPr>
      <w:bookmarkStart w:id="0" w:name="_GoBack"/>
      <w:bookmarkEnd w:id="0"/>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C13822" w:rsidRPr="00C13822" w:rsidTr="00861C25">
        <w:tc>
          <w:tcPr>
            <w:tcW w:w="709"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 п/п</w:t>
            </w: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w:t>
            </w:r>
          </w:p>
        </w:tc>
        <w:tc>
          <w:tcPr>
            <w:tcW w:w="5558"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Информация по лоту</w:t>
            </w:r>
          </w:p>
        </w:tc>
      </w:tr>
      <w:tr w:rsidR="00E067DB" w:rsidRPr="00C13822" w:rsidTr="00861C25">
        <w:tc>
          <w:tcPr>
            <w:tcW w:w="709" w:type="dxa"/>
          </w:tcPr>
          <w:p w:rsidR="00E067DB" w:rsidRPr="00C13822" w:rsidRDefault="00E067DB" w:rsidP="00E067DB">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E067DB" w:rsidRPr="00C13822" w:rsidRDefault="00E067DB" w:rsidP="00E067DB">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 лота</w:t>
            </w:r>
          </w:p>
        </w:tc>
        <w:tc>
          <w:tcPr>
            <w:tcW w:w="5558" w:type="dxa"/>
          </w:tcPr>
          <w:p w:rsidR="00E067DB" w:rsidRPr="00CB2AA9" w:rsidRDefault="00E067DB" w:rsidP="00E067DB">
            <w:pPr>
              <w:ind w:left="-108" w:right="-108"/>
              <w:jc w:val="center"/>
              <w:rPr>
                <w:i/>
                <w:sz w:val="22"/>
                <w:szCs w:val="22"/>
              </w:rPr>
            </w:pPr>
            <w:r w:rsidRPr="00E067DB">
              <w:rPr>
                <w:rFonts w:ascii="Times New Roman" w:eastAsia="Times New Roman" w:hAnsi="Times New Roman"/>
                <w:b/>
                <w:i/>
                <w:noProof w:val="0"/>
                <w:sz w:val="22"/>
                <w:szCs w:val="22"/>
              </w:rPr>
              <w:t>Капитальный ремонт ВЛ-0,4 кВ Смидовичского и Ленинского РЭС, филиала ЭС ЕАО</w:t>
            </w:r>
          </w:p>
        </w:tc>
      </w:tr>
      <w:tr w:rsidR="00E067DB" w:rsidRPr="00C13822" w:rsidTr="00861C25">
        <w:tc>
          <w:tcPr>
            <w:tcW w:w="709" w:type="dxa"/>
          </w:tcPr>
          <w:p w:rsidR="00E067DB" w:rsidRPr="00C13822" w:rsidRDefault="00E067DB" w:rsidP="00E067DB">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E067DB" w:rsidRPr="00C13822" w:rsidRDefault="00E067DB" w:rsidP="00E067DB">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Номер лота</w:t>
            </w:r>
          </w:p>
        </w:tc>
        <w:tc>
          <w:tcPr>
            <w:tcW w:w="5558" w:type="dxa"/>
          </w:tcPr>
          <w:p w:rsidR="00E067DB" w:rsidRPr="00E067DB" w:rsidRDefault="00E067DB" w:rsidP="00E067DB">
            <w:pPr>
              <w:spacing w:before="60" w:after="60" w:line="360" w:lineRule="exact"/>
              <w:rPr>
                <w:rFonts w:ascii="Times New Roman" w:eastAsia="Times New Roman" w:hAnsi="Times New Roman"/>
                <w:b/>
                <w:i/>
                <w:noProof w:val="0"/>
                <w:sz w:val="22"/>
                <w:szCs w:val="22"/>
              </w:rPr>
            </w:pPr>
            <w:r w:rsidRPr="00E067DB">
              <w:rPr>
                <w:rFonts w:ascii="Times New Roman" w:eastAsia="Times New Roman" w:hAnsi="Times New Roman"/>
                <w:b/>
                <w:i/>
                <w:noProof w:val="0"/>
                <w:sz w:val="22"/>
                <w:szCs w:val="22"/>
              </w:rPr>
              <w:t>310001</w:t>
            </w:r>
            <w:r w:rsidRPr="005B323C">
              <w:rPr>
                <w:rFonts w:ascii="Times New Roman" w:eastAsia="Times New Roman" w:hAnsi="Times New Roman"/>
                <w:b/>
                <w:i/>
                <w:noProof w:val="0"/>
                <w:sz w:val="22"/>
                <w:szCs w:val="22"/>
              </w:rPr>
              <w:t>-РЕМ ПРОД-2021-ДРСК</w:t>
            </w:r>
          </w:p>
        </w:tc>
      </w:tr>
      <w:tr w:rsidR="00E067DB" w:rsidRPr="00C13822" w:rsidTr="00861C25">
        <w:tc>
          <w:tcPr>
            <w:tcW w:w="709" w:type="dxa"/>
          </w:tcPr>
          <w:p w:rsidR="00E067DB" w:rsidRPr="00C13822" w:rsidRDefault="00E067DB" w:rsidP="00E067DB">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E067DB" w:rsidRPr="00C13822" w:rsidRDefault="00E067DB" w:rsidP="00E067DB">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НМЦ лота</w:t>
            </w:r>
          </w:p>
        </w:tc>
        <w:tc>
          <w:tcPr>
            <w:tcW w:w="5558" w:type="dxa"/>
          </w:tcPr>
          <w:p w:rsidR="00E067DB" w:rsidRPr="00817A41" w:rsidRDefault="00E067DB" w:rsidP="00E067DB">
            <w:pPr>
              <w:spacing w:before="60" w:after="60" w:line="360" w:lineRule="exact"/>
              <w:rPr>
                <w:rFonts w:ascii="Times New Roman" w:eastAsia="Times New Roman" w:hAnsi="Times New Roman"/>
                <w:b/>
                <w:i/>
                <w:noProof w:val="0"/>
                <w:sz w:val="22"/>
                <w:szCs w:val="22"/>
              </w:rPr>
            </w:pPr>
            <w:r w:rsidRPr="00E067DB">
              <w:rPr>
                <w:rFonts w:ascii="Times New Roman" w:eastAsia="Times New Roman" w:hAnsi="Times New Roman"/>
                <w:b/>
                <w:i/>
                <w:noProof w:val="0"/>
                <w:sz w:val="22"/>
                <w:szCs w:val="22"/>
              </w:rPr>
              <w:t xml:space="preserve">4 099 210,00 </w:t>
            </w:r>
            <w:r w:rsidRPr="00817A41">
              <w:rPr>
                <w:rFonts w:ascii="Times New Roman" w:eastAsia="Times New Roman" w:hAnsi="Times New Roman"/>
                <w:b/>
                <w:i/>
                <w:noProof w:val="0"/>
                <w:sz w:val="22"/>
                <w:szCs w:val="22"/>
              </w:rPr>
              <w:t xml:space="preserve"> </w:t>
            </w:r>
            <w:r w:rsidRPr="005B323C">
              <w:rPr>
                <w:rFonts w:ascii="Times New Roman" w:eastAsia="Times New Roman" w:hAnsi="Times New Roman"/>
                <w:b/>
                <w:i/>
                <w:noProof w:val="0"/>
                <w:sz w:val="22"/>
                <w:szCs w:val="22"/>
              </w:rPr>
              <w:t>руб. без НДС</w:t>
            </w:r>
          </w:p>
        </w:tc>
      </w:tr>
    </w:tbl>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C13822" w:rsidRP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Базисно-индексный метод</w:t>
      </w:r>
    </w:p>
    <w:p w:rsidR="00D15FE6" w:rsidRDefault="00D15FE6" w:rsidP="00C13822">
      <w:pPr>
        <w:contextualSpacing/>
        <w:jc w:val="both"/>
        <w:rPr>
          <w:rFonts w:ascii="Times New Roman" w:eastAsia="Calibri" w:hAnsi="Times New Roman"/>
          <w:noProof w:val="0"/>
          <w:sz w:val="26"/>
          <w:szCs w:val="26"/>
        </w:rPr>
      </w:pPr>
    </w:p>
    <w:p w:rsidR="00C13822" w:rsidRP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 прилагаемые сметные расчеты</w:t>
      </w:r>
    </w:p>
    <w:p w:rsidR="00C13822" w:rsidRPr="00C13822" w:rsidRDefault="00C13822" w:rsidP="00C13822">
      <w:pPr>
        <w:contextualSpacing/>
        <w:jc w:val="both"/>
        <w:rPr>
          <w:rFonts w:ascii="Times New Roman" w:eastAsia="Calibri" w:hAnsi="Times New Roman"/>
          <w:noProof w:val="0"/>
          <w:sz w:val="26"/>
          <w:szCs w:val="26"/>
        </w:rPr>
      </w:pPr>
    </w:p>
    <w:sectPr w:rsidR="00C13822" w:rsidRPr="00C13822" w:rsidSect="00F31D5D">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0A8E" w:rsidRDefault="00D80A8E">
      <w:r>
        <w:separator/>
      </w:r>
    </w:p>
  </w:endnote>
  <w:endnote w:type="continuationSeparator" w:id="0">
    <w:p w:rsidR="00D80A8E" w:rsidRDefault="00D80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0A8E" w:rsidRDefault="00D80A8E">
      <w:r>
        <w:separator/>
      </w:r>
    </w:p>
  </w:footnote>
  <w:footnote w:type="continuationSeparator" w:id="0">
    <w:p w:rsidR="00D80A8E" w:rsidRDefault="00D80A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D15FE6">
          <w:rPr>
            <w:rFonts w:ascii="Times New Roman" w:hAnsi="Times New Roman"/>
          </w:rPr>
          <w:t>5</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6C20"/>
    <w:rsid w:val="00013AF2"/>
    <w:rsid w:val="000370DF"/>
    <w:rsid w:val="00043B7E"/>
    <w:rsid w:val="00063CD1"/>
    <w:rsid w:val="00092EEC"/>
    <w:rsid w:val="000B56DF"/>
    <w:rsid w:val="000E0F40"/>
    <w:rsid w:val="000E7187"/>
    <w:rsid w:val="000F21ED"/>
    <w:rsid w:val="00104B16"/>
    <w:rsid w:val="00105183"/>
    <w:rsid w:val="00111D3D"/>
    <w:rsid w:val="001225B1"/>
    <w:rsid w:val="00127B64"/>
    <w:rsid w:val="0017740A"/>
    <w:rsid w:val="00191155"/>
    <w:rsid w:val="001A7777"/>
    <w:rsid w:val="001D117F"/>
    <w:rsid w:val="001E2CE9"/>
    <w:rsid w:val="001F2571"/>
    <w:rsid w:val="00203E1D"/>
    <w:rsid w:val="002041E1"/>
    <w:rsid w:val="00206A95"/>
    <w:rsid w:val="00220E4B"/>
    <w:rsid w:val="00242305"/>
    <w:rsid w:val="00243C89"/>
    <w:rsid w:val="00243DD0"/>
    <w:rsid w:val="00257933"/>
    <w:rsid w:val="00265837"/>
    <w:rsid w:val="002B3A8E"/>
    <w:rsid w:val="002B6ADB"/>
    <w:rsid w:val="0030053F"/>
    <w:rsid w:val="00304CA3"/>
    <w:rsid w:val="00317A4D"/>
    <w:rsid w:val="003255D6"/>
    <w:rsid w:val="00336344"/>
    <w:rsid w:val="0035676E"/>
    <w:rsid w:val="003614C4"/>
    <w:rsid w:val="003619CB"/>
    <w:rsid w:val="0036656B"/>
    <w:rsid w:val="003805A9"/>
    <w:rsid w:val="003A15E7"/>
    <w:rsid w:val="003C4F50"/>
    <w:rsid w:val="003D5F00"/>
    <w:rsid w:val="00415278"/>
    <w:rsid w:val="00457B4B"/>
    <w:rsid w:val="0049024A"/>
    <w:rsid w:val="004E464F"/>
    <w:rsid w:val="004F4D81"/>
    <w:rsid w:val="004F78BF"/>
    <w:rsid w:val="00510C31"/>
    <w:rsid w:val="005158A2"/>
    <w:rsid w:val="00545AC0"/>
    <w:rsid w:val="005518AE"/>
    <w:rsid w:val="00570020"/>
    <w:rsid w:val="00585529"/>
    <w:rsid w:val="00590E5F"/>
    <w:rsid w:val="005A41DC"/>
    <w:rsid w:val="005B323C"/>
    <w:rsid w:val="005E08C5"/>
    <w:rsid w:val="005F30B7"/>
    <w:rsid w:val="006045C9"/>
    <w:rsid w:val="00620E96"/>
    <w:rsid w:val="00632222"/>
    <w:rsid w:val="00680FD6"/>
    <w:rsid w:val="006B7434"/>
    <w:rsid w:val="006E6DE3"/>
    <w:rsid w:val="006F668B"/>
    <w:rsid w:val="00734ABD"/>
    <w:rsid w:val="00744264"/>
    <w:rsid w:val="00757EAB"/>
    <w:rsid w:val="00760F3C"/>
    <w:rsid w:val="007B7F12"/>
    <w:rsid w:val="007D28B5"/>
    <w:rsid w:val="00802F00"/>
    <w:rsid w:val="00803418"/>
    <w:rsid w:val="008151A0"/>
    <w:rsid w:val="00817A41"/>
    <w:rsid w:val="00823239"/>
    <w:rsid w:val="00847B99"/>
    <w:rsid w:val="00860579"/>
    <w:rsid w:val="008A14A9"/>
    <w:rsid w:val="008C0F5D"/>
    <w:rsid w:val="008C73DE"/>
    <w:rsid w:val="008D1E5C"/>
    <w:rsid w:val="008D3453"/>
    <w:rsid w:val="008D3D81"/>
    <w:rsid w:val="008F7426"/>
    <w:rsid w:val="0091329B"/>
    <w:rsid w:val="00914244"/>
    <w:rsid w:val="00914A42"/>
    <w:rsid w:val="009208D9"/>
    <w:rsid w:val="009429DA"/>
    <w:rsid w:val="009732BF"/>
    <w:rsid w:val="009C129A"/>
    <w:rsid w:val="009D7410"/>
    <w:rsid w:val="009E568D"/>
    <w:rsid w:val="00A05C46"/>
    <w:rsid w:val="00A1144F"/>
    <w:rsid w:val="00A215B2"/>
    <w:rsid w:val="00A4061B"/>
    <w:rsid w:val="00A4619C"/>
    <w:rsid w:val="00A509C8"/>
    <w:rsid w:val="00A52F75"/>
    <w:rsid w:val="00A832BB"/>
    <w:rsid w:val="00AA1C20"/>
    <w:rsid w:val="00AB0475"/>
    <w:rsid w:val="00AC0D4C"/>
    <w:rsid w:val="00AE6C7E"/>
    <w:rsid w:val="00B035EE"/>
    <w:rsid w:val="00B05ABF"/>
    <w:rsid w:val="00B10C99"/>
    <w:rsid w:val="00B264AF"/>
    <w:rsid w:val="00B40238"/>
    <w:rsid w:val="00B443AC"/>
    <w:rsid w:val="00B5058B"/>
    <w:rsid w:val="00B826FE"/>
    <w:rsid w:val="00B84CE8"/>
    <w:rsid w:val="00B85244"/>
    <w:rsid w:val="00B9315D"/>
    <w:rsid w:val="00B96454"/>
    <w:rsid w:val="00BA730A"/>
    <w:rsid w:val="00BB06C8"/>
    <w:rsid w:val="00BC7000"/>
    <w:rsid w:val="00BC7861"/>
    <w:rsid w:val="00BD513C"/>
    <w:rsid w:val="00BD5AF3"/>
    <w:rsid w:val="00BD5DD4"/>
    <w:rsid w:val="00BE0355"/>
    <w:rsid w:val="00BF44AA"/>
    <w:rsid w:val="00C0400B"/>
    <w:rsid w:val="00C13822"/>
    <w:rsid w:val="00C15D52"/>
    <w:rsid w:val="00C27055"/>
    <w:rsid w:val="00C338E8"/>
    <w:rsid w:val="00C46AC7"/>
    <w:rsid w:val="00C52CE8"/>
    <w:rsid w:val="00C6496E"/>
    <w:rsid w:val="00C70B69"/>
    <w:rsid w:val="00C83C49"/>
    <w:rsid w:val="00CC33EC"/>
    <w:rsid w:val="00CC4CB5"/>
    <w:rsid w:val="00CC619E"/>
    <w:rsid w:val="00D002CA"/>
    <w:rsid w:val="00D00EA5"/>
    <w:rsid w:val="00D15FE6"/>
    <w:rsid w:val="00D41DF7"/>
    <w:rsid w:val="00D475C4"/>
    <w:rsid w:val="00D6795A"/>
    <w:rsid w:val="00D80A8E"/>
    <w:rsid w:val="00DB6785"/>
    <w:rsid w:val="00DE30DF"/>
    <w:rsid w:val="00DE3F5B"/>
    <w:rsid w:val="00DE7684"/>
    <w:rsid w:val="00DF4D67"/>
    <w:rsid w:val="00E067DB"/>
    <w:rsid w:val="00E15367"/>
    <w:rsid w:val="00E46755"/>
    <w:rsid w:val="00E52742"/>
    <w:rsid w:val="00E821AF"/>
    <w:rsid w:val="00E90A07"/>
    <w:rsid w:val="00EA5E21"/>
    <w:rsid w:val="00EE12AF"/>
    <w:rsid w:val="00F204F1"/>
    <w:rsid w:val="00F31D5D"/>
    <w:rsid w:val="00F335C9"/>
    <w:rsid w:val="00F62707"/>
    <w:rsid w:val="00F7595B"/>
    <w:rsid w:val="00FA5905"/>
    <w:rsid w:val="00FB30F7"/>
    <w:rsid w:val="00FB64D6"/>
    <w:rsid w:val="00FE4F6C"/>
    <w:rsid w:val="00FE79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996C1-54C8-49B2-8169-806C5CBC4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71</Words>
  <Characters>409</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Чуясова Елена Геннадьевна</cp:lastModifiedBy>
  <cp:revision>3</cp:revision>
  <cp:lastPrinted>2021-07-02T09:19:00Z</cp:lastPrinted>
  <dcterms:created xsi:type="dcterms:W3CDTF">2021-07-12T01:56:00Z</dcterms:created>
  <dcterms:modified xsi:type="dcterms:W3CDTF">2021-07-12T01:57:00Z</dcterms:modified>
</cp:coreProperties>
</file>