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2DFAB45C"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B97DD4" w:rsidRPr="00B97DD4">
        <w:rPr>
          <w:color w:val="auto"/>
          <w:lang w:val="ru-RU"/>
        </w:rPr>
        <w:t>______________________________________________</w:t>
      </w:r>
      <w:r w:rsidR="0008266F" w:rsidRPr="0008266F">
        <w:rPr>
          <w:color w:val="auto"/>
        </w:rPr>
        <w:t>одной стороны</w:t>
      </w:r>
      <w:r w:rsidRPr="00273BEF">
        <w:rPr>
          <w:color w:val="auto"/>
        </w:rPr>
        <w:t xml:space="preserve">, с одной стороны, и </w:t>
      </w:r>
      <w:r w:rsidR="00B97DD4" w:rsidRPr="00B97DD4">
        <w:rPr>
          <w:color w:val="auto"/>
          <w:lang w:val="ru-RU"/>
        </w:rPr>
        <w:t>_________________________________________________________</w:t>
      </w:r>
      <w:r w:rsidR="0008266F">
        <w:rPr>
          <w:color w:val="auto"/>
          <w:lang w:val="ru-RU"/>
        </w:rPr>
        <w:t>»</w:t>
      </w:r>
      <w:r w:rsidR="00701EE5">
        <w:rPr>
          <w:color w:val="auto"/>
          <w:lang w:val="ru-RU"/>
        </w:rPr>
        <w:t>)</w:t>
      </w:r>
      <w:r w:rsidRPr="00273BEF">
        <w:rPr>
          <w:color w:val="auto"/>
        </w:rPr>
        <w:t xml:space="preserve"> (далее – «Подрядчик»), в лице </w:t>
      </w:r>
      <w:r w:rsidR="00B97DD4" w:rsidRPr="00B97DD4">
        <w:rPr>
          <w:color w:val="auto"/>
          <w:lang w:val="ru-RU"/>
        </w:rPr>
        <w:t>_________________________________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B97DD4" w:rsidRPr="00B97DD4">
        <w:rPr>
          <w:color w:val="auto"/>
          <w:lang w:val="ru-RU"/>
        </w:rPr>
        <w:t>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w:t>
      </w:r>
      <w:r w:rsidR="00B97DD4" w:rsidRPr="00B97DD4">
        <w:rPr>
          <w:bCs/>
          <w:color w:val="auto"/>
          <w:lang w:val="ru-RU"/>
        </w:rPr>
        <w:t xml:space="preserve">_________________________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lastRenderedPageBreak/>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 xml:space="preserve">подлежащие приемке Подрядчиком от Заказчика для выполнения Работ по Договору без оплаты стоимости таких материалов </w:t>
      </w:r>
      <w:r w:rsidRPr="00273BEF">
        <w:rPr>
          <w:lang w:eastAsia="en-US"/>
        </w:rPr>
        <w:lastRenderedPageBreak/>
        <w:t>(запасных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1" w:name="OCRUncertain148"/>
      <w:r w:rsidRPr="00273BEF">
        <w:rPr>
          <w:b/>
          <w:lang w:eastAsia="en-US"/>
        </w:rPr>
        <w:t>а</w:t>
      </w:r>
      <w:bookmarkEnd w:id="1"/>
      <w:r w:rsidRPr="00273BEF">
        <w:rPr>
          <w:b/>
          <w:lang w:eastAsia="en-US"/>
        </w:rPr>
        <w:t>я док</w:t>
      </w:r>
      <w:bookmarkStart w:id="2" w:name="OCRUncertain149"/>
      <w:r w:rsidRPr="00273BEF">
        <w:rPr>
          <w:b/>
          <w:lang w:eastAsia="en-US"/>
        </w:rPr>
        <w:t>у</w:t>
      </w:r>
      <w:bookmarkEnd w:id="2"/>
      <w:r w:rsidRPr="00273BEF">
        <w:rPr>
          <w:b/>
          <w:lang w:eastAsia="en-US"/>
        </w:rPr>
        <w:t>м</w:t>
      </w:r>
      <w:bookmarkStart w:id="3" w:name="OCRUncertain150"/>
      <w:r w:rsidRPr="00273BEF">
        <w:rPr>
          <w:b/>
          <w:lang w:eastAsia="en-US"/>
        </w:rPr>
        <w:t>е</w:t>
      </w:r>
      <w:bookmarkEnd w:id="3"/>
      <w:r w:rsidRPr="00273BEF">
        <w:rPr>
          <w:b/>
          <w:lang w:eastAsia="en-US"/>
        </w:rPr>
        <w:t>нтац</w:t>
      </w:r>
      <w:bookmarkStart w:id="4" w:name="OCRUncertain151"/>
      <w:r w:rsidRPr="00273BEF">
        <w:rPr>
          <w:b/>
          <w:lang w:eastAsia="en-US"/>
        </w:rPr>
        <w:t>и</w:t>
      </w:r>
      <w:bookmarkEnd w:id="4"/>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lastRenderedPageBreak/>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w:t>
      </w:r>
      <w:r w:rsidRPr="00273BEF">
        <w:rPr>
          <w:lang w:eastAsia="en-US"/>
        </w:rPr>
        <w:lastRenderedPageBreak/>
        <w:t>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 xml:space="preserve">При сдаче Объекта в эксплуатацию приемо-сдаточная документация передается Заказчику </w:t>
      </w:r>
      <w:r w:rsidRPr="00273BEF">
        <w:rPr>
          <w:lang w:eastAsia="en-US"/>
        </w:rPr>
        <w:lastRenderedPageBreak/>
        <w:t>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w:t>
      </w:r>
      <w:r w:rsidRPr="00273BEF">
        <w:rPr>
          <w:snapToGrid/>
          <w:sz w:val="24"/>
          <w:szCs w:val="24"/>
          <w:lang w:eastAsia="en-US"/>
        </w:rPr>
        <w:lastRenderedPageBreak/>
        <w:t>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w:t>
      </w:r>
      <w:r w:rsidRPr="00273BEF">
        <w:rPr>
          <w:b w:val="0"/>
          <w:snapToGrid/>
          <w:sz w:val="24"/>
          <w:szCs w:val="24"/>
          <w:lang w:val="ru-RU" w:eastAsia="en-US"/>
        </w:rPr>
        <w:lastRenderedPageBreak/>
        <w:t>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0904D02C" w:rsidR="00351FC0" w:rsidRPr="00273BEF" w:rsidRDefault="00351FC0" w:rsidP="00B43DD8">
      <w:pPr>
        <w:pStyle w:val="af0"/>
        <w:numPr>
          <w:ilvl w:val="1"/>
          <w:numId w:val="3"/>
        </w:numPr>
        <w:shd w:val="clear" w:color="auto" w:fill="FFFFFF"/>
        <w:tabs>
          <w:tab w:val="left" w:pos="568"/>
        </w:tabs>
        <w:ind w:left="0" w:firstLine="709"/>
        <w:jc w:val="both"/>
        <w:rPr>
          <w:bCs/>
        </w:rPr>
      </w:pPr>
      <w:bookmarkStart w:id="5"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B43DD8" w:rsidRPr="00B43DD8">
        <w:rPr>
          <w:bCs/>
          <w:i/>
        </w:rPr>
        <w:t xml:space="preserve">Реконструкция сети связи и передачи данных для нужд филиала "ХЭС" , каналы связи и п/д формата STM-4 на базе мультиплексоров  по кольцевой схеме с опорных ПС 110 кВ г. Хабаровска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6" w:name="_Ref361320424"/>
      <w:r w:rsidRPr="00273BEF">
        <w:rPr>
          <w:bCs/>
        </w:rPr>
        <w:t>Работы выполняются Подрядчиком в следующие сроки:</w:t>
      </w:r>
      <w:bookmarkEnd w:id="6"/>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3275787A"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58480F" w:rsidRPr="0058480F">
        <w:rPr>
          <w:b/>
          <w:i/>
        </w:rPr>
        <w:t>30</w:t>
      </w:r>
      <w:r w:rsidRPr="0008266F">
        <w:rPr>
          <w:b/>
          <w:i/>
        </w:rPr>
        <w:t xml:space="preserve">» </w:t>
      </w:r>
      <w:r w:rsidR="0058480F">
        <w:rPr>
          <w:b/>
          <w:i/>
        </w:rPr>
        <w:t>ноября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lastRenderedPageBreak/>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lastRenderedPageBreak/>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w:t>
      </w:r>
      <w:r w:rsidRPr="00273BEF">
        <w:rPr>
          <w:sz w:val="24"/>
          <w:szCs w:val="24"/>
        </w:rPr>
        <w:lastRenderedPageBreak/>
        <w:t>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lastRenderedPageBreak/>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w:t>
      </w:r>
      <w:r w:rsidRPr="00273BEF">
        <w:lastRenderedPageBreak/>
        <w:t>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lastRenderedPageBreak/>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w:t>
      </w:r>
      <w:r w:rsidRPr="00273BEF">
        <w:rPr>
          <w:bCs/>
        </w:rPr>
        <w:lastRenderedPageBreak/>
        <w:t>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w:t>
      </w:r>
      <w:r w:rsidRPr="00273BEF">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lastRenderedPageBreak/>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w:t>
      </w:r>
      <w:r w:rsidRPr="00273BEF">
        <w:rPr>
          <w:bCs/>
        </w:rPr>
        <w:lastRenderedPageBreak/>
        <w:t>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w:t>
      </w:r>
      <w:r w:rsidRPr="00273BEF">
        <w:rPr>
          <w:bCs/>
        </w:rPr>
        <w:lastRenderedPageBreak/>
        <w:t>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lastRenderedPageBreak/>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lastRenderedPageBreak/>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29BD9314" w14:textId="37693FF6" w:rsidR="00351FC0" w:rsidRPr="00273BEF" w:rsidRDefault="00351FC0" w:rsidP="004147E5">
      <w:pPr>
        <w:pStyle w:val="af0"/>
        <w:numPr>
          <w:ilvl w:val="2"/>
          <w:numId w:val="3"/>
        </w:numPr>
        <w:shd w:val="clear" w:color="auto" w:fill="FFFFFF"/>
        <w:tabs>
          <w:tab w:val="left" w:pos="1418"/>
        </w:tabs>
        <w:ind w:left="0" w:firstLine="709"/>
        <w:jc w:val="both"/>
      </w:pPr>
      <w:bookmarkStart w:id="17" w:name="_Ref373242766"/>
      <w:bookmarkStart w:id="18" w:name="_Ref361834178"/>
      <w:bookmarkStart w:id="19" w:name="_Ref361335023"/>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w:t>
      </w:r>
      <w:r w:rsidR="00944952">
        <w:t>3</w:t>
      </w:r>
      <w:r w:rsidRPr="00273BEF">
        <w:t>, 3.5.</w:t>
      </w:r>
      <w:r w:rsidR="00944952">
        <w:t>4</w:t>
      </w:r>
      <w:r w:rsidRPr="00273BEF">
        <w:t xml:space="preserve"> Договора.</w:t>
      </w:r>
      <w:bookmarkEnd w:id="17"/>
    </w:p>
    <w:p w14:paraId="31A1C668" w14:textId="6B58C8A6"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Последующие платежи в размере 90% (девяноста процентов) от стоимости каждого Этапа Работ выплачиваются в течение </w:t>
      </w:r>
      <w:r w:rsidR="00CA04A6" w:rsidRPr="00CA04A6">
        <w:t>15 (пятнадцати) рабочих дней</w:t>
      </w:r>
      <w:r w:rsidRPr="00273BEF">
        <w:t xml:space="preserve"> с даты подписания Сторонами документов, указанных в пункте 4.</w:t>
      </w:r>
      <w:r w:rsidR="00944952">
        <w:t>1</w:t>
      </w:r>
      <w:r w:rsidRPr="00273BEF">
        <w:t xml:space="preserve"> Договора, на основании счёта, выставленного Подрядчиком, и с учетом пунктов 3.5.</w:t>
      </w:r>
      <w:r w:rsidR="00944952">
        <w:t>3</w:t>
      </w:r>
      <w:r w:rsidRPr="00273BEF">
        <w:t>, 3.5.</w:t>
      </w:r>
      <w:r w:rsidR="00944952">
        <w:t>4</w:t>
      </w:r>
      <w:r w:rsidRPr="00273BEF">
        <w:t xml:space="preserve"> Договора. </w:t>
      </w:r>
    </w:p>
    <w:p w14:paraId="2645469F" w14:textId="1A279D00"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944952">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1933943C" w14:textId="77777777" w:rsidR="00944952" w:rsidRPr="007D5483" w:rsidRDefault="00944952" w:rsidP="00944952">
      <w:pPr>
        <w:pStyle w:val="af0"/>
        <w:numPr>
          <w:ilvl w:val="2"/>
          <w:numId w:val="3"/>
        </w:numPr>
        <w:shd w:val="clear" w:color="auto" w:fill="FFFFFF"/>
        <w:tabs>
          <w:tab w:val="left" w:pos="1418"/>
        </w:tabs>
        <w:ind w:left="0" w:firstLine="709"/>
        <w:jc w:val="both"/>
      </w:pPr>
      <w:r w:rsidRPr="007D5483">
        <w:lastRenderedPageBreak/>
        <w:t xml:space="preserve">Подрядчик не позднее, чем </w:t>
      </w:r>
      <w:r w:rsidRPr="00792448">
        <w:t>за 5 (пять) рабочих дней 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 </w:t>
      </w:r>
      <w:r w:rsidRPr="00C043AA">
        <w:rPr>
          <w:highlight w:val="lightGray"/>
        </w:rPr>
        <w:t>по соответствующему Объекту</w:t>
      </w:r>
      <w:r w:rsidRPr="005355EA">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6ACA7A24" w14:textId="77777777" w:rsidR="00944952" w:rsidRPr="007D5483" w:rsidRDefault="00944952" w:rsidP="00944952">
      <w:pPr>
        <w:pStyle w:val="af0"/>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w:t>
      </w:r>
      <w:r w:rsidRPr="00C043AA">
        <w:rPr>
          <w:highlight w:val="lightGray"/>
        </w:rPr>
        <w:t>/Объекта</w:t>
      </w:r>
      <w:r w:rsidRPr="007D5483">
        <w:t xml:space="preserve"> не позднее, чем </w:t>
      </w:r>
      <w:r w:rsidRPr="00792448">
        <w:t>за 5 (пять) рабочих дней до предполагаемой даты выплаты первого платежа по Договору, в соответствии с разделом 6 Договора и предварительно согласованную с Заказчиком.</w:t>
      </w:r>
    </w:p>
    <w:p w14:paraId="74BCA7B1" w14:textId="4C218A99" w:rsidR="00944952" w:rsidRPr="007D5483" w:rsidRDefault="00944952" w:rsidP="00944952">
      <w:pPr>
        <w:pStyle w:val="af0"/>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t>)</w:t>
      </w:r>
      <w:r w:rsidRPr="007D5483">
        <w:t xml:space="preserve"> процентов от цены соответствующе</w:t>
      </w:r>
      <w:r>
        <w:t>го 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t>15</w:t>
      </w:r>
      <w:r w:rsidRPr="007D5483">
        <w:t xml:space="preserve"> (</w:t>
      </w:r>
      <w:r>
        <w:t>пятнадцати</w:t>
      </w:r>
      <w:r w:rsidRPr="007D5483">
        <w:t xml:space="preserve">) </w:t>
      </w:r>
      <w:r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r>
        <w:rPr>
          <w:highlight w:val="lightGray"/>
        </w:rPr>
        <w:t xml:space="preserve">/ </w:t>
      </w:r>
      <w:r w:rsidRPr="00C043AA">
        <w:rPr>
          <w:highlight w:val="lightGray"/>
        </w:rPr>
        <w:t>по соответствующему Объекту</w:t>
      </w:r>
      <w:r>
        <w:t>.</w:t>
      </w:r>
    </w:p>
    <w:p w14:paraId="70351974" w14:textId="047A31CF" w:rsidR="00351FC0" w:rsidRPr="00273BEF" w:rsidRDefault="00944952" w:rsidP="00944952">
      <w:pPr>
        <w:pStyle w:val="af0"/>
        <w:shd w:val="clear" w:color="auto" w:fill="FFFFFF"/>
        <w:tabs>
          <w:tab w:val="left" w:pos="1276"/>
          <w:tab w:val="left" w:pos="1418"/>
        </w:tabs>
        <w:ind w:left="0" w:firstLine="709"/>
        <w:jc w:val="both"/>
      </w:pPr>
      <w:r w:rsidRPr="007D5483">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t xml:space="preserve">/ </w:t>
      </w:r>
      <w:r w:rsidRPr="00C043AA">
        <w:rPr>
          <w:highlight w:val="lightGray"/>
        </w:rPr>
        <w:t>по соответствующему Объекту</w:t>
      </w:r>
      <w:r w:rsidRPr="007D5483">
        <w:t>, в случае если иное</w:t>
      </w:r>
      <w:r>
        <w:t xml:space="preserve"> </w:t>
      </w:r>
      <w:r w:rsidRPr="007D5483">
        <w:t>не установлено в соответствующем соглашении о расторжении Договора.</w:t>
      </w:r>
      <w:r w:rsidR="00351FC0" w:rsidRPr="00273BEF">
        <w:t xml:space="preserve">.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lastRenderedPageBreak/>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8"/>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0" w:name="_Ref361336647"/>
    </w:p>
    <w:bookmarkEnd w:id="20"/>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2F43FC2" w14:textId="6C43BCD9" w:rsidR="00351FC0" w:rsidRPr="00273BEF" w:rsidRDefault="00351FC0" w:rsidP="00944952">
      <w:pPr>
        <w:pStyle w:val="af0"/>
        <w:shd w:val="clear" w:color="auto" w:fill="FFFFFF"/>
        <w:tabs>
          <w:tab w:val="left" w:pos="1418"/>
        </w:tabs>
        <w:ind w:left="0" w:firstLine="709"/>
        <w:jc w:val="both"/>
      </w:pPr>
      <w:r w:rsidRPr="00273BEF">
        <w:t>3.</w:t>
      </w:r>
      <w:r w:rsidR="00944952">
        <w:t>8</w:t>
      </w:r>
      <w:r w:rsidRPr="00273BEF">
        <w:t xml:space="preserve">. 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rPr>
        <w:t>с приложениями</w:t>
      </w:r>
      <w:r w:rsidRPr="00273BEF">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40750313" w:rsidR="00351FC0" w:rsidRPr="00273BEF" w:rsidRDefault="00351FC0" w:rsidP="00351FC0">
      <w:pPr>
        <w:pStyle w:val="af0"/>
        <w:shd w:val="clear" w:color="auto" w:fill="FFFFFF"/>
        <w:tabs>
          <w:tab w:val="left" w:pos="1134"/>
        </w:tabs>
        <w:ind w:left="0" w:firstLine="709"/>
        <w:jc w:val="both"/>
        <w:rPr>
          <w:bCs/>
        </w:rPr>
      </w:pPr>
      <w:r w:rsidRPr="00273BEF">
        <w:rPr>
          <w:bCs/>
        </w:rPr>
        <w:t>3</w:t>
      </w:r>
      <w:r w:rsidR="00944952">
        <w:rPr>
          <w:bCs/>
        </w:rPr>
        <w:t>.9</w:t>
      </w:r>
      <w:r w:rsidRPr="00273BEF">
        <w:rPr>
          <w:bCs/>
        </w:rPr>
        <w:t>.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17438555" w:rsidR="00351FC0" w:rsidRPr="00273BEF" w:rsidRDefault="00351FC0" w:rsidP="00351FC0">
      <w:pPr>
        <w:pStyle w:val="af0"/>
        <w:shd w:val="clear" w:color="auto" w:fill="FFFFFF"/>
        <w:tabs>
          <w:tab w:val="left" w:pos="1134"/>
        </w:tabs>
        <w:ind w:left="0" w:firstLine="709"/>
        <w:jc w:val="both"/>
        <w:rPr>
          <w:bCs/>
        </w:rPr>
      </w:pPr>
      <w:r w:rsidRPr="00273BEF">
        <w:rPr>
          <w:bCs/>
        </w:rPr>
        <w:t>3.1</w:t>
      </w:r>
      <w:r w:rsidR="00944952">
        <w:rPr>
          <w:bCs/>
        </w:rPr>
        <w:t>0</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1" w:name="_Ref361834251"/>
      <w:bookmarkEnd w:id="19"/>
    </w:p>
    <w:p w14:paraId="7AA11524" w14:textId="61764B0E" w:rsidR="00351FC0" w:rsidRPr="00273BEF" w:rsidRDefault="00944952" w:rsidP="00351FC0">
      <w:pPr>
        <w:pStyle w:val="af0"/>
        <w:shd w:val="clear" w:color="auto" w:fill="FFFFFF"/>
        <w:tabs>
          <w:tab w:val="left" w:pos="1134"/>
          <w:tab w:val="left" w:pos="1418"/>
        </w:tabs>
        <w:ind w:left="0" w:firstLine="709"/>
        <w:jc w:val="both"/>
        <w:rPr>
          <w:bCs/>
        </w:rPr>
      </w:pPr>
      <w:r>
        <w:rPr>
          <w:bCs/>
        </w:rPr>
        <w:t>3.11</w:t>
      </w:r>
      <w:r w:rsidR="00351FC0" w:rsidRPr="00273BEF">
        <w:rPr>
          <w:bCs/>
        </w:rPr>
        <w:t xml:space="preserve">.  Индексация Цены Договора не допускается. </w:t>
      </w:r>
    </w:p>
    <w:bookmarkEnd w:id="21"/>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lastRenderedPageBreak/>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2"/>
      <w:bookmarkEnd w:id="23"/>
      <w:bookmarkEnd w:id="24"/>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5"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5"/>
    <w:p w14:paraId="3CB9F311" w14:textId="5020A8CE"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944952">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26A819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944952">
        <w:rPr>
          <w:bCs/>
        </w:rPr>
        <w:t>2</w:t>
      </w:r>
      <w:r w:rsidRPr="00273BEF">
        <w:rPr>
          <w:bCs/>
        </w:rPr>
        <w:t xml:space="preserve"> Договора.</w:t>
      </w:r>
    </w:p>
    <w:p w14:paraId="5F03ADFE" w14:textId="1003E661"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w:t>
      </w:r>
      <w:r w:rsidR="00944952">
        <w:rPr>
          <w:bCs/>
        </w:rPr>
        <w:t>ком в соответствии с пунктом 4.3</w:t>
      </w:r>
      <w:r w:rsidRPr="00273BEF">
        <w:rPr>
          <w:bCs/>
        </w:rPr>
        <w:t xml:space="preserve"> Договора, Заказчик </w:t>
      </w:r>
      <w:r w:rsidRPr="00273BEF">
        <w:rPr>
          <w:bCs/>
        </w:rPr>
        <w:lastRenderedPageBreak/>
        <w:t>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6"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14:paraId="181F4387" w14:textId="1170B81A"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944952">
        <w:rPr>
          <w:bCs/>
          <w:snapToGrid w:val="0"/>
        </w:rPr>
        <w:t>2</w:t>
      </w:r>
      <w:r w:rsidRPr="00273BEF">
        <w:rPr>
          <w:bCs/>
          <w:snapToGrid w:val="0"/>
        </w:rPr>
        <w:t xml:space="preserve"> Договора.</w:t>
      </w:r>
    </w:p>
    <w:p w14:paraId="026E588E" w14:textId="50D825AF"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944952">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lastRenderedPageBreak/>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7"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7"/>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0035340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Передача Заказчиком Оборудования Заказчика, указанного в Приложении № </w:t>
      </w:r>
      <w:r w:rsidR="00944952">
        <w:rPr>
          <w:bCs/>
        </w:rPr>
        <w:t>14</w:t>
      </w:r>
      <w:r w:rsidRPr="00273BEF">
        <w:rPr>
          <w:bCs/>
        </w:rPr>
        <w:t xml:space="preserve">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7A37F514" w14:textId="77777777" w:rsidR="00944952" w:rsidRPr="00792448" w:rsidRDefault="00944952" w:rsidP="00944952">
      <w:pPr>
        <w:pStyle w:val="af0"/>
        <w:numPr>
          <w:ilvl w:val="1"/>
          <w:numId w:val="3"/>
        </w:numPr>
        <w:shd w:val="clear" w:color="auto" w:fill="FFFFFF"/>
        <w:tabs>
          <w:tab w:val="left" w:pos="1134"/>
        </w:tabs>
        <w:ind w:left="0" w:firstLine="709"/>
        <w:jc w:val="both"/>
        <w:rPr>
          <w:bCs/>
        </w:rPr>
      </w:pPr>
      <w:r w:rsidRPr="00792448">
        <w:rPr>
          <w:bCs/>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w:t>
      </w:r>
      <w:r w:rsidRPr="00792448">
        <w:rPr>
          <w:bCs/>
        </w:rPr>
        <w:lastRenderedPageBreak/>
        <w:t>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4FC1F5D4"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5F009FB4"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35FBA67D"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122EEB0B" w14:textId="77777777" w:rsidR="00944952" w:rsidRDefault="00944952" w:rsidP="00944952">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14:paraId="2CFBD279" w14:textId="77777777" w:rsidR="00944952" w:rsidRDefault="00944952" w:rsidP="00944952">
      <w:pPr>
        <w:numPr>
          <w:ilvl w:val="0"/>
          <w:numId w:val="5"/>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14:paraId="53C63EC0" w14:textId="77777777" w:rsidR="00944952" w:rsidRPr="00DC0AAD" w:rsidRDefault="00944952" w:rsidP="00944952">
      <w:pPr>
        <w:numPr>
          <w:ilvl w:val="0"/>
          <w:numId w:val="5"/>
        </w:numPr>
        <w:tabs>
          <w:tab w:val="left" w:pos="1418"/>
        </w:tabs>
        <w:spacing w:line="240" w:lineRule="auto"/>
        <w:ind w:left="0" w:firstLine="709"/>
        <w:rPr>
          <w:bCs/>
          <w:snapToGrid/>
          <w:sz w:val="24"/>
          <w:szCs w:val="24"/>
        </w:rPr>
      </w:pPr>
      <w:r w:rsidRPr="00DC0AAD">
        <w:rPr>
          <w:bCs/>
          <w:snapToGrid/>
          <w:sz w:val="24"/>
          <w:szCs w:val="24"/>
        </w:rPr>
        <w:t xml:space="preserve">в размере 5 (Пять) процентов от Цены Договора </w:t>
      </w:r>
      <w:r w:rsidRPr="00A40E1A">
        <w:rPr>
          <w:bCs/>
          <w:snapToGrid/>
          <w:sz w:val="24"/>
          <w:szCs w:val="24"/>
          <w:highlight w:val="lightGray"/>
        </w:rPr>
        <w:t>/ соответствующего Объекта</w:t>
      </w:r>
      <w:r w:rsidRPr="00DC0AAD">
        <w:rPr>
          <w:bCs/>
          <w:snapToGrid/>
          <w:sz w:val="24"/>
          <w:szCs w:val="24"/>
        </w:rPr>
        <w:t xml:space="preserve"> (в случае отказа Подрядчика от выплаты аванса).</w:t>
      </w:r>
    </w:p>
    <w:p w14:paraId="776240EF"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0F621454" w14:textId="77777777" w:rsidR="00944952" w:rsidRPr="00C2118D"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0B2859A" w14:textId="77777777" w:rsidR="00944952" w:rsidRPr="00C2118D"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1BBC296F" w14:textId="77777777" w:rsidR="00944952" w:rsidRPr="00C2118D"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1C8E3B8D" w14:textId="77777777" w:rsidR="00944952"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178F5ADB" w14:textId="77777777" w:rsidR="00944952" w:rsidRPr="00C2118D" w:rsidRDefault="00944952" w:rsidP="00944952">
      <w:pPr>
        <w:numPr>
          <w:ilvl w:val="0"/>
          <w:numId w:val="5"/>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719D33BC" w14:textId="77777777" w:rsidR="00944952" w:rsidRPr="00C2118D" w:rsidRDefault="00944952" w:rsidP="00944952">
      <w:pPr>
        <w:numPr>
          <w:ilvl w:val="0"/>
          <w:numId w:val="5"/>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36D6ABA2" w14:textId="77777777" w:rsidR="00944952"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648334E6" w14:textId="77777777" w:rsidR="00944952" w:rsidRPr="008D29D5" w:rsidRDefault="00944952" w:rsidP="00944952">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8914D99" w14:textId="77777777" w:rsidR="00944952" w:rsidRPr="00190F5A" w:rsidRDefault="00944952" w:rsidP="00944952">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w:t>
      </w:r>
      <w:r w:rsidRPr="00190F5A">
        <w:rPr>
          <w:bCs/>
          <w:snapToGrid/>
          <w:sz w:val="24"/>
          <w:szCs w:val="24"/>
        </w:rPr>
        <w:t>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p>
    <w:p w14:paraId="195AAB98" w14:textId="77777777" w:rsidR="00944952" w:rsidRPr="00190F5A" w:rsidRDefault="00944952" w:rsidP="00944952">
      <w:pPr>
        <w:pStyle w:val="af0"/>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a"/>
          <w:bCs/>
        </w:rPr>
        <w:t xml:space="preserve"> </w:t>
      </w:r>
      <w:r w:rsidRPr="00190F5A">
        <w:rPr>
          <w:rStyle w:val="aa"/>
          <w:bCs/>
        </w:rPr>
        <w:footnoteReference w:id="2"/>
      </w:r>
      <w:r w:rsidRPr="00190F5A">
        <w:rPr>
          <w:bCs/>
        </w:rPr>
        <w:t>.</w:t>
      </w:r>
    </w:p>
    <w:p w14:paraId="4675A4DC"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sidRPr="00190F5A">
        <w:rPr>
          <w:bCs/>
        </w:rPr>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14:paraId="2A426011"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14:paraId="4F6C4557"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07ACFA4B" w14:textId="3DCE0781" w:rsidR="00944952" w:rsidRPr="00C2118D" w:rsidRDefault="00944952" w:rsidP="00944952">
      <w:pPr>
        <w:pStyle w:val="af0"/>
        <w:numPr>
          <w:ilvl w:val="2"/>
          <w:numId w:val="3"/>
        </w:numPr>
        <w:shd w:val="clear" w:color="auto" w:fill="FFFFFF"/>
        <w:tabs>
          <w:tab w:val="left" w:pos="1418"/>
        </w:tabs>
        <w:ind w:left="0" w:firstLine="709"/>
        <w:jc w:val="both"/>
        <w:rPr>
          <w:bCs/>
        </w:rPr>
      </w:pPr>
      <w:r w:rsidRPr="00C2118D">
        <w:rPr>
          <w:bCs/>
        </w:rPr>
        <w:lastRenderedPageBreak/>
        <w:t xml:space="preserve">Банковская гарантия должна быть подчинена материальному праву Российской Федерации и предусматривать </w:t>
      </w:r>
      <w:r>
        <w:rPr>
          <w:bCs/>
        </w:rPr>
        <w:t>Арбитражный суд Амурской области</w:t>
      </w:r>
      <w:r w:rsidRPr="00C2118D">
        <w:rPr>
          <w:bCs/>
        </w:rPr>
        <w:t xml:space="preserve"> в качестве органа, компетентного разрешать споры из Банковской гарантии;</w:t>
      </w:r>
    </w:p>
    <w:p w14:paraId="120AC100" w14:textId="77777777" w:rsidR="00944952" w:rsidRPr="00C2118D" w:rsidRDefault="00944952" w:rsidP="00944952">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419AE7DB" w14:textId="5815DF1D" w:rsidR="00944952" w:rsidRPr="00D574E5" w:rsidRDefault="00944952" w:rsidP="00944952">
      <w:pPr>
        <w:pStyle w:val="af0"/>
        <w:numPr>
          <w:ilvl w:val="1"/>
          <w:numId w:val="3"/>
        </w:numPr>
        <w:shd w:val="clear" w:color="auto" w:fill="FFFFFF"/>
        <w:tabs>
          <w:tab w:val="left" w:pos="1134"/>
        </w:tabs>
        <w:ind w:left="0" w:firstLine="709"/>
        <w:jc w:val="both"/>
        <w:rPr>
          <w:bCs/>
        </w:rPr>
      </w:pPr>
      <w:r w:rsidRPr="00D574E5">
        <w:rPr>
          <w:bCs/>
        </w:rPr>
        <w:t>Банк, выдавший Банковскую гарантию, должен соответствовать критериям, установленным в Приложении №1</w:t>
      </w:r>
      <w:r>
        <w:rPr>
          <w:bCs/>
        </w:rPr>
        <w:t>1</w:t>
      </w:r>
      <w:r w:rsidRPr="00D574E5">
        <w:rPr>
          <w:bCs/>
        </w:rPr>
        <w:t xml:space="preserve"> к Договору.</w:t>
      </w:r>
    </w:p>
    <w:p w14:paraId="6EBD81A4" w14:textId="77777777" w:rsidR="00944952" w:rsidRPr="00C2118D" w:rsidRDefault="00944952" w:rsidP="00944952">
      <w:pPr>
        <w:pStyle w:val="af0"/>
        <w:numPr>
          <w:ilvl w:val="1"/>
          <w:numId w:val="3"/>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77235C8C" w14:textId="77777777" w:rsidR="00944952" w:rsidRPr="00C24AE3" w:rsidRDefault="00944952" w:rsidP="00944952">
      <w:pPr>
        <w:pStyle w:val="af0"/>
        <w:numPr>
          <w:ilvl w:val="1"/>
          <w:numId w:val="3"/>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22A25D53" w14:textId="77777777" w:rsidR="00944952" w:rsidRPr="000A4FCE" w:rsidRDefault="00944952" w:rsidP="00944952">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49E2F35F" w14:textId="77777777" w:rsidR="00944952" w:rsidRPr="000A4FCE" w:rsidRDefault="00944952" w:rsidP="00944952">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229F6286" w14:textId="77777777" w:rsidR="00944952" w:rsidRPr="000A4FCE" w:rsidRDefault="00944952" w:rsidP="00944952">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57936E71" w14:textId="77777777" w:rsidR="00944952" w:rsidRDefault="00944952" w:rsidP="00944952">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4E00D4FE" w14:textId="77777777" w:rsidR="00944952" w:rsidRPr="00C2118D" w:rsidRDefault="00944952" w:rsidP="00944952">
      <w:pPr>
        <w:pStyle w:val="af0"/>
        <w:shd w:val="clear" w:color="auto" w:fill="FFFFFF"/>
        <w:ind w:left="0" w:firstLine="709"/>
        <w:jc w:val="both"/>
        <w:rPr>
          <w:bCs/>
        </w:rPr>
      </w:pPr>
      <w:r w:rsidRPr="00C2118D">
        <w:rPr>
          <w:bCs/>
        </w:rPr>
        <w:lastRenderedPageBreak/>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14:paraId="10F7FC5A" w14:textId="77777777" w:rsidR="00944952" w:rsidRDefault="00944952" w:rsidP="00944952">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w:t>
      </w:r>
      <w:r w:rsidRPr="00273BEF">
        <w:rPr>
          <w:kern w:val="36"/>
          <w:sz w:val="24"/>
        </w:rPr>
        <w:lastRenderedPageBreak/>
        <w:t>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1EFC9FF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w:t>
      </w:r>
      <w:r w:rsidRPr="00273BEF">
        <w:rPr>
          <w:bCs/>
        </w:rPr>
        <w:lastRenderedPageBreak/>
        <w:t>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44952">
        <w:rPr>
          <w:bCs/>
        </w:rPr>
        <w:t>8</w:t>
      </w:r>
      <w:r w:rsidRPr="00273BEF">
        <w:rPr>
          <w:bCs/>
        </w:rPr>
        <w:t xml:space="preserve">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lastRenderedPageBreak/>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28"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28"/>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w:t>
      </w:r>
      <w:r w:rsidRPr="00273BEF">
        <w:rPr>
          <w:bCs/>
        </w:rPr>
        <w:lastRenderedPageBreak/>
        <w:t>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0" w:name="OLE_LINK5"/>
      <w:bookmarkStart w:id="31" w:name="OLE_LINK6"/>
      <w:r w:rsidRPr="00273BEF">
        <w:rPr>
          <w:bCs/>
        </w:rPr>
        <w:t>Акте о недостатках, составленном в порядке, установленном пунктом 8.5 Договора</w:t>
      </w:r>
      <w:bookmarkEnd w:id="30"/>
      <w:bookmarkEnd w:id="31"/>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w:t>
      </w:r>
      <w:r w:rsidRPr="00273BEF">
        <w:rPr>
          <w:bCs/>
        </w:rPr>
        <w:lastRenderedPageBreak/>
        <w:t>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2"/>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w:t>
      </w:r>
      <w:r w:rsidRPr="00273BEF">
        <w:rPr>
          <w:bCs/>
        </w:rPr>
        <w:lastRenderedPageBreak/>
        <w:t>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3"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4"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4"/>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w:t>
      </w:r>
      <w:r w:rsidRPr="00273BEF">
        <w:rPr>
          <w:bCs/>
        </w:rPr>
        <w:lastRenderedPageBreak/>
        <w:t>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5"/>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6"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6"/>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 xml:space="preserve">.2 Договора, Заказчик вправе в одностороннем внесудебном порядке отказаться от Договора путем </w:t>
      </w:r>
      <w:r w:rsidRPr="00273BEF">
        <w:rPr>
          <w:bCs/>
        </w:rPr>
        <w:lastRenderedPageBreak/>
        <w:t>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7"/>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38"/>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39"/>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0"/>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lastRenderedPageBreak/>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w:t>
      </w:r>
      <w:r w:rsidRPr="00273BEF">
        <w:lastRenderedPageBreak/>
        <w:t>Стороне в порядке, предусмотренном пунктом 1</w:t>
      </w:r>
      <w:r w:rsidR="004E6BB3" w:rsidRPr="00273BEF">
        <w:t>7</w:t>
      </w:r>
      <w:r w:rsidRPr="00273BEF">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lastRenderedPageBreak/>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1"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1"/>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2"/>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3"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lastRenderedPageBreak/>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lastRenderedPageBreak/>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lastRenderedPageBreak/>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lastRenderedPageBreak/>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4" w:name="RANGE!A1:AG42"/>
      <w:bookmarkStart w:id="45" w:name="RANGE!A1:AG40"/>
      <w:bookmarkEnd w:id="44"/>
      <w:bookmarkEnd w:id="45"/>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w:t>
      </w:r>
      <w:r w:rsidRPr="00273BEF">
        <w:lastRenderedPageBreak/>
        <w:t xml:space="preserve">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lastRenderedPageBreak/>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lastRenderedPageBreak/>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w:t>
      </w:r>
      <w:r w:rsidRPr="00273BEF">
        <w:rPr>
          <w:sz w:val="22"/>
          <w:szCs w:val="22"/>
        </w:rPr>
        <w:lastRenderedPageBreak/>
        <w:t>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0A806E9A" w14:textId="77777777" w:rsidR="00944952" w:rsidRPr="00F850B6" w:rsidRDefault="00944952" w:rsidP="00944952">
      <w:pPr>
        <w:keepNext/>
        <w:keepLines/>
        <w:tabs>
          <w:tab w:val="left" w:pos="1134"/>
        </w:tabs>
        <w:spacing w:line="240" w:lineRule="auto"/>
        <w:ind w:firstLine="709"/>
        <w:rPr>
          <w:sz w:val="24"/>
          <w:szCs w:val="24"/>
        </w:rPr>
      </w:pPr>
      <w:r w:rsidRPr="00F850B6">
        <w:rPr>
          <w:sz w:val="24"/>
          <w:szCs w:val="24"/>
        </w:rPr>
        <w:lastRenderedPageBreak/>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14:paraId="7C1FC31D" w14:textId="77777777" w:rsidR="00944952" w:rsidRPr="00F850B6" w:rsidRDefault="00944952" w:rsidP="00944952">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698D2013" w14:textId="77777777" w:rsidR="00944952" w:rsidRPr="00F850B6" w:rsidRDefault="00944952" w:rsidP="00944952">
      <w:pPr>
        <w:keepNext/>
        <w:keepLines/>
        <w:numPr>
          <w:ilvl w:val="0"/>
          <w:numId w:val="26"/>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6147282" w14:textId="77777777" w:rsidR="00944952" w:rsidRPr="00F850B6" w:rsidRDefault="00944952" w:rsidP="00944952">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14:paraId="3979DDDD" w14:textId="77777777" w:rsidR="00944952" w:rsidRPr="00F850B6" w:rsidRDefault="00944952" w:rsidP="00944952">
      <w:pPr>
        <w:keepNext/>
        <w:keepLines/>
        <w:numPr>
          <w:ilvl w:val="0"/>
          <w:numId w:val="26"/>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13412BB3" w14:textId="77777777" w:rsidR="00944952" w:rsidRPr="00F850B6" w:rsidRDefault="00944952" w:rsidP="0094495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46361F49" w14:textId="77777777" w:rsidR="00944952" w:rsidRPr="00F850B6" w:rsidRDefault="00944952" w:rsidP="00944952">
      <w:pPr>
        <w:keepNext/>
        <w:keepLines/>
        <w:numPr>
          <w:ilvl w:val="0"/>
          <w:numId w:val="26"/>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14:paraId="255B0245" w14:textId="77777777" w:rsidR="00944952" w:rsidRPr="00F850B6" w:rsidRDefault="00944952" w:rsidP="00944952">
      <w:pPr>
        <w:widowControl w:val="0"/>
        <w:numPr>
          <w:ilvl w:val="0"/>
          <w:numId w:val="26"/>
        </w:numPr>
        <w:tabs>
          <w:tab w:val="left" w:pos="1134"/>
        </w:tabs>
        <w:spacing w:line="240" w:lineRule="auto"/>
        <w:ind w:left="0" w:firstLine="709"/>
        <w:contextualSpacing/>
        <w:rPr>
          <w:sz w:val="24"/>
          <w:szCs w:val="24"/>
          <w:lang w:eastAsia="x-none"/>
        </w:rPr>
      </w:pPr>
      <w:r w:rsidRPr="00F850B6">
        <w:rPr>
          <w:sz w:val="24"/>
          <w:szCs w:val="24"/>
        </w:rPr>
        <w:lastRenderedPageBreak/>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14:paraId="2F72E73C" w14:textId="77777777" w:rsidR="00944952" w:rsidRPr="0091526F" w:rsidRDefault="00944952" w:rsidP="00944952">
      <w:pPr>
        <w:widowControl w:val="0"/>
        <w:numPr>
          <w:ilvl w:val="0"/>
          <w:numId w:val="26"/>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91526F">
        <w:rPr>
          <w:sz w:val="24"/>
          <w:szCs w:val="24"/>
        </w:rPr>
        <w:t>задолженность перед АО «ДРСК» и компаниями Группы РусГидро.</w:t>
      </w:r>
    </w:p>
    <w:p w14:paraId="661DBE4A" w14:textId="77777777" w:rsidR="00944952" w:rsidRPr="0091526F" w:rsidRDefault="00944952" w:rsidP="00944952">
      <w:pPr>
        <w:widowControl w:val="0"/>
        <w:numPr>
          <w:ilvl w:val="0"/>
          <w:numId w:val="26"/>
        </w:numPr>
        <w:tabs>
          <w:tab w:val="left" w:pos="1134"/>
        </w:tabs>
        <w:spacing w:line="240" w:lineRule="auto"/>
        <w:ind w:left="0" w:firstLine="709"/>
        <w:contextualSpacing/>
        <w:rPr>
          <w:sz w:val="24"/>
          <w:szCs w:val="24"/>
        </w:rPr>
      </w:pPr>
      <w:r w:rsidRPr="0091526F">
        <w:rPr>
          <w:sz w:val="24"/>
          <w:szCs w:val="24"/>
        </w:rPr>
        <w:t>Критерии, установленные п. 3, 4 и 6, не распространяются на кредитные организации:</w:t>
      </w:r>
    </w:p>
    <w:p w14:paraId="1E1A0064" w14:textId="77777777" w:rsidR="00944952" w:rsidRPr="0091526F" w:rsidRDefault="00944952" w:rsidP="00944952">
      <w:pPr>
        <w:keepNext/>
        <w:keepLines/>
        <w:numPr>
          <w:ilvl w:val="1"/>
          <w:numId w:val="26"/>
        </w:numPr>
        <w:tabs>
          <w:tab w:val="left" w:pos="1418"/>
        </w:tabs>
        <w:spacing w:line="240" w:lineRule="auto"/>
        <w:ind w:left="0" w:firstLine="709"/>
        <w:contextualSpacing/>
        <w:rPr>
          <w:sz w:val="24"/>
          <w:szCs w:val="24"/>
        </w:rPr>
      </w:pPr>
      <w:r w:rsidRPr="0091526F">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68DB832" w14:textId="77777777" w:rsidR="00944952" w:rsidRPr="0091526F" w:rsidRDefault="00944952" w:rsidP="00944952">
      <w:pPr>
        <w:keepNext/>
        <w:keepLines/>
        <w:numPr>
          <w:ilvl w:val="1"/>
          <w:numId w:val="26"/>
        </w:numPr>
        <w:tabs>
          <w:tab w:val="left" w:pos="1418"/>
        </w:tabs>
        <w:spacing w:line="240" w:lineRule="auto"/>
        <w:ind w:left="0" w:firstLine="709"/>
        <w:contextualSpacing/>
        <w:rPr>
          <w:sz w:val="24"/>
          <w:szCs w:val="24"/>
        </w:rPr>
      </w:pPr>
      <w:r w:rsidRPr="0091526F">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5E03505" w14:textId="77777777" w:rsidR="00944952" w:rsidRPr="0091526F" w:rsidRDefault="00944952" w:rsidP="00944952">
      <w:pPr>
        <w:keepNext/>
        <w:keepLines/>
        <w:numPr>
          <w:ilvl w:val="1"/>
          <w:numId w:val="26"/>
        </w:numPr>
        <w:tabs>
          <w:tab w:val="left" w:pos="1418"/>
        </w:tabs>
        <w:spacing w:line="240" w:lineRule="auto"/>
        <w:ind w:left="0" w:firstLine="709"/>
        <w:contextualSpacing/>
        <w:rPr>
          <w:sz w:val="24"/>
          <w:szCs w:val="24"/>
        </w:rPr>
      </w:pPr>
      <w:r w:rsidRPr="0091526F">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14:paraId="655EFF5E" w14:textId="77777777" w:rsidR="00944952" w:rsidRPr="0091526F" w:rsidRDefault="00944952" w:rsidP="00944952">
      <w:pPr>
        <w:keepNext/>
        <w:keepLines/>
        <w:numPr>
          <w:ilvl w:val="0"/>
          <w:numId w:val="26"/>
        </w:numPr>
        <w:tabs>
          <w:tab w:val="left" w:pos="1134"/>
        </w:tabs>
        <w:spacing w:line="240" w:lineRule="auto"/>
        <w:ind w:left="0" w:firstLine="709"/>
        <w:contextualSpacing/>
        <w:rPr>
          <w:sz w:val="24"/>
          <w:szCs w:val="24"/>
        </w:rPr>
      </w:pPr>
      <w:r w:rsidRPr="0091526F">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91526F">
          <w:rPr>
            <w:sz w:val="24"/>
            <w:szCs w:val="24"/>
          </w:rPr>
          <w:t>www.cbr.ru</w:t>
        </w:r>
      </w:hyperlink>
      <w:r w:rsidRPr="0091526F">
        <w:rPr>
          <w:sz w:val="24"/>
          <w:szCs w:val="24"/>
        </w:rPr>
        <w:t>) по строке 000 «Расчет собственных средств (капитала) («Базель III»)», код формы 0409123, рассчитанной в соответствии с Методикой ЦБ РФ.</w:t>
      </w:r>
    </w:p>
    <w:p w14:paraId="0877B156" w14:textId="77777777" w:rsidR="00944952" w:rsidRPr="0091526F" w:rsidRDefault="00944952" w:rsidP="00944952">
      <w:pPr>
        <w:keepNext/>
        <w:keepLines/>
        <w:numPr>
          <w:ilvl w:val="0"/>
          <w:numId w:val="26"/>
        </w:numPr>
        <w:tabs>
          <w:tab w:val="left" w:pos="1134"/>
        </w:tabs>
        <w:spacing w:line="240" w:lineRule="auto"/>
        <w:ind w:left="0" w:firstLine="709"/>
        <w:contextualSpacing/>
        <w:rPr>
          <w:sz w:val="24"/>
          <w:szCs w:val="24"/>
        </w:rPr>
      </w:pPr>
      <w:r w:rsidRPr="0091526F">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14:paraId="72DAF134" w14:textId="77777777" w:rsidR="00944952" w:rsidRDefault="00944952" w:rsidP="00944952">
      <w:pPr>
        <w:keepNext/>
        <w:keepLines/>
        <w:autoSpaceDE w:val="0"/>
        <w:autoSpaceDN w:val="0"/>
        <w:adjustRightInd w:val="0"/>
        <w:spacing w:line="240" w:lineRule="auto"/>
        <w:ind w:left="720"/>
        <w:contextualSpacing/>
        <w:rPr>
          <w:color w:val="000000"/>
          <w:sz w:val="24"/>
          <w:szCs w:val="24"/>
        </w:rPr>
      </w:pPr>
      <w:r w:rsidRPr="0091526F">
        <w:rPr>
          <w:b/>
          <w:i/>
          <w:color w:val="000000"/>
          <w:sz w:val="24"/>
          <w:szCs w:val="24"/>
          <w:lang w:val="en-US"/>
        </w:rPr>
        <w:t>Lim</w:t>
      </w:r>
      <w:r w:rsidRPr="0091526F">
        <w:rPr>
          <w:b/>
          <w:i/>
          <w:color w:val="000000"/>
          <w:sz w:val="24"/>
          <w:szCs w:val="24"/>
          <w:vertAlign w:val="subscript"/>
          <w:lang w:val="en-US"/>
        </w:rPr>
        <w:t>Ai</w:t>
      </w:r>
      <w:r w:rsidRPr="0091526F">
        <w:rPr>
          <w:b/>
          <w:i/>
          <w:color w:val="000000"/>
          <w:sz w:val="24"/>
          <w:szCs w:val="24"/>
          <w:lang w:val="en-US"/>
        </w:rPr>
        <w:t xml:space="preserve"> </w:t>
      </w:r>
      <w:r w:rsidRPr="0091526F">
        <w:rPr>
          <w:color w:val="000000"/>
          <w:sz w:val="24"/>
          <w:szCs w:val="24"/>
        </w:rPr>
        <w:t xml:space="preserve"> = </w:t>
      </w:r>
      <w:r w:rsidRPr="0091526F">
        <w:rPr>
          <w:b/>
          <w:i/>
          <w:color w:val="000000"/>
          <w:sz w:val="24"/>
          <w:szCs w:val="24"/>
        </w:rPr>
        <w:t>r</w:t>
      </w:r>
      <w:r w:rsidRPr="0091526F">
        <w:rPr>
          <w:b/>
          <w:i/>
          <w:color w:val="000000"/>
          <w:sz w:val="24"/>
          <w:szCs w:val="24"/>
          <w:vertAlign w:val="subscript"/>
        </w:rPr>
        <w:t>i</w:t>
      </w:r>
      <w:r w:rsidRPr="0091526F">
        <w:rPr>
          <w:color w:val="000000"/>
          <w:sz w:val="24"/>
          <w:szCs w:val="24"/>
        </w:rPr>
        <w:t xml:space="preserve"> ×  </w:t>
      </w:r>
      <w:r w:rsidRPr="0091526F">
        <w:rPr>
          <w:b/>
          <w:i/>
          <w:color w:val="000000"/>
          <w:sz w:val="24"/>
          <w:szCs w:val="24"/>
        </w:rPr>
        <w:t>С</w:t>
      </w:r>
      <w:r w:rsidRPr="0091526F">
        <w:rPr>
          <w:b/>
          <w:i/>
          <w:color w:val="000000"/>
          <w:sz w:val="24"/>
          <w:szCs w:val="24"/>
          <w:lang w:val="en-US"/>
        </w:rPr>
        <w:t>K</w:t>
      </w:r>
      <w:r w:rsidRPr="0091526F">
        <w:rPr>
          <w:b/>
          <w:i/>
          <w:color w:val="000000"/>
          <w:sz w:val="24"/>
          <w:szCs w:val="24"/>
          <w:vertAlign w:val="subscript"/>
          <w:lang w:val="en-US"/>
        </w:rPr>
        <w:t>i</w:t>
      </w:r>
      <w:r w:rsidRPr="0091526F">
        <w:rPr>
          <w:color w:val="000000"/>
          <w:sz w:val="24"/>
          <w:szCs w:val="24"/>
        </w:rPr>
        <w:t xml:space="preserve"> , где</w:t>
      </w:r>
    </w:p>
    <w:p w14:paraId="5464443C" w14:textId="77777777" w:rsidR="00944952" w:rsidRDefault="00944952" w:rsidP="0094495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944952" w:rsidRPr="00D20F58" w14:paraId="5ECB91E9" w14:textId="77777777" w:rsidTr="002A7975">
        <w:trPr>
          <w:trHeight w:val="639"/>
        </w:trPr>
        <w:tc>
          <w:tcPr>
            <w:tcW w:w="851" w:type="dxa"/>
            <w:hideMark/>
          </w:tcPr>
          <w:p w14:paraId="259AA4D0" w14:textId="77777777" w:rsidR="00944952" w:rsidRPr="00F850B6" w:rsidRDefault="00944952" w:rsidP="002A7975">
            <w:pPr>
              <w:keepNext/>
              <w:keepLines/>
              <w:autoSpaceDE w:val="0"/>
              <w:autoSpaceDN w:val="0"/>
              <w:adjustRightInd w:val="0"/>
              <w:spacing w:line="240" w:lineRule="auto"/>
              <w:ind w:left="63" w:right="-108" w:hanging="21"/>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14:paraId="38B1926F" w14:textId="77777777" w:rsidR="00944952" w:rsidRPr="00F850B6" w:rsidRDefault="00944952" w:rsidP="002A7975">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14:paraId="0F4B821F" w14:textId="77777777" w:rsidR="00944952" w:rsidRPr="00D20F58" w:rsidRDefault="00944952" w:rsidP="002A7975">
            <w:pPr>
              <w:keepNext/>
              <w:keepLines/>
              <w:autoSpaceDE w:val="0"/>
              <w:autoSpaceDN w:val="0"/>
              <w:adjustRightInd w:val="0"/>
              <w:spacing w:line="240" w:lineRule="auto"/>
              <w:ind w:left="67" w:right="-113" w:hanging="21"/>
              <w:rPr>
                <w:color w:val="000000"/>
                <w:sz w:val="24"/>
                <w:szCs w:val="24"/>
              </w:rPr>
            </w:pPr>
            <w:r w:rsidRPr="00D20F58">
              <w:rPr>
                <w:sz w:val="24"/>
                <w:szCs w:val="24"/>
              </w:rPr>
              <w:t xml:space="preserve">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w:t>
            </w:r>
            <w:r w:rsidRPr="00D20F58">
              <w:rPr>
                <w:sz w:val="24"/>
                <w:szCs w:val="24"/>
              </w:rPr>
              <w:lastRenderedPageBreak/>
              <w:t>5, целая часть числа увеличивается на единицу, в случае если первый знак после запятой меньше 5, целая часть числа не изменяется, в млн. руб.;</w:t>
            </w:r>
          </w:p>
        </w:tc>
      </w:tr>
      <w:tr w:rsidR="00944952" w:rsidRPr="00D20F58" w14:paraId="3CA999E1" w14:textId="77777777" w:rsidTr="002A7975">
        <w:trPr>
          <w:trHeight w:val="280"/>
        </w:trPr>
        <w:tc>
          <w:tcPr>
            <w:tcW w:w="851" w:type="dxa"/>
            <w:hideMark/>
          </w:tcPr>
          <w:p w14:paraId="42A98FC1" w14:textId="77777777" w:rsidR="00944952" w:rsidRPr="00F850B6" w:rsidRDefault="00944952" w:rsidP="002A7975">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lastRenderedPageBreak/>
              <w:t>С</w:t>
            </w:r>
            <w:r w:rsidRPr="00F850B6">
              <w:rPr>
                <w:b/>
                <w:i/>
                <w:color w:val="000000"/>
                <w:sz w:val="24"/>
                <w:szCs w:val="24"/>
                <w:lang w:val="en-US"/>
              </w:rPr>
              <w:t>K</w:t>
            </w:r>
            <w:r w:rsidRPr="00F850B6">
              <w:rPr>
                <w:b/>
                <w:i/>
                <w:color w:val="000000"/>
                <w:sz w:val="24"/>
                <w:szCs w:val="24"/>
                <w:vertAlign w:val="subscript"/>
                <w:lang w:val="en-US"/>
              </w:rPr>
              <w:t>i</w:t>
            </w:r>
          </w:p>
          <w:p w14:paraId="7DFCBF78" w14:textId="77777777" w:rsidR="00944952" w:rsidRPr="00F850B6" w:rsidRDefault="00944952" w:rsidP="002A7975">
            <w:pPr>
              <w:keepNext/>
              <w:keepLines/>
              <w:autoSpaceDE w:val="0"/>
              <w:autoSpaceDN w:val="0"/>
              <w:adjustRightInd w:val="0"/>
              <w:spacing w:line="240" w:lineRule="auto"/>
              <w:ind w:left="63" w:right="-108" w:hanging="21"/>
              <w:rPr>
                <w:color w:val="000000"/>
                <w:sz w:val="24"/>
                <w:szCs w:val="24"/>
              </w:rPr>
            </w:pPr>
          </w:p>
        </w:tc>
        <w:tc>
          <w:tcPr>
            <w:tcW w:w="425" w:type="dxa"/>
            <w:hideMark/>
          </w:tcPr>
          <w:p w14:paraId="644A4F0F" w14:textId="77777777" w:rsidR="00944952" w:rsidRPr="00F850B6" w:rsidRDefault="00944952" w:rsidP="002A7975">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14:paraId="11C7E505" w14:textId="77777777" w:rsidR="00944952" w:rsidRPr="00D20F58" w:rsidRDefault="00944952" w:rsidP="002A7975">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944952" w:rsidRPr="00D20F58" w14:paraId="148AE840" w14:textId="77777777" w:rsidTr="002A7975">
        <w:trPr>
          <w:trHeight w:val="714"/>
        </w:trPr>
        <w:tc>
          <w:tcPr>
            <w:tcW w:w="851" w:type="dxa"/>
            <w:hideMark/>
          </w:tcPr>
          <w:p w14:paraId="518114E5" w14:textId="77777777" w:rsidR="00944952" w:rsidRPr="00F850B6" w:rsidRDefault="00944952" w:rsidP="002A7975">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14:paraId="600B6BF5" w14:textId="77777777" w:rsidR="00944952" w:rsidRPr="00F850B6" w:rsidRDefault="00944952" w:rsidP="002A7975">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14:paraId="31397CE2" w14:textId="77777777" w:rsidR="00944952" w:rsidRPr="00D20F58" w:rsidRDefault="00944952" w:rsidP="002A7975">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14:paraId="0578ACA4" w14:textId="77777777" w:rsidR="00944952" w:rsidRPr="00D20F58" w:rsidRDefault="00944952" w:rsidP="002A7975">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14:paraId="0183CE72" w14:textId="77777777" w:rsidR="00944952" w:rsidRPr="00D20F58" w:rsidRDefault="00944952" w:rsidP="002A7975">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893AE1A" w14:textId="77777777" w:rsidR="00944952" w:rsidRPr="00D20F58" w:rsidRDefault="00944952" w:rsidP="002A7975">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6E3D83" w14:textId="77777777" w:rsidR="001C6B96" w:rsidRDefault="001C6B96">
      <w:r>
        <w:separator/>
      </w:r>
    </w:p>
  </w:endnote>
  <w:endnote w:type="continuationSeparator" w:id="0">
    <w:p w14:paraId="0B948CAF" w14:textId="77777777" w:rsidR="001C6B96" w:rsidRDefault="001C6B96">
      <w:r>
        <w:continuationSeparator/>
      </w:r>
    </w:p>
  </w:endnote>
  <w:endnote w:type="continuationNotice" w:id="1">
    <w:p w14:paraId="79BD2298" w14:textId="77777777" w:rsidR="001C6B96" w:rsidRDefault="001C6B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5C33C90B"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944952">
      <w:rPr>
        <w:noProof/>
        <w:sz w:val="20"/>
        <w:szCs w:val="20"/>
      </w:rPr>
      <w:t>17</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12B4CE2"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44952">
      <w:rPr>
        <w:noProof/>
        <w:sz w:val="24"/>
        <w:szCs w:val="24"/>
      </w:rPr>
      <w:t>40</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6C122CB"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44952">
      <w:rPr>
        <w:noProof/>
        <w:sz w:val="24"/>
        <w:szCs w:val="24"/>
      </w:rPr>
      <w:t>45</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429049B7"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44952">
      <w:rPr>
        <w:noProof/>
        <w:sz w:val="24"/>
        <w:szCs w:val="24"/>
      </w:rPr>
      <w:t>47</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5F9AD" w14:textId="77777777" w:rsidR="001C6B96" w:rsidRDefault="001C6B96">
      <w:r>
        <w:separator/>
      </w:r>
    </w:p>
  </w:footnote>
  <w:footnote w:type="continuationSeparator" w:id="0">
    <w:p w14:paraId="15264557" w14:textId="77777777" w:rsidR="001C6B96" w:rsidRDefault="001C6B96">
      <w:r>
        <w:continuationSeparator/>
      </w:r>
    </w:p>
  </w:footnote>
  <w:footnote w:type="continuationNotice" w:id="1">
    <w:p w14:paraId="1F4EEC74" w14:textId="77777777" w:rsidR="001C6B96" w:rsidRDefault="001C6B96">
      <w:pPr>
        <w:spacing w:line="240" w:lineRule="auto"/>
      </w:pPr>
    </w:p>
  </w:footnote>
  <w:footnote w:id="2">
    <w:p w14:paraId="1498C7A3" w14:textId="77777777" w:rsidR="00944952" w:rsidRDefault="00944952" w:rsidP="00944952">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2FFCA529" w14:textId="77777777" w:rsidR="00944952" w:rsidRPr="00F850B6" w:rsidRDefault="00944952" w:rsidP="00944952">
      <w:pPr>
        <w:pStyle w:val="a8"/>
        <w:jc w:val="both"/>
      </w:pPr>
      <w:r w:rsidRPr="0091526F">
        <w:rPr>
          <w:rStyle w:val="aa"/>
        </w:rPr>
        <w:footnoteRef/>
      </w:r>
      <w:r w:rsidRPr="0091526F">
        <w:t xml:space="preserve"> Актуальный Перечень Банков-Гарантов АО «ДРСК» размещен на его официальном сайте </w:t>
      </w:r>
      <w:r w:rsidRPr="0091526F">
        <w:rPr>
          <w:szCs w:val="28"/>
        </w:rPr>
        <w:t>(http://www.</w:t>
      </w:r>
      <w:r w:rsidRPr="0091526F">
        <w:rPr>
          <w:szCs w:val="28"/>
          <w:lang w:val="en-US"/>
        </w:rPr>
        <w:t>drsk</w:t>
      </w:r>
      <w:r w:rsidRPr="0091526F">
        <w:rPr>
          <w:szCs w:val="28"/>
        </w:rPr>
        <w:t>.ru).</w:t>
      </w:r>
    </w:p>
  </w:footnote>
  <w:footnote w:id="4">
    <w:p w14:paraId="0A58DB6E" w14:textId="77777777" w:rsidR="00944952" w:rsidRPr="00F850B6" w:rsidRDefault="00944952" w:rsidP="00944952">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14:paraId="0DE6D405" w14:textId="77777777" w:rsidR="00944952" w:rsidRPr="00122EA6" w:rsidRDefault="00944952" w:rsidP="00944952">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464"/>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B96"/>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80F"/>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132"/>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4952"/>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179"/>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2F82"/>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3DD8"/>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97DD4"/>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2A32A-60C8-4E09-8652-8AE5FBDE343D}">
  <ds:schemaRefs>
    <ds:schemaRef ds:uri="http://schemas.openxmlformats.org/officeDocument/2006/bibliography"/>
  </ds:schemaRefs>
</ds:datastoreItem>
</file>

<file path=customXml/itemProps2.xml><?xml version="1.0" encoding="utf-8"?>
<ds:datastoreItem xmlns:ds="http://schemas.openxmlformats.org/officeDocument/2006/customXml" ds:itemID="{BA91FA00-3E8E-4BDC-A1D4-E4BA03940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20256</Words>
  <Characters>115461</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135447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2020-01-11T02:07:00Z</cp:lastPrinted>
  <dcterms:created xsi:type="dcterms:W3CDTF">2021-04-15T06:45:00Z</dcterms:created>
  <dcterms:modified xsi:type="dcterms:W3CDTF">2021-04-15T06:45:00Z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