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74" w:rsidRPr="005A5E11" w:rsidRDefault="00934D74" w:rsidP="00934D74">
      <w:pPr>
        <w:widowControl w:val="0"/>
        <w:spacing w:before="0"/>
        <w:contextualSpacing/>
        <w:jc w:val="center"/>
        <w:rPr>
          <w:b/>
          <w:szCs w:val="26"/>
        </w:rPr>
      </w:pPr>
      <w:r w:rsidRPr="005A5E11">
        <w:rPr>
          <w:b/>
          <w:szCs w:val="26"/>
        </w:rPr>
        <w:t xml:space="preserve">ТЕХНИЧЕСКИЕ ТРЕБОВАНИЯ </w:t>
      </w:r>
    </w:p>
    <w:p w:rsidR="00934D74" w:rsidRPr="005A5E11" w:rsidRDefault="00934D74" w:rsidP="00934D74">
      <w:pPr>
        <w:widowControl w:val="0"/>
        <w:spacing w:before="0"/>
        <w:ind w:left="283"/>
        <w:contextualSpacing/>
        <w:jc w:val="center"/>
        <w:rPr>
          <w:b/>
          <w:bCs/>
          <w:szCs w:val="26"/>
        </w:rPr>
      </w:pPr>
      <w:r w:rsidRPr="005A5E11">
        <w:rPr>
          <w:b/>
          <w:bCs/>
          <w:szCs w:val="26"/>
        </w:rPr>
        <w:t xml:space="preserve">на разработку проектной документации на реконструкцию ПС 35/6 </w:t>
      </w:r>
      <w:proofErr w:type="spellStart"/>
      <w:r w:rsidRPr="005A5E11">
        <w:rPr>
          <w:b/>
          <w:bCs/>
          <w:szCs w:val="26"/>
        </w:rPr>
        <w:t>кВ</w:t>
      </w:r>
      <w:proofErr w:type="spellEnd"/>
      <w:r w:rsidRPr="005A5E11">
        <w:rPr>
          <w:b/>
          <w:bCs/>
          <w:szCs w:val="26"/>
        </w:rPr>
        <w:t xml:space="preserve"> Академическая </w:t>
      </w:r>
      <w:proofErr w:type="gramStart"/>
      <w:r w:rsidRPr="005A5E11">
        <w:rPr>
          <w:b/>
          <w:bCs/>
          <w:szCs w:val="26"/>
        </w:rPr>
        <w:t>с заменой силовых трансформаторов</w:t>
      </w:r>
      <w:proofErr w:type="gramEnd"/>
      <w:r w:rsidRPr="005A5E11">
        <w:rPr>
          <w:b/>
          <w:bCs/>
          <w:szCs w:val="26"/>
        </w:rPr>
        <w:t xml:space="preserve"> мощностью 2х6,3 МВА на силовые трансформаторы мощностью 2х10 МВА</w:t>
      </w:r>
    </w:p>
    <w:p w:rsidR="00934D74" w:rsidRPr="005A5E11" w:rsidRDefault="00934D74" w:rsidP="00934D74">
      <w:pPr>
        <w:widowControl w:val="0"/>
        <w:spacing w:before="0"/>
        <w:ind w:left="283"/>
        <w:contextualSpacing/>
        <w:jc w:val="center"/>
        <w:rPr>
          <w:b/>
          <w:bCs/>
          <w:szCs w:val="26"/>
        </w:rPr>
      </w:pPr>
      <w:r w:rsidRPr="005A5E11">
        <w:rPr>
          <w:b/>
          <w:bCs/>
          <w:szCs w:val="26"/>
        </w:rPr>
        <w:t xml:space="preserve"> </w:t>
      </w:r>
    </w:p>
    <w:p w:rsidR="00934D74" w:rsidRPr="00A360C1" w:rsidRDefault="00E973CF" w:rsidP="00066EE7">
      <w:pPr>
        <w:widowControl w:val="0"/>
        <w:spacing w:before="0"/>
        <w:ind w:firstLine="709"/>
        <w:contextualSpacing/>
        <w:rPr>
          <w:b/>
          <w:color w:val="FF0000"/>
          <w:szCs w:val="26"/>
          <w:lang w:bidi="ru-RU"/>
        </w:rPr>
      </w:pPr>
      <w:r w:rsidRPr="00A360C1">
        <w:rPr>
          <w:b/>
          <w:bCs/>
          <w:szCs w:val="26"/>
          <w:lang w:bidi="ru-RU"/>
        </w:rPr>
        <w:t>1.</w:t>
      </w:r>
      <w:r w:rsidRPr="00A360C1">
        <w:rPr>
          <w:b/>
          <w:szCs w:val="26"/>
          <w:lang w:bidi="ru-RU"/>
        </w:rPr>
        <w:t xml:space="preserve"> </w:t>
      </w:r>
      <w:r w:rsidR="00934D74" w:rsidRPr="00A360C1">
        <w:rPr>
          <w:b/>
          <w:szCs w:val="26"/>
          <w:lang w:bidi="ru-RU"/>
        </w:rPr>
        <w:t>Конструктивно-планировочные решения и схема электрических соединений ПС:</w:t>
      </w:r>
      <w:r w:rsidR="0085224B" w:rsidRPr="00A360C1">
        <w:rPr>
          <w:b/>
          <w:szCs w:val="26"/>
          <w:lang w:bidi="ru-RU"/>
        </w:rPr>
        <w:t xml:space="preserve"> </w:t>
      </w:r>
    </w:p>
    <w:p w:rsidR="00AC42DA" w:rsidRPr="00A360C1" w:rsidRDefault="00AC42DA" w:rsidP="00066EE7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  <w:lang w:bidi="ru-RU"/>
        </w:rPr>
        <w:t xml:space="preserve">1.1. </w:t>
      </w:r>
      <w:r w:rsidRPr="00A360C1">
        <w:rPr>
          <w:szCs w:val="26"/>
        </w:rPr>
        <w:t xml:space="preserve">Разработать и согласовать с Заказчиком технические решения по реконструкции ПС 35 </w:t>
      </w:r>
      <w:proofErr w:type="spellStart"/>
      <w:r w:rsidRPr="00A360C1">
        <w:rPr>
          <w:szCs w:val="26"/>
        </w:rPr>
        <w:t>кВ</w:t>
      </w:r>
      <w:proofErr w:type="spellEnd"/>
      <w:r w:rsidRPr="00A360C1">
        <w:rPr>
          <w:szCs w:val="26"/>
        </w:rPr>
        <w:t xml:space="preserve"> Академическая:</w:t>
      </w:r>
    </w:p>
    <w:p w:rsidR="00AC42DA" w:rsidRPr="000F184E" w:rsidRDefault="00AC42DA" w:rsidP="00066EE7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- </w:t>
      </w:r>
      <w:r w:rsidR="000D5A39" w:rsidRPr="00A360C1">
        <w:rPr>
          <w:szCs w:val="26"/>
        </w:rPr>
        <w:t>замена силовых трансформаторов Т-1 и Т-2 мощностью 2х6,3 МВА на силовые трансформаторы мощностью 2х10 МВА;</w:t>
      </w:r>
      <w:r w:rsidR="000F184E">
        <w:rPr>
          <w:szCs w:val="26"/>
        </w:rPr>
        <w:t xml:space="preserve"> </w:t>
      </w:r>
      <w:r w:rsidR="007172A7">
        <w:rPr>
          <w:szCs w:val="26"/>
        </w:rPr>
        <w:t>мощность трансформаторов</w:t>
      </w:r>
      <w:r w:rsidR="000F184E">
        <w:rPr>
          <w:szCs w:val="26"/>
        </w:rPr>
        <w:t xml:space="preserve"> уточнить при проектировании.</w:t>
      </w:r>
    </w:p>
    <w:p w:rsidR="000D5A39" w:rsidRPr="00A360C1" w:rsidRDefault="000D5A39" w:rsidP="009B7D1B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- </w:t>
      </w:r>
      <w:r w:rsidR="0059080A" w:rsidRPr="00A360C1">
        <w:rPr>
          <w:szCs w:val="26"/>
        </w:rPr>
        <w:t xml:space="preserve">реконструкция ОРУ 35 </w:t>
      </w:r>
      <w:proofErr w:type="spellStart"/>
      <w:r w:rsidR="0059080A" w:rsidRPr="00A360C1">
        <w:rPr>
          <w:szCs w:val="26"/>
        </w:rPr>
        <w:t>кВ</w:t>
      </w:r>
      <w:proofErr w:type="spellEnd"/>
      <w:r w:rsidR="00C80017" w:rsidRPr="00A360C1">
        <w:rPr>
          <w:szCs w:val="26"/>
        </w:rPr>
        <w:t xml:space="preserve"> с заменой на КРУ 35 </w:t>
      </w:r>
      <w:proofErr w:type="spellStart"/>
      <w:r w:rsidR="00C80017" w:rsidRPr="00A360C1">
        <w:rPr>
          <w:szCs w:val="26"/>
        </w:rPr>
        <w:t>кВ</w:t>
      </w:r>
      <w:proofErr w:type="spellEnd"/>
      <w:r w:rsidR="00C80017" w:rsidRPr="00A360C1">
        <w:rPr>
          <w:szCs w:val="26"/>
        </w:rPr>
        <w:t xml:space="preserve"> </w:t>
      </w:r>
      <w:r w:rsidR="00D92DC8" w:rsidRPr="00A360C1">
        <w:rPr>
          <w:szCs w:val="26"/>
        </w:rPr>
        <w:t xml:space="preserve">в </w:t>
      </w:r>
      <w:proofErr w:type="spellStart"/>
      <w:r w:rsidR="00D92DC8" w:rsidRPr="00A360C1">
        <w:rPr>
          <w:szCs w:val="26"/>
        </w:rPr>
        <w:t>блочно</w:t>
      </w:r>
      <w:proofErr w:type="spellEnd"/>
      <w:r w:rsidR="00D92DC8" w:rsidRPr="00A360C1">
        <w:rPr>
          <w:szCs w:val="26"/>
        </w:rPr>
        <w:t>-модульном исполнении</w:t>
      </w:r>
      <w:r w:rsidR="0059080A" w:rsidRPr="00A360C1">
        <w:rPr>
          <w:szCs w:val="26"/>
        </w:rPr>
        <w:t>;</w:t>
      </w:r>
    </w:p>
    <w:p w:rsidR="009B7D1B" w:rsidRPr="00A360C1" w:rsidRDefault="009B7D1B" w:rsidP="009B7D1B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- </w:t>
      </w:r>
      <w:r w:rsidR="0059080A" w:rsidRPr="00A360C1">
        <w:rPr>
          <w:szCs w:val="26"/>
        </w:rPr>
        <w:t xml:space="preserve">реконструкция РУ 6 </w:t>
      </w:r>
      <w:proofErr w:type="spellStart"/>
      <w:r w:rsidR="0059080A" w:rsidRPr="00A360C1">
        <w:rPr>
          <w:szCs w:val="26"/>
        </w:rPr>
        <w:t>кВ</w:t>
      </w:r>
      <w:proofErr w:type="spellEnd"/>
      <w:r w:rsidR="00C80017" w:rsidRPr="00A360C1">
        <w:rPr>
          <w:szCs w:val="26"/>
        </w:rPr>
        <w:t xml:space="preserve"> с заменой на КРУ 6 </w:t>
      </w:r>
      <w:proofErr w:type="spellStart"/>
      <w:r w:rsidR="00C80017" w:rsidRPr="00A360C1">
        <w:rPr>
          <w:szCs w:val="26"/>
        </w:rPr>
        <w:t>кВ</w:t>
      </w:r>
      <w:proofErr w:type="spellEnd"/>
      <w:r w:rsidR="00C80017" w:rsidRPr="00A360C1">
        <w:rPr>
          <w:szCs w:val="26"/>
        </w:rPr>
        <w:t xml:space="preserve"> </w:t>
      </w:r>
      <w:r w:rsidR="00D92DC8" w:rsidRPr="00A360C1">
        <w:rPr>
          <w:szCs w:val="26"/>
        </w:rPr>
        <w:t xml:space="preserve">в </w:t>
      </w:r>
      <w:proofErr w:type="spellStart"/>
      <w:r w:rsidR="00D92DC8" w:rsidRPr="00A360C1">
        <w:rPr>
          <w:szCs w:val="26"/>
        </w:rPr>
        <w:t>блочно</w:t>
      </w:r>
      <w:proofErr w:type="spellEnd"/>
      <w:r w:rsidR="00D92DC8" w:rsidRPr="00A360C1">
        <w:rPr>
          <w:szCs w:val="26"/>
        </w:rPr>
        <w:t>-модульном исполнении;</w:t>
      </w:r>
    </w:p>
    <w:p w:rsidR="0059080A" w:rsidRPr="00A360C1" w:rsidRDefault="0059080A" w:rsidP="009B7D1B">
      <w:pPr>
        <w:widowControl w:val="0"/>
        <w:spacing w:before="0"/>
        <w:ind w:firstLine="709"/>
        <w:contextualSpacing/>
        <w:rPr>
          <w:szCs w:val="26"/>
          <w:lang w:bidi="ru-RU"/>
        </w:rPr>
      </w:pPr>
      <w:r w:rsidRPr="00A360C1">
        <w:rPr>
          <w:szCs w:val="26"/>
        </w:rPr>
        <w:t xml:space="preserve">- реконструкция вторичного оборудования ПС в том числе системы оперативного тока и собственных нужд </w:t>
      </w:r>
      <w:r w:rsidR="00FB7B02" w:rsidRPr="00A360C1">
        <w:rPr>
          <w:szCs w:val="26"/>
        </w:rPr>
        <w:t>в</w:t>
      </w:r>
      <w:r w:rsidRPr="00A360C1">
        <w:rPr>
          <w:szCs w:val="26"/>
        </w:rPr>
        <w:t xml:space="preserve"> объёма</w:t>
      </w:r>
      <w:r w:rsidR="00FB7B02" w:rsidRPr="00A360C1">
        <w:rPr>
          <w:szCs w:val="26"/>
        </w:rPr>
        <w:t>х</w:t>
      </w:r>
      <w:r w:rsidR="0045331C" w:rsidRPr="00A360C1">
        <w:rPr>
          <w:szCs w:val="26"/>
        </w:rPr>
        <w:t xml:space="preserve"> заменяемого оборудования.</w:t>
      </w:r>
    </w:p>
    <w:p w:rsidR="00934D74" w:rsidRPr="00A360C1" w:rsidRDefault="00934D74" w:rsidP="00066EE7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1.</w:t>
      </w:r>
      <w:r w:rsidR="00EF371E" w:rsidRPr="00A360C1">
        <w:rPr>
          <w:szCs w:val="26"/>
        </w:rPr>
        <w:t>2</w:t>
      </w:r>
      <w:r w:rsidRPr="00A360C1">
        <w:rPr>
          <w:szCs w:val="26"/>
        </w:rPr>
        <w:t xml:space="preserve">. </w:t>
      </w:r>
      <w:r w:rsidR="006C65CF" w:rsidRPr="00A360C1">
        <w:rPr>
          <w:szCs w:val="26"/>
        </w:rPr>
        <w:t xml:space="preserve">Схему </w:t>
      </w:r>
      <w:r w:rsidR="00873916" w:rsidRPr="00A360C1">
        <w:rPr>
          <w:szCs w:val="26"/>
        </w:rPr>
        <w:t>электрических соединений К</w:t>
      </w:r>
      <w:r w:rsidR="006C65CF" w:rsidRPr="00A360C1">
        <w:rPr>
          <w:szCs w:val="26"/>
        </w:rPr>
        <w:t xml:space="preserve">РУ 35 </w:t>
      </w:r>
      <w:r w:rsidR="00CB70E3" w:rsidRPr="00A360C1">
        <w:rPr>
          <w:szCs w:val="26"/>
        </w:rPr>
        <w:t>принять</w:t>
      </w:r>
      <w:r w:rsidR="00873916" w:rsidRPr="00A360C1">
        <w:rPr>
          <w:szCs w:val="26"/>
        </w:rPr>
        <w:t>:</w:t>
      </w:r>
      <w:r w:rsidR="00CB70E3" w:rsidRPr="00A360C1">
        <w:rPr>
          <w:szCs w:val="26"/>
        </w:rPr>
        <w:t xml:space="preserve"> 35-5Н «Мостик с выключателями в цепях линий</w:t>
      </w:r>
      <w:r w:rsidR="00C1449E" w:rsidRPr="00A360C1">
        <w:rPr>
          <w:szCs w:val="26"/>
        </w:rPr>
        <w:t xml:space="preserve"> без ремонтной перемычки</w:t>
      </w:r>
      <w:r w:rsidR="00CB70E3" w:rsidRPr="00A360C1">
        <w:rPr>
          <w:szCs w:val="26"/>
        </w:rPr>
        <w:t>»</w:t>
      </w:r>
      <w:r w:rsidR="00705BC7" w:rsidRPr="00A360C1">
        <w:rPr>
          <w:szCs w:val="26"/>
        </w:rPr>
        <w:t>.</w:t>
      </w:r>
      <w:r w:rsidR="009D4DE4" w:rsidRPr="00A360C1">
        <w:rPr>
          <w:szCs w:val="26"/>
        </w:rPr>
        <w:t xml:space="preserve"> </w:t>
      </w:r>
    </w:p>
    <w:p w:rsidR="00873916" w:rsidRPr="00A360C1" w:rsidRDefault="00873916" w:rsidP="00066EE7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1.3. Исполнение КРУ 35 </w:t>
      </w:r>
      <w:proofErr w:type="spellStart"/>
      <w:r w:rsidRPr="00A360C1">
        <w:rPr>
          <w:szCs w:val="26"/>
        </w:rPr>
        <w:t>кВ</w:t>
      </w:r>
      <w:proofErr w:type="spellEnd"/>
      <w:r w:rsidRPr="00A360C1">
        <w:rPr>
          <w:szCs w:val="26"/>
        </w:rPr>
        <w:t xml:space="preserve"> принять: </w:t>
      </w:r>
      <w:r w:rsidR="00705BC7" w:rsidRPr="00A360C1">
        <w:rPr>
          <w:szCs w:val="26"/>
        </w:rPr>
        <w:t xml:space="preserve">комплектное распределительное устройство внутренней установки, с коридором обслуживания, однорядным расположением ячеек, двустороннего обслуживания в модульном здании (КРУМ-35 </w:t>
      </w:r>
      <w:proofErr w:type="spellStart"/>
      <w:r w:rsidR="00705BC7" w:rsidRPr="00A360C1">
        <w:rPr>
          <w:szCs w:val="26"/>
        </w:rPr>
        <w:t>кВ</w:t>
      </w:r>
      <w:proofErr w:type="spellEnd"/>
      <w:r w:rsidR="00705BC7" w:rsidRPr="00A360C1">
        <w:rPr>
          <w:szCs w:val="26"/>
        </w:rPr>
        <w:t>).</w:t>
      </w:r>
    </w:p>
    <w:p w:rsidR="009D4DE4" w:rsidRPr="00A360C1" w:rsidRDefault="009D4DE4" w:rsidP="00066EE7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1.4. Предусмотреть проекто</w:t>
      </w:r>
      <w:r w:rsidR="00613B70" w:rsidRPr="00A360C1">
        <w:rPr>
          <w:szCs w:val="26"/>
        </w:rPr>
        <w:t xml:space="preserve">м заходы для существующих ВЛ 35 </w:t>
      </w:r>
      <w:proofErr w:type="spellStart"/>
      <w:r w:rsidR="00613B70" w:rsidRPr="00A360C1">
        <w:rPr>
          <w:szCs w:val="26"/>
        </w:rPr>
        <w:t>кВ</w:t>
      </w:r>
      <w:proofErr w:type="spellEnd"/>
      <w:r w:rsidR="00613B70" w:rsidRPr="00A360C1">
        <w:rPr>
          <w:szCs w:val="26"/>
        </w:rPr>
        <w:t xml:space="preserve"> </w:t>
      </w:r>
      <w:r w:rsidRPr="00A360C1">
        <w:rPr>
          <w:szCs w:val="26"/>
        </w:rPr>
        <w:t>«Академическая – Ипподром» и ВЛ 35</w:t>
      </w:r>
      <w:r w:rsidR="009C730D">
        <w:rPr>
          <w:szCs w:val="26"/>
        </w:rPr>
        <w:t xml:space="preserve">кВ </w:t>
      </w:r>
      <w:r w:rsidR="00613B70" w:rsidRPr="00A360C1">
        <w:rPr>
          <w:szCs w:val="26"/>
        </w:rPr>
        <w:t>«Бурун – Академическая».</w:t>
      </w:r>
    </w:p>
    <w:p w:rsidR="00EB311C" w:rsidRPr="00A360C1" w:rsidRDefault="00873916" w:rsidP="00873916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1.</w:t>
      </w:r>
      <w:r w:rsidR="00613B70" w:rsidRPr="00A360C1">
        <w:rPr>
          <w:szCs w:val="26"/>
        </w:rPr>
        <w:t>5</w:t>
      </w:r>
      <w:r w:rsidR="009C730D">
        <w:rPr>
          <w:szCs w:val="26"/>
        </w:rPr>
        <w:t xml:space="preserve">. </w:t>
      </w:r>
      <w:r w:rsidRPr="00A360C1">
        <w:rPr>
          <w:szCs w:val="26"/>
        </w:rPr>
        <w:t xml:space="preserve">Схему электрических соединений КРУ </w:t>
      </w:r>
      <w:r w:rsidR="006C65CF" w:rsidRPr="00A360C1">
        <w:rPr>
          <w:szCs w:val="26"/>
        </w:rPr>
        <w:t xml:space="preserve">6 </w:t>
      </w:r>
      <w:proofErr w:type="spellStart"/>
      <w:r w:rsidR="006C65CF" w:rsidRPr="00A360C1">
        <w:rPr>
          <w:szCs w:val="26"/>
        </w:rPr>
        <w:t>кВ</w:t>
      </w:r>
      <w:proofErr w:type="spellEnd"/>
      <w:r w:rsidR="006C65CF" w:rsidRPr="00A360C1">
        <w:rPr>
          <w:szCs w:val="26"/>
        </w:rPr>
        <w:t xml:space="preserve"> </w:t>
      </w:r>
      <w:r w:rsidR="00705BC7" w:rsidRPr="00A360C1">
        <w:rPr>
          <w:szCs w:val="26"/>
        </w:rPr>
        <w:t>принять:</w:t>
      </w:r>
      <w:r w:rsidR="006C65CF" w:rsidRPr="00A360C1">
        <w:rPr>
          <w:szCs w:val="26"/>
        </w:rPr>
        <w:t xml:space="preserve"> 6-1 «Одна, секционирован</w:t>
      </w:r>
      <w:r w:rsidRPr="00A360C1">
        <w:rPr>
          <w:szCs w:val="26"/>
        </w:rPr>
        <w:t>ная выключателем, сист</w:t>
      </w:r>
      <w:r w:rsidR="00705BC7" w:rsidRPr="00A360C1">
        <w:rPr>
          <w:szCs w:val="26"/>
        </w:rPr>
        <w:t>ема шин».</w:t>
      </w:r>
      <w:r w:rsidRPr="00A360C1">
        <w:rPr>
          <w:szCs w:val="26"/>
        </w:rPr>
        <w:t xml:space="preserve"> </w:t>
      </w:r>
      <w:r w:rsidR="00705BC7" w:rsidRPr="00A360C1">
        <w:rPr>
          <w:szCs w:val="26"/>
        </w:rPr>
        <w:t>К</w:t>
      </w:r>
      <w:r w:rsidRPr="00A360C1">
        <w:rPr>
          <w:szCs w:val="26"/>
        </w:rPr>
        <w:t xml:space="preserve">оличество линейных ячеек 12 шт. </w:t>
      </w:r>
    </w:p>
    <w:p w:rsidR="00705BC7" w:rsidRPr="00A360C1" w:rsidRDefault="00873916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1.</w:t>
      </w:r>
      <w:r w:rsidR="00613B70" w:rsidRPr="00A360C1">
        <w:rPr>
          <w:szCs w:val="26"/>
        </w:rPr>
        <w:t>6</w:t>
      </w:r>
      <w:r w:rsidRPr="00A360C1">
        <w:rPr>
          <w:szCs w:val="26"/>
        </w:rPr>
        <w:t>. Исполнение КРУ</w:t>
      </w:r>
      <w:r w:rsidR="00862FE1" w:rsidRPr="00A360C1">
        <w:rPr>
          <w:szCs w:val="26"/>
        </w:rPr>
        <w:t xml:space="preserve"> 6 </w:t>
      </w:r>
      <w:proofErr w:type="spellStart"/>
      <w:r w:rsidR="00862FE1" w:rsidRPr="00A360C1">
        <w:rPr>
          <w:szCs w:val="26"/>
        </w:rPr>
        <w:t>кВ</w:t>
      </w:r>
      <w:proofErr w:type="spellEnd"/>
      <w:r w:rsidR="00862FE1" w:rsidRPr="00A360C1">
        <w:rPr>
          <w:szCs w:val="26"/>
        </w:rPr>
        <w:t xml:space="preserve"> </w:t>
      </w:r>
      <w:r w:rsidRPr="00A360C1">
        <w:rPr>
          <w:szCs w:val="26"/>
        </w:rPr>
        <w:t xml:space="preserve">принять: </w:t>
      </w:r>
      <w:r w:rsidR="00705BC7" w:rsidRPr="00A360C1">
        <w:rPr>
          <w:szCs w:val="26"/>
        </w:rPr>
        <w:t>комплектное распределительное устройство внутренней установки, с коридором обслуживания, двухрядным расположением ячеек, двустороннего обслуживания в модульном здании (КРУМ-</w:t>
      </w:r>
      <w:r w:rsidR="00690792" w:rsidRPr="00A360C1">
        <w:rPr>
          <w:szCs w:val="26"/>
        </w:rPr>
        <w:t>6</w:t>
      </w:r>
      <w:r w:rsidR="00705BC7" w:rsidRPr="00A360C1">
        <w:rPr>
          <w:szCs w:val="26"/>
        </w:rPr>
        <w:t xml:space="preserve"> </w:t>
      </w:r>
      <w:proofErr w:type="spellStart"/>
      <w:r w:rsidR="00705BC7" w:rsidRPr="00A360C1">
        <w:rPr>
          <w:szCs w:val="26"/>
        </w:rPr>
        <w:t>кВ</w:t>
      </w:r>
      <w:proofErr w:type="spellEnd"/>
      <w:r w:rsidR="00705BC7" w:rsidRPr="00A360C1">
        <w:rPr>
          <w:szCs w:val="26"/>
        </w:rPr>
        <w:t>) совмещенное с</w:t>
      </w:r>
      <w:r w:rsidR="00BA1420" w:rsidRPr="00A360C1">
        <w:rPr>
          <w:szCs w:val="26"/>
        </w:rPr>
        <w:t>о</w:t>
      </w:r>
      <w:r w:rsidR="00705BC7" w:rsidRPr="00A360C1">
        <w:rPr>
          <w:szCs w:val="26"/>
        </w:rPr>
        <w:t xml:space="preserve"> зданием ОПУ</w:t>
      </w:r>
      <w:r w:rsidR="00862FE1" w:rsidRPr="00A360C1">
        <w:rPr>
          <w:szCs w:val="26"/>
        </w:rPr>
        <w:t xml:space="preserve">. </w:t>
      </w:r>
      <w:r w:rsidR="00705BC7" w:rsidRPr="00A360C1">
        <w:rPr>
          <w:szCs w:val="26"/>
        </w:rPr>
        <w:t xml:space="preserve">Предусмотреть резервные места для размещения ячеек в количестве 6 шт., места для размещения </w:t>
      </w:r>
      <w:r w:rsidR="00790AA6" w:rsidRPr="00A360C1">
        <w:rPr>
          <w:szCs w:val="26"/>
        </w:rPr>
        <w:t>щита</w:t>
      </w:r>
      <w:r w:rsidR="00705BC7" w:rsidRPr="00A360C1">
        <w:rPr>
          <w:szCs w:val="26"/>
        </w:rPr>
        <w:t xml:space="preserve"> собственных нужд, системы оперативного тока, зоны </w:t>
      </w:r>
      <w:r w:rsidR="00BA1420" w:rsidRPr="00A360C1">
        <w:rPr>
          <w:szCs w:val="26"/>
        </w:rPr>
        <w:t xml:space="preserve">для ремонта </w:t>
      </w:r>
      <w:r w:rsidR="00705BC7" w:rsidRPr="00A360C1">
        <w:rPr>
          <w:szCs w:val="26"/>
        </w:rPr>
        <w:t xml:space="preserve">оборудования, место для размещения оперативного персонала. </w:t>
      </w:r>
    </w:p>
    <w:p w:rsidR="00613B70" w:rsidRPr="00A360C1" w:rsidRDefault="00613B70" w:rsidP="00DE3E43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1.7. Предусмотреть проектом </w:t>
      </w:r>
      <w:r w:rsidR="00FD0F9D">
        <w:rPr>
          <w:szCs w:val="26"/>
        </w:rPr>
        <w:t>пере</w:t>
      </w:r>
      <w:r w:rsidR="00790AA6" w:rsidRPr="00A360C1">
        <w:rPr>
          <w:szCs w:val="26"/>
        </w:rPr>
        <w:t>во</w:t>
      </w:r>
      <w:r w:rsidR="000F184E">
        <w:rPr>
          <w:szCs w:val="26"/>
        </w:rPr>
        <w:t xml:space="preserve">д кабелей из существующего РУ </w:t>
      </w:r>
      <w:proofErr w:type="spellStart"/>
      <w:r w:rsidR="000F184E">
        <w:rPr>
          <w:szCs w:val="26"/>
        </w:rPr>
        <w:t>кВ</w:t>
      </w:r>
      <w:proofErr w:type="spellEnd"/>
      <w:r w:rsidR="000F184E">
        <w:rPr>
          <w:szCs w:val="26"/>
        </w:rPr>
        <w:t xml:space="preserve"> в КРУМ</w:t>
      </w:r>
      <w:r w:rsidR="00790AA6" w:rsidRPr="00A360C1">
        <w:rPr>
          <w:szCs w:val="26"/>
        </w:rPr>
        <w:t xml:space="preserve">6 </w:t>
      </w:r>
      <w:proofErr w:type="spellStart"/>
      <w:r w:rsidR="00790AA6" w:rsidRPr="00A360C1">
        <w:rPr>
          <w:szCs w:val="26"/>
        </w:rPr>
        <w:t>кВ</w:t>
      </w:r>
      <w:r w:rsidRPr="00A360C1">
        <w:rPr>
          <w:szCs w:val="26"/>
        </w:rPr>
        <w:t>.</w:t>
      </w:r>
      <w:proofErr w:type="spellEnd"/>
    </w:p>
    <w:p w:rsidR="00DE3E43" w:rsidRPr="00DE3E43" w:rsidRDefault="00342459" w:rsidP="00DE3E43">
      <w:pPr>
        <w:spacing w:after="120"/>
        <w:ind w:firstLine="709"/>
        <w:contextualSpacing/>
        <w:rPr>
          <w:szCs w:val="26"/>
          <w:lang w:bidi="ru-RU"/>
        </w:rPr>
      </w:pPr>
      <w:r>
        <w:rPr>
          <w:szCs w:val="26"/>
          <w:lang w:bidi="ru-RU"/>
        </w:rPr>
        <w:t>1.8</w:t>
      </w:r>
      <w:r w:rsidR="00DE3E43" w:rsidRPr="00DE3E43">
        <w:rPr>
          <w:szCs w:val="26"/>
          <w:lang w:bidi="ru-RU"/>
        </w:rPr>
        <w:t>. Выполнить проверку установленного силов</w:t>
      </w:r>
      <w:r w:rsidR="00DE3E43">
        <w:rPr>
          <w:szCs w:val="26"/>
          <w:lang w:bidi="ru-RU"/>
        </w:rPr>
        <w:t>ого оборудования, ошиновки 35, 6</w:t>
      </w:r>
      <w:r w:rsidR="00DE3E43" w:rsidRPr="00DE3E43">
        <w:rPr>
          <w:szCs w:val="26"/>
          <w:lang w:bidi="ru-RU"/>
        </w:rPr>
        <w:t xml:space="preserve"> </w:t>
      </w:r>
      <w:proofErr w:type="spellStart"/>
      <w:r w:rsidR="00DE3E43" w:rsidRPr="00DE3E43">
        <w:rPr>
          <w:szCs w:val="26"/>
          <w:lang w:bidi="ru-RU"/>
        </w:rPr>
        <w:t>кВ</w:t>
      </w:r>
      <w:proofErr w:type="spellEnd"/>
      <w:r w:rsidR="00DE3E43" w:rsidRPr="00DE3E43">
        <w:rPr>
          <w:szCs w:val="26"/>
          <w:lang w:bidi="ru-RU"/>
        </w:rPr>
        <w:t xml:space="preserve"> на соответствие рабочим токам и токам КЗ. При необходимости запроектировать замену.</w:t>
      </w:r>
    </w:p>
    <w:p w:rsidR="005B0D4E" w:rsidRPr="00A360C1" w:rsidRDefault="005B0D4E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1.</w:t>
      </w:r>
      <w:r w:rsidR="00342459">
        <w:rPr>
          <w:szCs w:val="26"/>
        </w:rPr>
        <w:t>9</w:t>
      </w:r>
      <w:r w:rsidRPr="00A360C1">
        <w:rPr>
          <w:szCs w:val="26"/>
        </w:rPr>
        <w:t xml:space="preserve">. Для КРУ 35 и 6 </w:t>
      </w:r>
      <w:proofErr w:type="spellStart"/>
      <w:r w:rsidRPr="00A360C1">
        <w:rPr>
          <w:szCs w:val="26"/>
        </w:rPr>
        <w:t>кВ</w:t>
      </w:r>
      <w:proofErr w:type="spellEnd"/>
      <w:r w:rsidRPr="00A360C1">
        <w:rPr>
          <w:szCs w:val="26"/>
        </w:rPr>
        <w:t xml:space="preserve"> и ОПУ предусмотреть наличие систем кондиционирования, вентилирования. Внутреннее электрическое освещение должно выполняться в соответствии с требованиями СНиП, ПУЭ и современных энергосберегающих технологий.</w:t>
      </w:r>
    </w:p>
    <w:p w:rsidR="00DE3E43" w:rsidRDefault="00342459" w:rsidP="000D5A39">
      <w:pPr>
        <w:spacing w:after="120"/>
        <w:ind w:firstLine="709"/>
        <w:contextualSpacing/>
        <w:rPr>
          <w:szCs w:val="26"/>
        </w:rPr>
      </w:pPr>
      <w:r>
        <w:rPr>
          <w:szCs w:val="26"/>
        </w:rPr>
        <w:t>1.10.</w:t>
      </w:r>
      <w:r w:rsidR="00DE3E43" w:rsidRPr="00DE3E43">
        <w:rPr>
          <w:szCs w:val="26"/>
        </w:rPr>
        <w:t xml:space="preserve"> Обеспечить соблюдение треб</w:t>
      </w:r>
      <w:r w:rsidR="00DE3E43">
        <w:rPr>
          <w:szCs w:val="26"/>
        </w:rPr>
        <w:t xml:space="preserve">уемых габаритных расстояний от </w:t>
      </w:r>
      <w:r w:rsidR="00DE3E43" w:rsidRPr="00DE3E43">
        <w:rPr>
          <w:szCs w:val="26"/>
        </w:rPr>
        <w:t>вновь монтируемого оборудования, порталов, шин в соответствии с ПУЭ.</w:t>
      </w:r>
    </w:p>
    <w:p w:rsidR="00934D74" w:rsidRPr="00A360C1" w:rsidRDefault="00934D74" w:rsidP="000D5A39">
      <w:pPr>
        <w:spacing w:after="120"/>
        <w:ind w:firstLine="709"/>
        <w:contextualSpacing/>
        <w:rPr>
          <w:szCs w:val="26"/>
        </w:rPr>
      </w:pPr>
      <w:r w:rsidRPr="00A360C1">
        <w:rPr>
          <w:szCs w:val="26"/>
        </w:rPr>
        <w:t>1.</w:t>
      </w:r>
      <w:r w:rsidR="00342459">
        <w:rPr>
          <w:szCs w:val="26"/>
        </w:rPr>
        <w:t>11</w:t>
      </w:r>
      <w:r w:rsidRPr="00A360C1">
        <w:rPr>
          <w:szCs w:val="26"/>
        </w:rPr>
        <w:t>.  Все применяемые металлоконструкции, расположенные на открытом воздухе должны быть защищены от коррозии методом горячего оцинкования, выполненного в заводских условиях.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1.</w:t>
      </w:r>
      <w:r w:rsidR="00342459">
        <w:rPr>
          <w:szCs w:val="26"/>
        </w:rPr>
        <w:t>12</w:t>
      </w:r>
      <w:r w:rsidR="004A1001" w:rsidRPr="00A360C1">
        <w:rPr>
          <w:szCs w:val="26"/>
        </w:rPr>
        <w:t>. Прокладку кабельной продукции (силовых и контрольных кабелей) выполнить в поверхностных железобетонных лотках с учетом организации проезда по территории ПС.</w:t>
      </w:r>
    </w:p>
    <w:p w:rsidR="004A1001" w:rsidRPr="00A360C1" w:rsidRDefault="004A1001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1.</w:t>
      </w:r>
      <w:r w:rsidR="00342459">
        <w:rPr>
          <w:szCs w:val="26"/>
        </w:rPr>
        <w:t>13</w:t>
      </w:r>
      <w:r w:rsidRPr="00A360C1">
        <w:rPr>
          <w:szCs w:val="26"/>
        </w:rPr>
        <w:t xml:space="preserve">. Выполнить расчет и проектирование контура заземления, </w:t>
      </w:r>
      <w:proofErr w:type="spellStart"/>
      <w:r w:rsidRPr="00A360C1">
        <w:rPr>
          <w:szCs w:val="26"/>
        </w:rPr>
        <w:t>молниезащиты</w:t>
      </w:r>
      <w:proofErr w:type="spellEnd"/>
      <w:r w:rsidRPr="00A360C1">
        <w:rPr>
          <w:szCs w:val="26"/>
        </w:rPr>
        <w:t xml:space="preserve"> и защиту от атмосферных и внутренних перенапряжений.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b/>
          <w:bCs/>
          <w:szCs w:val="26"/>
        </w:rPr>
      </w:pPr>
      <w:r w:rsidRPr="00A360C1">
        <w:rPr>
          <w:b/>
          <w:bCs/>
          <w:szCs w:val="26"/>
        </w:rPr>
        <w:t>2. Основное электрооборудование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</w:pPr>
      <w:r w:rsidRPr="00A360C1">
        <w:rPr>
          <w:szCs w:val="26"/>
        </w:rPr>
        <w:t xml:space="preserve">2.1. </w:t>
      </w:r>
      <w:r w:rsidR="00D467A9" w:rsidRPr="00A360C1">
        <w:t>Проектируемые</w:t>
      </w:r>
      <w:r w:rsidRPr="00A360C1">
        <w:t xml:space="preserve"> </w:t>
      </w:r>
      <w:r w:rsidR="00C61326" w:rsidRPr="00A360C1">
        <w:t xml:space="preserve">силовые </w:t>
      </w:r>
      <w:r w:rsidRPr="00A360C1">
        <w:t xml:space="preserve">трансформаторы </w:t>
      </w:r>
      <w:r w:rsidR="00C61326" w:rsidRPr="00A360C1">
        <w:t xml:space="preserve">35/6 </w:t>
      </w:r>
      <w:proofErr w:type="spellStart"/>
      <w:r w:rsidR="00C61326" w:rsidRPr="00A360C1">
        <w:t>кВ</w:t>
      </w:r>
      <w:proofErr w:type="spellEnd"/>
      <w:r w:rsidR="00C61326" w:rsidRPr="00A360C1">
        <w:t xml:space="preserve"> мощностью 10 МВА </w:t>
      </w:r>
      <w:r w:rsidRPr="00A360C1">
        <w:t xml:space="preserve">должны </w:t>
      </w:r>
      <w:r w:rsidRPr="00A360C1">
        <w:lastRenderedPageBreak/>
        <w:t>иметь обоснованно сниженные величины потерь ХХ, КЗ и на охлаждение, необходимую динамическую стойкость к токам КЗ, должны быть оснащены устройствами РПН.</w:t>
      </w:r>
    </w:p>
    <w:p w:rsidR="00905F09" w:rsidRPr="00A360C1" w:rsidRDefault="00905F09" w:rsidP="00E973CF">
      <w:pPr>
        <w:widowControl w:val="0"/>
        <w:spacing w:before="0"/>
        <w:ind w:firstLine="709"/>
        <w:contextualSpacing/>
      </w:pPr>
      <w:r w:rsidRPr="00A360C1">
        <w:t xml:space="preserve">2.2. </w:t>
      </w:r>
      <w:r w:rsidRPr="00A360C1">
        <w:rPr>
          <w:szCs w:val="26"/>
        </w:rPr>
        <w:t xml:space="preserve">Силовые выключатели 35, 6 </w:t>
      </w:r>
      <w:proofErr w:type="spellStart"/>
      <w:r w:rsidRPr="00A360C1">
        <w:rPr>
          <w:szCs w:val="26"/>
        </w:rPr>
        <w:t>кВ</w:t>
      </w:r>
      <w:proofErr w:type="spellEnd"/>
      <w:r w:rsidRPr="00A360C1">
        <w:rPr>
          <w:szCs w:val="26"/>
        </w:rPr>
        <w:t xml:space="preserve"> по способу гашения дуги – вакуумные</w:t>
      </w:r>
      <w:r w:rsidR="00D92DC8" w:rsidRPr="00A360C1">
        <w:rPr>
          <w:szCs w:val="26"/>
        </w:rPr>
        <w:t>.</w:t>
      </w:r>
    </w:p>
    <w:p w:rsidR="00873916" w:rsidRPr="00A360C1" w:rsidRDefault="00873916" w:rsidP="00905F09">
      <w:pPr>
        <w:widowControl w:val="0"/>
        <w:spacing w:before="0"/>
        <w:ind w:firstLine="709"/>
        <w:contextualSpacing/>
      </w:pPr>
      <w:r w:rsidRPr="00A360C1">
        <w:t>2.</w:t>
      </w:r>
      <w:r w:rsidR="00905F09" w:rsidRPr="00A360C1">
        <w:t>3</w:t>
      </w:r>
      <w:r w:rsidRPr="00A360C1">
        <w:t xml:space="preserve">. </w:t>
      </w:r>
      <w:r w:rsidR="00905F09" w:rsidRPr="00A360C1">
        <w:t>Я</w:t>
      </w:r>
      <w:r w:rsidR="00093C4F" w:rsidRPr="00A360C1">
        <w:rPr>
          <w:szCs w:val="26"/>
        </w:rPr>
        <w:t>чейки КРУ</w:t>
      </w:r>
      <w:r w:rsidR="00905F09" w:rsidRPr="00A360C1">
        <w:rPr>
          <w:szCs w:val="26"/>
        </w:rPr>
        <w:t xml:space="preserve"> 35 </w:t>
      </w:r>
      <w:proofErr w:type="spellStart"/>
      <w:r w:rsidR="00905F09" w:rsidRPr="00A360C1">
        <w:rPr>
          <w:szCs w:val="26"/>
        </w:rPr>
        <w:t>кВ</w:t>
      </w:r>
      <w:proofErr w:type="spellEnd"/>
      <w:r w:rsidR="00093C4F" w:rsidRPr="00A360C1">
        <w:rPr>
          <w:szCs w:val="26"/>
        </w:rPr>
        <w:t xml:space="preserve"> должны иметь: </w:t>
      </w:r>
    </w:p>
    <w:p w:rsidR="00873916" w:rsidRPr="00A360C1" w:rsidRDefault="00093C4F" w:rsidP="00093C4F">
      <w:pPr>
        <w:widowControl w:val="0"/>
        <w:spacing w:before="0"/>
        <w:ind w:firstLine="709"/>
        <w:contextualSpacing/>
        <w:rPr>
          <w:szCs w:val="26"/>
          <w:lang w:bidi="ru-RU"/>
        </w:rPr>
      </w:pPr>
      <w:r w:rsidRPr="00A360C1">
        <w:rPr>
          <w:szCs w:val="26"/>
          <w:lang w:bidi="ru-RU"/>
        </w:rPr>
        <w:t>- локализацию высоковольтных отсеков;</w:t>
      </w:r>
    </w:p>
    <w:p w:rsidR="00093C4F" w:rsidRPr="00A360C1" w:rsidRDefault="00093C4F" w:rsidP="00093C4F">
      <w:pPr>
        <w:widowControl w:val="0"/>
        <w:spacing w:before="0"/>
        <w:ind w:firstLine="709"/>
        <w:contextualSpacing/>
        <w:rPr>
          <w:rFonts w:eastAsia="Arial Unicode MS"/>
          <w:szCs w:val="26"/>
          <w:lang w:bidi="ru-RU"/>
        </w:rPr>
      </w:pPr>
      <w:r w:rsidRPr="00A360C1">
        <w:rPr>
          <w:szCs w:val="26"/>
          <w:lang w:bidi="ru-RU"/>
        </w:rPr>
        <w:t xml:space="preserve">- </w:t>
      </w:r>
      <w:r w:rsidRPr="00A360C1">
        <w:rPr>
          <w:rFonts w:eastAsia="Arial Unicode MS"/>
          <w:szCs w:val="26"/>
          <w:lang w:bidi="ru-RU"/>
        </w:rPr>
        <w:t>раздельный доступ к кабельному отсеку и отсеку выключателя;</w:t>
      </w:r>
    </w:p>
    <w:p w:rsidR="00093C4F" w:rsidRPr="00A360C1" w:rsidRDefault="00093C4F" w:rsidP="00093C4F">
      <w:pPr>
        <w:widowControl w:val="0"/>
        <w:spacing w:before="0"/>
        <w:ind w:firstLine="709"/>
        <w:contextualSpacing/>
      </w:pPr>
      <w:r w:rsidRPr="00A360C1">
        <w:rPr>
          <w:rFonts w:eastAsia="Arial Unicode MS"/>
          <w:szCs w:val="26"/>
          <w:lang w:bidi="ru-RU"/>
        </w:rPr>
        <w:t>- стационарные индикаторы наличия напряжения.</w:t>
      </w:r>
    </w:p>
    <w:p w:rsidR="00873916" w:rsidRPr="00A360C1" w:rsidRDefault="00093C4F" w:rsidP="00905F09">
      <w:pPr>
        <w:widowControl w:val="0"/>
        <w:spacing w:before="0"/>
        <w:ind w:firstLine="709"/>
        <w:contextualSpacing/>
        <w:rPr>
          <w:szCs w:val="26"/>
        </w:rPr>
      </w:pPr>
      <w:r w:rsidRPr="00A360C1">
        <w:t>2.</w:t>
      </w:r>
      <w:r w:rsidR="00905F09" w:rsidRPr="00A360C1">
        <w:t>4</w:t>
      </w:r>
      <w:r w:rsidRPr="00A360C1">
        <w:t xml:space="preserve">. </w:t>
      </w:r>
      <w:r w:rsidR="00905F09" w:rsidRPr="00A360C1">
        <w:t>Я</w:t>
      </w:r>
      <w:r w:rsidRPr="00A360C1">
        <w:rPr>
          <w:szCs w:val="26"/>
        </w:rPr>
        <w:t xml:space="preserve">чейки КРУ </w:t>
      </w:r>
      <w:r w:rsidR="00905F09" w:rsidRPr="00A360C1">
        <w:rPr>
          <w:szCs w:val="26"/>
        </w:rPr>
        <w:t xml:space="preserve">6 </w:t>
      </w:r>
      <w:proofErr w:type="spellStart"/>
      <w:r w:rsidR="00905F09" w:rsidRPr="00A360C1">
        <w:rPr>
          <w:szCs w:val="26"/>
        </w:rPr>
        <w:t>кВ</w:t>
      </w:r>
      <w:proofErr w:type="spellEnd"/>
      <w:r w:rsidR="00905F09" w:rsidRPr="00A360C1">
        <w:rPr>
          <w:szCs w:val="26"/>
        </w:rPr>
        <w:t xml:space="preserve"> </w:t>
      </w:r>
      <w:r w:rsidRPr="00A360C1">
        <w:rPr>
          <w:szCs w:val="26"/>
        </w:rPr>
        <w:t>должны иметь:</w:t>
      </w:r>
    </w:p>
    <w:p w:rsidR="00093C4F" w:rsidRPr="00A360C1" w:rsidRDefault="00093C4F" w:rsidP="00093C4F">
      <w:pPr>
        <w:widowControl w:val="0"/>
        <w:spacing w:before="0"/>
        <w:contextualSpacing/>
        <w:rPr>
          <w:szCs w:val="26"/>
          <w:lang w:bidi="ru-RU"/>
        </w:rPr>
      </w:pPr>
      <w:r w:rsidRPr="00A360C1">
        <w:rPr>
          <w:szCs w:val="26"/>
        </w:rPr>
        <w:tab/>
        <w:t xml:space="preserve">- </w:t>
      </w:r>
      <w:proofErr w:type="spellStart"/>
      <w:r w:rsidRPr="00A360C1">
        <w:rPr>
          <w:szCs w:val="26"/>
          <w:lang w:bidi="ru-RU"/>
        </w:rPr>
        <w:t>межшкафные</w:t>
      </w:r>
      <w:proofErr w:type="spellEnd"/>
      <w:r w:rsidRPr="00A360C1">
        <w:rPr>
          <w:szCs w:val="26"/>
          <w:lang w:bidi="ru-RU"/>
        </w:rPr>
        <w:t xml:space="preserve"> перегородки отсека сборных шин и разделение шкафа перегородками на отсеки СШ, отсека выключателя и линейного отсека для локализации повреждений в пределах одного отсека;</w:t>
      </w:r>
    </w:p>
    <w:p w:rsidR="00093C4F" w:rsidRPr="00A360C1" w:rsidRDefault="00093C4F" w:rsidP="00093C4F">
      <w:pPr>
        <w:widowControl w:val="0"/>
        <w:spacing w:before="0"/>
        <w:contextualSpacing/>
        <w:rPr>
          <w:rFonts w:eastAsia="Arial Unicode MS"/>
          <w:szCs w:val="26"/>
          <w:lang w:bidi="ru-RU"/>
        </w:rPr>
      </w:pPr>
      <w:r w:rsidRPr="00A360C1">
        <w:rPr>
          <w:szCs w:val="26"/>
          <w:lang w:bidi="ru-RU"/>
        </w:rPr>
        <w:tab/>
        <w:t xml:space="preserve">- </w:t>
      </w:r>
      <w:r w:rsidRPr="00A360C1">
        <w:rPr>
          <w:rFonts w:eastAsia="Arial Unicode MS"/>
          <w:szCs w:val="26"/>
          <w:lang w:bidi="ru-RU"/>
        </w:rPr>
        <w:t>направление выброса аварийного клапана сброса давления вверх;</w:t>
      </w:r>
    </w:p>
    <w:p w:rsidR="00093C4F" w:rsidRPr="00A360C1" w:rsidRDefault="00093C4F" w:rsidP="00093C4F">
      <w:pPr>
        <w:widowControl w:val="0"/>
        <w:spacing w:before="0"/>
        <w:contextualSpacing/>
        <w:rPr>
          <w:rFonts w:eastAsia="Arial Unicode MS"/>
          <w:szCs w:val="26"/>
          <w:lang w:bidi="ru-RU"/>
        </w:rPr>
      </w:pPr>
      <w:r w:rsidRPr="00A360C1">
        <w:rPr>
          <w:rFonts w:eastAsia="Arial Unicode MS"/>
          <w:szCs w:val="26"/>
          <w:lang w:bidi="ru-RU"/>
        </w:rPr>
        <w:tab/>
        <w:t>- раздельный доступ к кабельному отсеку и отсеку выключателя;</w:t>
      </w:r>
    </w:p>
    <w:p w:rsidR="00093C4F" w:rsidRPr="00A360C1" w:rsidRDefault="00093C4F" w:rsidP="00093C4F">
      <w:pPr>
        <w:widowControl w:val="0"/>
        <w:spacing w:before="0"/>
        <w:contextualSpacing/>
        <w:rPr>
          <w:szCs w:val="26"/>
        </w:rPr>
      </w:pPr>
      <w:r w:rsidRPr="00A360C1">
        <w:rPr>
          <w:rFonts w:eastAsia="Arial Unicode MS"/>
          <w:szCs w:val="26"/>
          <w:lang w:bidi="ru-RU"/>
        </w:rPr>
        <w:tab/>
        <w:t>- стационарные индикаторы наличия напряжения.</w:t>
      </w:r>
    </w:p>
    <w:p w:rsidR="00093C4F" w:rsidRPr="00A360C1" w:rsidRDefault="003D3F35" w:rsidP="003D3F35">
      <w:pPr>
        <w:widowControl w:val="0"/>
        <w:spacing w:before="0"/>
        <w:ind w:firstLine="708"/>
        <w:contextualSpacing/>
        <w:rPr>
          <w:szCs w:val="26"/>
        </w:rPr>
      </w:pPr>
      <w:r w:rsidRPr="00A360C1">
        <w:rPr>
          <w:szCs w:val="26"/>
        </w:rPr>
        <w:t>2.</w:t>
      </w:r>
      <w:r w:rsidR="00905F09" w:rsidRPr="00A360C1">
        <w:rPr>
          <w:szCs w:val="26"/>
        </w:rPr>
        <w:t>5</w:t>
      </w:r>
      <w:r w:rsidRPr="00A360C1">
        <w:rPr>
          <w:szCs w:val="26"/>
        </w:rPr>
        <w:t xml:space="preserve">. Трансформаторы напряжения 35 </w:t>
      </w:r>
      <w:proofErr w:type="spellStart"/>
      <w:r w:rsidRPr="00A360C1">
        <w:rPr>
          <w:szCs w:val="26"/>
        </w:rPr>
        <w:t>кВ</w:t>
      </w:r>
      <w:proofErr w:type="spellEnd"/>
      <w:r w:rsidRPr="00A360C1">
        <w:rPr>
          <w:szCs w:val="26"/>
        </w:rPr>
        <w:t xml:space="preserve">, 6 </w:t>
      </w:r>
      <w:proofErr w:type="spellStart"/>
      <w:r w:rsidRPr="00A360C1">
        <w:rPr>
          <w:szCs w:val="26"/>
        </w:rPr>
        <w:t>кВ</w:t>
      </w:r>
      <w:proofErr w:type="spellEnd"/>
      <w:r w:rsidRPr="00A360C1">
        <w:rPr>
          <w:szCs w:val="26"/>
        </w:rPr>
        <w:t xml:space="preserve"> принять </w:t>
      </w:r>
      <w:proofErr w:type="spellStart"/>
      <w:r w:rsidRPr="00A360C1">
        <w:rPr>
          <w:szCs w:val="26"/>
        </w:rPr>
        <w:t>антирезонансные</w:t>
      </w:r>
      <w:proofErr w:type="spellEnd"/>
      <w:r w:rsidRPr="00A360C1">
        <w:rPr>
          <w:szCs w:val="26"/>
        </w:rPr>
        <w:t xml:space="preserve"> необслуживаемые.</w:t>
      </w:r>
    </w:p>
    <w:p w:rsidR="003D3F35" w:rsidRPr="00A360C1" w:rsidRDefault="003D3F35" w:rsidP="003D3F35">
      <w:pPr>
        <w:widowControl w:val="0"/>
        <w:spacing w:before="0"/>
        <w:ind w:firstLine="708"/>
        <w:contextualSpacing/>
        <w:rPr>
          <w:szCs w:val="26"/>
          <w:lang w:bidi="ru-RU"/>
        </w:rPr>
      </w:pPr>
      <w:r w:rsidRPr="00A360C1">
        <w:rPr>
          <w:szCs w:val="26"/>
        </w:rPr>
        <w:t>2.</w:t>
      </w:r>
      <w:r w:rsidR="00905F09" w:rsidRPr="00A360C1">
        <w:rPr>
          <w:szCs w:val="26"/>
        </w:rPr>
        <w:t>6</w:t>
      </w:r>
      <w:r w:rsidRPr="00A360C1">
        <w:rPr>
          <w:szCs w:val="26"/>
        </w:rPr>
        <w:t xml:space="preserve">. </w:t>
      </w:r>
      <w:r w:rsidR="00342459">
        <w:rPr>
          <w:szCs w:val="26"/>
        </w:rPr>
        <w:t xml:space="preserve">  </w:t>
      </w:r>
      <w:r w:rsidRPr="00A360C1">
        <w:rPr>
          <w:szCs w:val="26"/>
          <w:lang w:bidi="ru-RU"/>
        </w:rPr>
        <w:t xml:space="preserve">В случае применения литых измерительных трансформаторов напряжения 35 </w:t>
      </w:r>
      <w:proofErr w:type="spellStart"/>
      <w:r w:rsidRPr="00A360C1">
        <w:rPr>
          <w:szCs w:val="26"/>
          <w:lang w:bidi="ru-RU"/>
        </w:rPr>
        <w:t>кВ</w:t>
      </w:r>
      <w:proofErr w:type="spellEnd"/>
      <w:r w:rsidRPr="00A360C1">
        <w:rPr>
          <w:szCs w:val="26"/>
          <w:lang w:bidi="ru-RU"/>
        </w:rPr>
        <w:t xml:space="preserve"> и </w:t>
      </w:r>
      <w:r w:rsidR="00905F09" w:rsidRPr="00A360C1">
        <w:rPr>
          <w:szCs w:val="26"/>
          <w:lang w:bidi="ru-RU"/>
        </w:rPr>
        <w:t>6</w:t>
      </w:r>
      <w:r w:rsidRPr="00A360C1">
        <w:rPr>
          <w:szCs w:val="26"/>
          <w:lang w:bidi="ru-RU"/>
        </w:rPr>
        <w:t xml:space="preserve"> </w:t>
      </w:r>
      <w:proofErr w:type="spellStart"/>
      <w:r w:rsidRPr="00A360C1">
        <w:rPr>
          <w:szCs w:val="26"/>
          <w:lang w:bidi="ru-RU"/>
        </w:rPr>
        <w:t>кВ</w:t>
      </w:r>
      <w:proofErr w:type="spellEnd"/>
      <w:r w:rsidRPr="00A360C1">
        <w:rPr>
          <w:szCs w:val="26"/>
          <w:lang w:bidi="ru-RU"/>
        </w:rPr>
        <w:t>, применить класс изоляции «а».</w:t>
      </w:r>
    </w:p>
    <w:p w:rsidR="003D3F35" w:rsidRPr="00A360C1" w:rsidRDefault="003D3F35" w:rsidP="003D3F35">
      <w:pPr>
        <w:widowControl w:val="0"/>
        <w:spacing w:before="0"/>
        <w:ind w:firstLine="708"/>
        <w:contextualSpacing/>
        <w:rPr>
          <w:szCs w:val="26"/>
        </w:rPr>
      </w:pPr>
      <w:r w:rsidRPr="00A360C1">
        <w:rPr>
          <w:szCs w:val="26"/>
          <w:lang w:bidi="ru-RU"/>
        </w:rPr>
        <w:t>2.</w:t>
      </w:r>
      <w:r w:rsidR="00905F09" w:rsidRPr="00A360C1">
        <w:rPr>
          <w:szCs w:val="26"/>
          <w:lang w:bidi="ru-RU"/>
        </w:rPr>
        <w:t>7</w:t>
      </w:r>
      <w:r w:rsidRPr="00A360C1">
        <w:rPr>
          <w:szCs w:val="26"/>
          <w:lang w:bidi="ru-RU"/>
        </w:rPr>
        <w:t xml:space="preserve">. </w:t>
      </w:r>
      <w:r w:rsidR="00342459">
        <w:rPr>
          <w:szCs w:val="26"/>
          <w:lang w:bidi="ru-RU"/>
        </w:rPr>
        <w:t xml:space="preserve"> </w:t>
      </w:r>
      <w:r w:rsidRPr="00A360C1">
        <w:rPr>
          <w:szCs w:val="26"/>
        </w:rPr>
        <w:t>Применить класс изоляции «а» для трансформаторов тока.</w:t>
      </w:r>
    </w:p>
    <w:p w:rsidR="00A948CF" w:rsidRPr="00A360C1" w:rsidRDefault="00A948CF" w:rsidP="003D3F35">
      <w:pPr>
        <w:widowControl w:val="0"/>
        <w:spacing w:before="0"/>
        <w:ind w:firstLine="708"/>
        <w:contextualSpacing/>
        <w:rPr>
          <w:szCs w:val="26"/>
        </w:rPr>
      </w:pPr>
      <w:r w:rsidRPr="00A360C1">
        <w:rPr>
          <w:szCs w:val="26"/>
        </w:rPr>
        <w:t>2.8. Трансформаторы собственных нужд принять герметичного исполнения типа ТМГ. Мощность ТСН</w:t>
      </w:r>
      <w:r w:rsidR="00342459">
        <w:rPr>
          <w:szCs w:val="26"/>
        </w:rPr>
        <w:t>, схему подключения</w:t>
      </w:r>
      <w:r w:rsidRPr="00A360C1">
        <w:rPr>
          <w:szCs w:val="26"/>
        </w:rPr>
        <w:t xml:space="preserve"> определить проектом.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2.</w:t>
      </w:r>
      <w:r w:rsidR="00A948CF" w:rsidRPr="00A360C1">
        <w:rPr>
          <w:szCs w:val="26"/>
        </w:rPr>
        <w:t>10</w:t>
      </w:r>
      <w:r w:rsidRPr="00A360C1">
        <w:rPr>
          <w:szCs w:val="26"/>
        </w:rPr>
        <w:t>.</w:t>
      </w:r>
      <w:r w:rsidR="00342459">
        <w:rPr>
          <w:szCs w:val="26"/>
        </w:rPr>
        <w:t xml:space="preserve"> </w:t>
      </w:r>
      <w:r w:rsidR="00DE3E43" w:rsidRPr="00DE3E43">
        <w:rPr>
          <w:szCs w:val="26"/>
        </w:rPr>
        <w:t>Для защиты трансформатор</w:t>
      </w:r>
      <w:r w:rsidR="00DE3E43">
        <w:rPr>
          <w:szCs w:val="26"/>
        </w:rPr>
        <w:t xml:space="preserve">ов </w:t>
      </w:r>
      <w:r w:rsidR="00DE3E43" w:rsidRPr="00DE3E43">
        <w:rPr>
          <w:szCs w:val="26"/>
        </w:rPr>
        <w:t xml:space="preserve">от перенапряжений предусмотреть установку ОПН. </w:t>
      </w:r>
      <w:r w:rsidR="00342459" w:rsidRPr="00A360C1">
        <w:rPr>
          <w:szCs w:val="26"/>
        </w:rPr>
        <w:t>ОПН должны быть взрывобезопасными, с повышенной энергоемкостью и необходимым защитным уровнем</w:t>
      </w:r>
      <w:r w:rsidR="00342459" w:rsidRPr="00DE3E43">
        <w:rPr>
          <w:szCs w:val="26"/>
        </w:rPr>
        <w:t xml:space="preserve"> </w:t>
      </w:r>
      <w:r w:rsidR="00DE3E43" w:rsidRPr="00DE3E43">
        <w:rPr>
          <w:szCs w:val="26"/>
        </w:rPr>
        <w:t>Место установки ограничителей перенапряжения определить проектом.</w:t>
      </w:r>
    </w:p>
    <w:p w:rsidR="00DE3E43" w:rsidRPr="00A360C1" w:rsidRDefault="00DE3E43" w:rsidP="00DE3E43">
      <w:pPr>
        <w:widowControl w:val="0"/>
        <w:spacing w:before="0"/>
        <w:ind w:firstLine="708"/>
        <w:contextualSpacing/>
        <w:rPr>
          <w:szCs w:val="26"/>
        </w:rPr>
      </w:pPr>
      <w:r w:rsidRPr="00A360C1">
        <w:rPr>
          <w:szCs w:val="26"/>
        </w:rPr>
        <w:t>2.</w:t>
      </w:r>
      <w:r w:rsidR="00342459">
        <w:rPr>
          <w:szCs w:val="26"/>
        </w:rPr>
        <w:t>11</w:t>
      </w:r>
      <w:r w:rsidRPr="00A360C1">
        <w:rPr>
          <w:szCs w:val="26"/>
        </w:rPr>
        <w:t xml:space="preserve">. </w:t>
      </w:r>
      <w:r>
        <w:rPr>
          <w:szCs w:val="26"/>
        </w:rPr>
        <w:t xml:space="preserve">     </w:t>
      </w:r>
      <w:r w:rsidRPr="00A360C1">
        <w:rPr>
          <w:szCs w:val="26"/>
        </w:rPr>
        <w:t>Тип и марки выбранного оборудования согласовать с заказчиком.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2.</w:t>
      </w:r>
      <w:r w:rsidR="00905F09" w:rsidRPr="00A360C1">
        <w:rPr>
          <w:szCs w:val="26"/>
        </w:rPr>
        <w:t>1</w:t>
      </w:r>
      <w:r w:rsidR="00342459">
        <w:rPr>
          <w:szCs w:val="26"/>
        </w:rPr>
        <w:t>2</w:t>
      </w:r>
      <w:r w:rsidRPr="00A360C1">
        <w:rPr>
          <w:szCs w:val="26"/>
        </w:rPr>
        <w:t>. Силовые и контрольные кабели должны удовлетворять условиям невозгораемости (с индексом НГ).</w:t>
      </w:r>
    </w:p>
    <w:p w:rsidR="0039035B" w:rsidRPr="00A360C1" w:rsidRDefault="0039035B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2.</w:t>
      </w:r>
      <w:r w:rsidR="003D3F35" w:rsidRPr="00A360C1">
        <w:rPr>
          <w:szCs w:val="26"/>
        </w:rPr>
        <w:t>1</w:t>
      </w:r>
      <w:r w:rsidR="00342459">
        <w:rPr>
          <w:szCs w:val="26"/>
        </w:rPr>
        <w:t>3</w:t>
      </w:r>
      <w:r w:rsidRPr="00A360C1">
        <w:rPr>
          <w:szCs w:val="26"/>
        </w:rPr>
        <w:t>. Режим обслуживания при проектировании принять с привлечением ОВБ (без постоянного дежурного персонала).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b/>
          <w:bCs/>
          <w:szCs w:val="26"/>
        </w:rPr>
      </w:pPr>
      <w:r w:rsidRPr="00A360C1">
        <w:rPr>
          <w:b/>
          <w:bCs/>
          <w:szCs w:val="26"/>
        </w:rPr>
        <w:t>3. Схема собственных нужд, кабельная сеть, оперативный ток.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3.1. Собственные нужды п</w:t>
      </w:r>
      <w:r w:rsidR="00F20BC8" w:rsidRPr="00A360C1">
        <w:rPr>
          <w:szCs w:val="26"/>
        </w:rPr>
        <w:t xml:space="preserve">одстанции должны иметь питание </w:t>
      </w:r>
      <w:r w:rsidRPr="00A360C1">
        <w:rPr>
          <w:szCs w:val="26"/>
        </w:rPr>
        <w:t>от двух независимых источников.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3.2. Не допускается питание сторонних потребителей от </w:t>
      </w:r>
      <w:r w:rsidR="000F184E">
        <w:rPr>
          <w:szCs w:val="26"/>
        </w:rPr>
        <w:t>сети собственных нужд ПС</w:t>
      </w:r>
      <w:r w:rsidRPr="00A360C1">
        <w:rPr>
          <w:szCs w:val="26"/>
        </w:rPr>
        <w:t>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3.3. </w:t>
      </w:r>
      <w:r w:rsidR="00DE3E43" w:rsidRPr="00DE3E43">
        <w:rPr>
          <w:szCs w:val="26"/>
        </w:rPr>
        <w:t>На каждом РУ подстанции питание устройств РЗА, ССПИ, а также приводов выключателей должно осуществляться оперативным током о</w:t>
      </w:r>
      <w:r w:rsidR="000F184E">
        <w:rPr>
          <w:szCs w:val="26"/>
        </w:rPr>
        <w:t xml:space="preserve">т аккумуляторных батарей (АБ). </w:t>
      </w:r>
      <w:r w:rsidR="00790AA6" w:rsidRPr="00A360C1">
        <w:rPr>
          <w:szCs w:val="26"/>
        </w:rPr>
        <w:t>Оперативный ток принять постоянны</w:t>
      </w:r>
      <w:r w:rsidR="00702F71" w:rsidRPr="00A360C1">
        <w:rPr>
          <w:szCs w:val="26"/>
        </w:rPr>
        <w:t>й 220 В</w:t>
      </w:r>
      <w:r w:rsidR="00790AA6" w:rsidRPr="00A360C1">
        <w:rPr>
          <w:szCs w:val="26"/>
        </w:rPr>
        <w:t xml:space="preserve">. </w:t>
      </w:r>
      <w:r w:rsidRPr="00A360C1">
        <w:rPr>
          <w:szCs w:val="26"/>
        </w:rPr>
        <w:t xml:space="preserve">Емкость АБ должна быть рассчитана с учетом времени прибытия на ПС в случае аварии </w:t>
      </w:r>
      <w:r w:rsidR="000F184E">
        <w:rPr>
          <w:szCs w:val="26"/>
        </w:rPr>
        <w:t>бригад ОВБ</w:t>
      </w:r>
      <w:r w:rsidRPr="00A360C1">
        <w:rPr>
          <w:szCs w:val="26"/>
        </w:rPr>
        <w:t xml:space="preserve"> и времени, необходимого для ликвидации аварии. АБ должна </w:t>
      </w:r>
      <w:r w:rsidR="00342459">
        <w:rPr>
          <w:szCs w:val="26"/>
        </w:rPr>
        <w:t>иметь срок службы не менее 20</w:t>
      </w:r>
      <w:r w:rsidRPr="00A360C1">
        <w:rPr>
          <w:szCs w:val="26"/>
        </w:rPr>
        <w:t xml:space="preserve"> лет.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3.</w:t>
      </w:r>
      <w:r w:rsidR="00CA4111" w:rsidRPr="00A360C1">
        <w:rPr>
          <w:szCs w:val="26"/>
        </w:rPr>
        <w:t>4</w:t>
      </w:r>
      <w:r w:rsidRPr="00A360C1">
        <w:rPr>
          <w:szCs w:val="26"/>
        </w:rPr>
        <w:t>. Все первичное оборудование, заземляющее устройство ПС, устройства АСУ ТП, РЗА и ПА, АИИС КУЭ, средства и системы связи, цифровой регистрации аварийных событий и т.п., а также вторичные цепи должны отвечать требованиям ЭМС. Для этого применять типовые и оригинальные технические решения, включая оптимизацию трассировки кабельных потоков, исключение заземлений первичного оборудования в непосредственной близости от кабельных каналов и др.</w:t>
      </w:r>
    </w:p>
    <w:p w:rsidR="006B2F5B" w:rsidRPr="00A360C1" w:rsidRDefault="006B2F5B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Требования ЭМС должны выполняться на каждом этапе реконструкции и </w:t>
      </w:r>
      <w:proofErr w:type="spellStart"/>
      <w:r w:rsidRPr="00A360C1">
        <w:rPr>
          <w:szCs w:val="26"/>
        </w:rPr>
        <w:t>техперевооружения</w:t>
      </w:r>
      <w:proofErr w:type="spellEnd"/>
      <w:r w:rsidRPr="00A360C1">
        <w:rPr>
          <w:szCs w:val="26"/>
        </w:rPr>
        <w:t xml:space="preserve"> (в том числе при наличии на ПС нового и существующего оборудования).</w:t>
      </w:r>
    </w:p>
    <w:p w:rsidR="00066EE7" w:rsidRPr="00A360C1" w:rsidRDefault="00066EE7" w:rsidP="00E973CF">
      <w:pPr>
        <w:widowControl w:val="0"/>
        <w:spacing w:before="0"/>
        <w:ind w:firstLine="709"/>
        <w:contextualSpacing/>
        <w:rPr>
          <w:szCs w:val="26"/>
        </w:rPr>
      </w:pPr>
    </w:p>
    <w:p w:rsidR="00934D74" w:rsidRPr="00A360C1" w:rsidRDefault="00934D74" w:rsidP="00E973CF">
      <w:pPr>
        <w:widowControl w:val="0"/>
        <w:numPr>
          <w:ilvl w:val="0"/>
          <w:numId w:val="1"/>
        </w:numPr>
        <w:tabs>
          <w:tab w:val="clear" w:pos="720"/>
          <w:tab w:val="num" w:pos="0"/>
          <w:tab w:val="left" w:pos="1080"/>
        </w:tabs>
        <w:spacing w:before="0"/>
        <w:ind w:left="0" w:firstLine="709"/>
        <w:contextualSpacing/>
        <w:rPr>
          <w:b/>
          <w:bCs/>
          <w:szCs w:val="26"/>
        </w:rPr>
      </w:pPr>
      <w:r w:rsidRPr="00A360C1">
        <w:rPr>
          <w:b/>
          <w:bCs/>
          <w:szCs w:val="26"/>
        </w:rPr>
        <w:t xml:space="preserve">Вторичная система ПС. </w:t>
      </w:r>
    </w:p>
    <w:p w:rsidR="00397F9C" w:rsidRPr="00A360C1" w:rsidRDefault="00397F9C" w:rsidP="00397F9C">
      <w:pPr>
        <w:widowControl w:val="0"/>
        <w:spacing w:before="0"/>
        <w:ind w:firstLine="720"/>
        <w:contextualSpacing/>
        <w:rPr>
          <w:szCs w:val="26"/>
        </w:rPr>
      </w:pPr>
      <w:r w:rsidRPr="00A360C1">
        <w:rPr>
          <w:szCs w:val="26"/>
        </w:rPr>
        <w:t xml:space="preserve">4.1. При выполнении проектных работ в части реконструкции ПС 35 </w:t>
      </w:r>
      <w:proofErr w:type="spellStart"/>
      <w:r w:rsidRPr="00A360C1">
        <w:rPr>
          <w:szCs w:val="26"/>
        </w:rPr>
        <w:t>кВ</w:t>
      </w:r>
      <w:proofErr w:type="spellEnd"/>
      <w:r w:rsidRPr="00A360C1">
        <w:rPr>
          <w:szCs w:val="26"/>
        </w:rPr>
        <w:t xml:space="preserve"> Академическая, необходимо учитывать требования приказа №101 Минэнерго РФ, требования Технической политики группы </w:t>
      </w:r>
      <w:proofErr w:type="spellStart"/>
      <w:r w:rsidRPr="00A360C1">
        <w:rPr>
          <w:szCs w:val="26"/>
        </w:rPr>
        <w:t>РусГидро</w:t>
      </w:r>
      <w:proofErr w:type="spellEnd"/>
      <w:r w:rsidRPr="00A360C1">
        <w:rPr>
          <w:szCs w:val="26"/>
        </w:rPr>
        <w:t xml:space="preserve"> 2020 к оснащению защитами силовых трансформаторов 35 </w:t>
      </w:r>
      <w:proofErr w:type="spellStart"/>
      <w:r w:rsidRPr="00A360C1">
        <w:rPr>
          <w:szCs w:val="26"/>
        </w:rPr>
        <w:t>кВ</w:t>
      </w:r>
      <w:proofErr w:type="spellEnd"/>
      <w:r w:rsidRPr="00A360C1">
        <w:rPr>
          <w:szCs w:val="26"/>
        </w:rPr>
        <w:t xml:space="preserve"> и выше. </w:t>
      </w:r>
      <w:r w:rsidRPr="00A360C1">
        <w:rPr>
          <w:bCs/>
          <w:szCs w:val="26"/>
        </w:rPr>
        <w:t>РЗА</w:t>
      </w:r>
      <w:r w:rsidRPr="00A360C1">
        <w:rPr>
          <w:szCs w:val="26"/>
        </w:rPr>
        <w:t xml:space="preserve"> должна обеспечивать быстрое и селективное отключение поврежденных элементов и их обратное включение устройствами АПВ и АВР и удовлетворять требованиям ближнего и дальнего резервирования. Учесть принятые проектные решения по титулам, реализуемым ранее или параллельно, в части оборудования РЗА ПС 35 </w:t>
      </w:r>
      <w:proofErr w:type="spellStart"/>
      <w:r w:rsidRPr="00A360C1">
        <w:rPr>
          <w:szCs w:val="26"/>
        </w:rPr>
        <w:t>кВ</w:t>
      </w:r>
      <w:proofErr w:type="spellEnd"/>
      <w:r w:rsidRPr="00A360C1">
        <w:rPr>
          <w:szCs w:val="26"/>
        </w:rPr>
        <w:t xml:space="preserve"> Академическая. В случае необходимости внести дополнения в проект для исключения несоответствия ПД действующим НТД.</w:t>
      </w:r>
    </w:p>
    <w:p w:rsidR="00397F9C" w:rsidRPr="00A360C1" w:rsidRDefault="00397F9C" w:rsidP="00397F9C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4.2. Разработать решения по установке МП РЗА Трансформаторов 35 </w:t>
      </w:r>
      <w:proofErr w:type="spellStart"/>
      <w:r w:rsidRPr="00A360C1">
        <w:rPr>
          <w:szCs w:val="26"/>
        </w:rPr>
        <w:t>кВ.</w:t>
      </w:r>
      <w:proofErr w:type="spellEnd"/>
      <w:r w:rsidRPr="00A360C1">
        <w:rPr>
          <w:szCs w:val="26"/>
        </w:rPr>
        <w:t xml:space="preserve"> Учесть требования к реализации ДЗТ, ГЗ согласно НТД. Рассмотреть необходимость проектных решений по РЗА СВ, ТН и ВЛ 35 </w:t>
      </w:r>
      <w:proofErr w:type="spellStart"/>
      <w:r w:rsidRPr="00A360C1">
        <w:rPr>
          <w:szCs w:val="26"/>
        </w:rPr>
        <w:t>кВ.</w:t>
      </w:r>
      <w:proofErr w:type="spellEnd"/>
      <w:r w:rsidRPr="00A360C1">
        <w:rPr>
          <w:szCs w:val="26"/>
        </w:rPr>
        <w:t xml:space="preserve"> Принять при проектировании необходимость об совместимости устройств с ПО «</w:t>
      </w:r>
      <w:r w:rsidRPr="00A360C1">
        <w:rPr>
          <w:szCs w:val="26"/>
          <w:lang w:val="en-US"/>
        </w:rPr>
        <w:t>EKRASCADA</w:t>
      </w:r>
      <w:r w:rsidRPr="00A360C1">
        <w:rPr>
          <w:szCs w:val="26"/>
        </w:rPr>
        <w:t>» для интеграции в сеть РЗА ПЭС и выполнения синхронизации времени с сервером.</w:t>
      </w:r>
    </w:p>
    <w:p w:rsidR="00DF617A" w:rsidRPr="00A360C1" w:rsidRDefault="00934D74" w:rsidP="00397F9C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4.</w:t>
      </w:r>
      <w:r w:rsidR="00AF5CED" w:rsidRPr="00A360C1">
        <w:rPr>
          <w:szCs w:val="26"/>
        </w:rPr>
        <w:t>3</w:t>
      </w:r>
      <w:r w:rsidRPr="00A360C1">
        <w:rPr>
          <w:szCs w:val="26"/>
        </w:rPr>
        <w:t xml:space="preserve">. </w:t>
      </w:r>
      <w:r w:rsidR="006B2F5B" w:rsidRPr="00A360C1">
        <w:rPr>
          <w:szCs w:val="26"/>
        </w:rPr>
        <w:t>Измерение параметров электрической энергии осуществлять приборами с цифровой индикацией с возможностью ручного программирования коэффициентов трансформации</w:t>
      </w:r>
      <w:r w:rsidR="00397F9C" w:rsidRPr="00A360C1">
        <w:rPr>
          <w:szCs w:val="26"/>
        </w:rPr>
        <w:t xml:space="preserve">. </w:t>
      </w:r>
      <w:r w:rsidR="009C2F8B" w:rsidRPr="00A360C1">
        <w:rPr>
          <w:szCs w:val="26"/>
        </w:rPr>
        <w:t xml:space="preserve">Предусмотреть наличие </w:t>
      </w:r>
      <w:proofErr w:type="spellStart"/>
      <w:r w:rsidR="009C2F8B" w:rsidRPr="00A360C1">
        <w:rPr>
          <w:szCs w:val="26"/>
        </w:rPr>
        <w:t>ЗИПа</w:t>
      </w:r>
      <w:proofErr w:type="spellEnd"/>
      <w:r w:rsidR="009C2F8B" w:rsidRPr="00A360C1">
        <w:rPr>
          <w:szCs w:val="26"/>
        </w:rPr>
        <w:t xml:space="preserve"> на приборы с цифровой индикацией и возможностью ручного программирования коэффициентов трансформации не менее 20% от общего количества аналогичных </w:t>
      </w:r>
      <w:proofErr w:type="gramStart"/>
      <w:r w:rsidR="009C2F8B" w:rsidRPr="00A360C1">
        <w:rPr>
          <w:szCs w:val="26"/>
        </w:rPr>
        <w:t>СИ</w:t>
      </w:r>
      <w:proofErr w:type="gramEnd"/>
      <w:r w:rsidR="009C2F8B" w:rsidRPr="00A360C1">
        <w:rPr>
          <w:szCs w:val="26"/>
        </w:rPr>
        <w:t xml:space="preserve"> устанавливаемых на объекте.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</w:p>
    <w:p w:rsidR="00934D74" w:rsidRPr="00A360C1" w:rsidRDefault="00E973CF" w:rsidP="00E973CF">
      <w:pPr>
        <w:widowControl w:val="0"/>
        <w:spacing w:before="0"/>
        <w:ind w:firstLine="709"/>
        <w:rPr>
          <w:b/>
          <w:szCs w:val="26"/>
        </w:rPr>
      </w:pPr>
      <w:r w:rsidRPr="00A360C1">
        <w:rPr>
          <w:b/>
          <w:szCs w:val="26"/>
        </w:rPr>
        <w:t xml:space="preserve">5. </w:t>
      </w:r>
      <w:r w:rsidR="00934D74" w:rsidRPr="00A360C1">
        <w:rPr>
          <w:b/>
          <w:szCs w:val="26"/>
        </w:rPr>
        <w:t xml:space="preserve">Учет электроэнергии, АИИС КУЭ. </w:t>
      </w:r>
    </w:p>
    <w:p w:rsidR="00934D74" w:rsidRPr="00A360C1" w:rsidRDefault="00934D74" w:rsidP="00E973CF">
      <w:pPr>
        <w:widowControl w:val="0"/>
        <w:shd w:val="clear" w:color="auto" w:fill="FFFFFF"/>
        <w:tabs>
          <w:tab w:val="left" w:pos="0"/>
        </w:tabs>
        <w:spacing w:before="0"/>
        <w:ind w:firstLine="709"/>
        <w:contextualSpacing/>
        <w:rPr>
          <w:color w:val="000000"/>
          <w:spacing w:val="2"/>
          <w:szCs w:val="26"/>
        </w:rPr>
      </w:pPr>
      <w:r w:rsidRPr="00A360C1">
        <w:rPr>
          <w:color w:val="000000"/>
          <w:spacing w:val="2"/>
          <w:szCs w:val="26"/>
        </w:rPr>
        <w:t>Предусмотреть организацию системы коммерческого и технического учета электроэнергии в соответствии с гл. 1.5 ПУЭ и гл.10 Постановления Правительства</w:t>
      </w:r>
      <w:r w:rsidRPr="00A360C1">
        <w:t xml:space="preserve"> </w:t>
      </w:r>
      <w:r w:rsidRPr="00A360C1">
        <w:rPr>
          <w:color w:val="000000"/>
          <w:spacing w:val="2"/>
          <w:szCs w:val="26"/>
        </w:rPr>
        <w:t>от 4 мая 2012 года № 442 «О функционировании розничных рынков электрической энергии…</w:t>
      </w:r>
      <w:r w:rsidRPr="00A360C1">
        <w:rPr>
          <w:szCs w:val="26"/>
        </w:rPr>
        <w:t>»</w:t>
      </w:r>
    </w:p>
    <w:p w:rsidR="00934D74" w:rsidRPr="00A360C1" w:rsidRDefault="00934D74" w:rsidP="00E973CF">
      <w:pPr>
        <w:widowControl w:val="0"/>
        <w:shd w:val="clear" w:color="auto" w:fill="FFFFFF"/>
        <w:tabs>
          <w:tab w:val="left" w:pos="0"/>
        </w:tabs>
        <w:spacing w:before="0"/>
        <w:ind w:firstLine="709"/>
        <w:contextualSpacing/>
        <w:rPr>
          <w:color w:val="000000"/>
          <w:spacing w:val="2"/>
          <w:szCs w:val="26"/>
        </w:rPr>
      </w:pPr>
      <w:r w:rsidRPr="00A360C1">
        <w:rPr>
          <w:color w:val="000000"/>
          <w:spacing w:val="2"/>
          <w:szCs w:val="26"/>
        </w:rPr>
        <w:t>5.1. Предусмотреть учет активной и реактивной энергии.</w:t>
      </w:r>
      <w:r w:rsidRPr="00A360C1">
        <w:t xml:space="preserve"> </w:t>
      </w:r>
      <w:r w:rsidRPr="00A360C1">
        <w:rPr>
          <w:color w:val="000000"/>
          <w:spacing w:val="2"/>
          <w:szCs w:val="26"/>
        </w:rPr>
        <w:t>Если возможен реверсивный режим работы электроустановок, то прибор учета должен обеспечивать учет электрической энергии (мощности) в обоих направлениях на прием и отдачу (реверсивный прибор учета).</w:t>
      </w:r>
    </w:p>
    <w:p w:rsidR="00934D74" w:rsidRPr="00A360C1" w:rsidRDefault="00DF617A" w:rsidP="00E973CF">
      <w:pPr>
        <w:widowControl w:val="0"/>
        <w:tabs>
          <w:tab w:val="left" w:pos="0"/>
        </w:tabs>
        <w:spacing w:before="0"/>
        <w:ind w:right="141" w:firstLine="709"/>
        <w:contextualSpacing/>
        <w:rPr>
          <w:color w:val="000000"/>
          <w:spacing w:val="2"/>
          <w:szCs w:val="26"/>
        </w:rPr>
      </w:pPr>
      <w:r w:rsidRPr="00A360C1">
        <w:rPr>
          <w:color w:val="000000"/>
          <w:spacing w:val="2"/>
          <w:szCs w:val="26"/>
        </w:rPr>
        <w:t>5.2. Приборы учета электрической энергии должны быть из числа внесенных в Государственный реестр средств измерений, допущенных к применению в РФ, и удовлетворять требованиям постановления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иметь действующие свидетельства о поверке и соответствовать следующим требованиям:</w:t>
      </w:r>
    </w:p>
    <w:p w:rsidR="00934D74" w:rsidRPr="00A360C1" w:rsidRDefault="00934D74" w:rsidP="00E973CF">
      <w:pPr>
        <w:widowControl w:val="0"/>
        <w:tabs>
          <w:tab w:val="left" w:pos="0"/>
        </w:tabs>
        <w:spacing w:before="0"/>
        <w:ind w:right="141" w:firstLine="709"/>
        <w:contextualSpacing/>
        <w:rPr>
          <w:color w:val="000000"/>
          <w:spacing w:val="2"/>
          <w:szCs w:val="26"/>
        </w:rPr>
      </w:pPr>
      <w:r w:rsidRPr="00A360C1">
        <w:rPr>
          <w:color w:val="000000"/>
          <w:spacing w:val="2"/>
          <w:szCs w:val="26"/>
        </w:rPr>
        <w:t xml:space="preserve">- </w:t>
      </w:r>
      <w:r w:rsidR="006B2F5B" w:rsidRPr="00A360C1">
        <w:rPr>
          <w:color w:val="000000"/>
          <w:spacing w:val="2"/>
          <w:szCs w:val="26"/>
        </w:rPr>
        <w:t xml:space="preserve">класс точности для активной энергии, не ниже </w:t>
      </w:r>
      <w:proofErr w:type="spellStart"/>
      <w:r w:rsidR="006B2F5B" w:rsidRPr="00A360C1">
        <w:rPr>
          <w:color w:val="000000"/>
          <w:spacing w:val="2"/>
          <w:szCs w:val="26"/>
        </w:rPr>
        <w:t>указаных</w:t>
      </w:r>
      <w:proofErr w:type="spellEnd"/>
      <w:r w:rsidR="006B2F5B" w:rsidRPr="00A360C1">
        <w:rPr>
          <w:color w:val="000000"/>
          <w:spacing w:val="2"/>
          <w:szCs w:val="26"/>
        </w:rPr>
        <w:t xml:space="preserve"> в таблице 1</w:t>
      </w:r>
      <w:r w:rsidRPr="00A360C1">
        <w:rPr>
          <w:color w:val="000000"/>
          <w:spacing w:val="2"/>
          <w:szCs w:val="26"/>
        </w:rPr>
        <w:t>;</w:t>
      </w:r>
    </w:p>
    <w:p w:rsidR="00934D74" w:rsidRPr="00A360C1" w:rsidRDefault="00934D74" w:rsidP="00E973CF">
      <w:pPr>
        <w:widowControl w:val="0"/>
        <w:shd w:val="clear" w:color="auto" w:fill="FFFFFF"/>
        <w:tabs>
          <w:tab w:val="left" w:pos="0"/>
        </w:tabs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- измерение почасовых объемов потребления электрической энергии</w:t>
      </w:r>
      <w:r w:rsidRPr="00A360C1">
        <w:t xml:space="preserve"> </w:t>
      </w:r>
      <w:r w:rsidRPr="00A360C1">
        <w:rPr>
          <w:szCs w:val="26"/>
        </w:rPr>
        <w:t>при присоединенной нагрузке свыше 670 кВт;</w:t>
      </w:r>
    </w:p>
    <w:p w:rsidR="00934D74" w:rsidRPr="00A360C1" w:rsidRDefault="00934D74" w:rsidP="00E973CF">
      <w:pPr>
        <w:widowControl w:val="0"/>
        <w:shd w:val="clear" w:color="auto" w:fill="FFFFFF"/>
        <w:tabs>
          <w:tab w:val="left" w:pos="0"/>
        </w:tabs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- обеспечивать хранение данных о почасовых объемах потребления электрической энергии за последние 90 дней и более или быть включёнными в систему учета, при присоединенной нагрузке свыше 670 кВт;</w:t>
      </w:r>
    </w:p>
    <w:p w:rsidR="00934D74" w:rsidRPr="00A360C1" w:rsidRDefault="00934D74" w:rsidP="00E973CF">
      <w:pPr>
        <w:widowControl w:val="0"/>
        <w:spacing w:before="0"/>
        <w:ind w:right="141" w:firstLine="709"/>
        <w:contextualSpacing/>
        <w:rPr>
          <w:color w:val="000000"/>
          <w:spacing w:val="2"/>
          <w:szCs w:val="26"/>
        </w:rPr>
      </w:pPr>
      <w:r w:rsidRPr="00A360C1">
        <w:rPr>
          <w:color w:val="000000"/>
          <w:spacing w:val="2"/>
          <w:szCs w:val="26"/>
        </w:rPr>
        <w:t>- диапазон температур от -40 до +55.</w:t>
      </w:r>
    </w:p>
    <w:p w:rsidR="00934D74" w:rsidRPr="00A360C1" w:rsidRDefault="00934D74" w:rsidP="00E973CF">
      <w:pPr>
        <w:widowControl w:val="0"/>
        <w:spacing w:before="0"/>
        <w:ind w:right="141" w:firstLine="709"/>
        <w:contextualSpacing/>
        <w:rPr>
          <w:color w:val="000000"/>
          <w:spacing w:val="2"/>
          <w:szCs w:val="26"/>
        </w:rPr>
      </w:pPr>
      <w:r w:rsidRPr="00A360C1">
        <w:rPr>
          <w:color w:val="000000"/>
          <w:spacing w:val="2"/>
          <w:szCs w:val="26"/>
        </w:rPr>
        <w:t>5.3. Класс точности вторичной обмотки трансформаторов тока для учёта и измерений принять не ниже (см. таблицу</w:t>
      </w:r>
      <w:r w:rsidR="006B2F5B" w:rsidRPr="00A360C1">
        <w:rPr>
          <w:color w:val="000000"/>
          <w:spacing w:val="2"/>
          <w:szCs w:val="26"/>
        </w:rPr>
        <w:t xml:space="preserve"> 1);</w:t>
      </w:r>
    </w:p>
    <w:p w:rsidR="00934D74" w:rsidRPr="00A360C1" w:rsidRDefault="00934D74" w:rsidP="00E973CF">
      <w:pPr>
        <w:widowControl w:val="0"/>
        <w:tabs>
          <w:tab w:val="left" w:pos="1531"/>
        </w:tabs>
        <w:spacing w:before="0"/>
        <w:ind w:firstLine="709"/>
        <w:contextualSpacing/>
        <w:rPr>
          <w:color w:val="000000"/>
          <w:spacing w:val="2"/>
          <w:szCs w:val="26"/>
        </w:rPr>
      </w:pPr>
      <w:r w:rsidRPr="00A360C1">
        <w:rPr>
          <w:color w:val="000000"/>
          <w:spacing w:val="2"/>
          <w:szCs w:val="26"/>
        </w:rPr>
        <w:t>5.4. Класс точности вторичной обмотки трансформаторов напряжения для учёта и измерений принять не ниже</w:t>
      </w:r>
      <w:r w:rsidRPr="00A360C1" w:rsidDel="00EF4030">
        <w:rPr>
          <w:color w:val="000000"/>
          <w:spacing w:val="2"/>
          <w:szCs w:val="26"/>
        </w:rPr>
        <w:t xml:space="preserve"> </w:t>
      </w:r>
      <w:r w:rsidR="006B2F5B" w:rsidRPr="00A360C1">
        <w:rPr>
          <w:color w:val="000000"/>
          <w:spacing w:val="2"/>
          <w:szCs w:val="26"/>
        </w:rPr>
        <w:t>(см. таблицу 1);</w:t>
      </w:r>
    </w:p>
    <w:p w:rsidR="00934D74" w:rsidRPr="00A360C1" w:rsidRDefault="00934D74" w:rsidP="00E973CF">
      <w:pPr>
        <w:widowControl w:val="0"/>
        <w:tabs>
          <w:tab w:val="left" w:pos="1531"/>
        </w:tabs>
        <w:spacing w:before="0"/>
        <w:ind w:firstLine="709"/>
        <w:contextualSpacing/>
        <w:rPr>
          <w:color w:val="000000"/>
          <w:spacing w:val="2"/>
          <w:szCs w:val="26"/>
        </w:rPr>
      </w:pPr>
      <w:r w:rsidRPr="00A360C1">
        <w:rPr>
          <w:color w:val="000000"/>
          <w:spacing w:val="2"/>
          <w:szCs w:val="26"/>
        </w:rPr>
        <w:t xml:space="preserve">5.5. Подключение счетчиков к измерительным трансформаторам тока и напряжения </w:t>
      </w:r>
      <w:r w:rsidRPr="00A360C1">
        <w:rPr>
          <w:color w:val="000000"/>
          <w:spacing w:val="2"/>
          <w:szCs w:val="26"/>
        </w:rPr>
        <w:lastRenderedPageBreak/>
        <w:t>выполнить отдельным кабелем и на отдельные обмотки, через испытательную коробку.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5.6. Расчет по выбору ТТ и ТН с условиями проверки средств учета на обеспечение требуемой чувствительности при минимальной нагрузке присоединения (Все действующие разделы ПУЭ-6 и ПУЭ-7); Чувствительность средств учёта электроэнергии должна соответствовать минимальной расчётной нагрузке присоединения.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5.7. Проверку нагрузки вторичных обмоток измерительных трансформаторов и проверка сечения и длинны проводов и кабелей цепей напряжения по потерям напряжения. (Все действующие разделы ПУЭ-6 и ПУЭ-7);</w:t>
      </w:r>
    </w:p>
    <w:p w:rsidR="00DF617A" w:rsidRPr="00A360C1" w:rsidRDefault="00DF617A" w:rsidP="00DF617A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5.8. Предусмотреть автоматизированную передачу данных с приборов учета электроэнергии в цифровую облачную платформу </w:t>
      </w:r>
      <w:proofErr w:type="spellStart"/>
      <w:r w:rsidRPr="00A360C1">
        <w:rPr>
          <w:szCs w:val="26"/>
        </w:rPr>
        <w:t>энергоданных</w:t>
      </w:r>
      <w:proofErr w:type="spellEnd"/>
      <w:r w:rsidRPr="00A360C1">
        <w:rPr>
          <w:szCs w:val="26"/>
        </w:rPr>
        <w:t xml:space="preserve"> ПАО «</w:t>
      </w:r>
      <w:proofErr w:type="spellStart"/>
      <w:r w:rsidRPr="00A360C1">
        <w:rPr>
          <w:szCs w:val="26"/>
        </w:rPr>
        <w:t>РусГидро</w:t>
      </w:r>
      <w:proofErr w:type="spellEnd"/>
      <w:r w:rsidRPr="00A360C1">
        <w:rPr>
          <w:szCs w:val="26"/>
        </w:rPr>
        <w:t>». Тип и марку</w:t>
      </w:r>
      <w:r w:rsidRPr="00A360C1">
        <w:t xml:space="preserve"> </w:t>
      </w:r>
      <w:r w:rsidRPr="00A360C1">
        <w:rPr>
          <w:szCs w:val="26"/>
        </w:rPr>
        <w:t>устройств сбора и передачи данных (УСПД) согласовать с филиалом АО «ДРСК» - «Приморские электрические сети»;</w:t>
      </w:r>
    </w:p>
    <w:p w:rsidR="00DF617A" w:rsidRPr="00A360C1" w:rsidRDefault="00DF617A" w:rsidP="00DF617A">
      <w:pPr>
        <w:widowControl w:val="0"/>
        <w:tabs>
          <w:tab w:val="left" w:pos="565"/>
          <w:tab w:val="left" w:pos="993"/>
        </w:tabs>
        <w:spacing w:before="0" w:line="274" w:lineRule="exact"/>
        <w:ind w:firstLine="709"/>
        <w:rPr>
          <w:szCs w:val="26"/>
        </w:rPr>
      </w:pPr>
      <w:r w:rsidRPr="00A360C1">
        <w:rPr>
          <w:szCs w:val="26"/>
        </w:rPr>
        <w:t xml:space="preserve">5.9. Предусмотреть организацию не менее двух резервируемых каналов передачи данных от УСПД до цифровой облачной платформы </w:t>
      </w:r>
      <w:proofErr w:type="spellStart"/>
      <w:r w:rsidRPr="00A360C1">
        <w:rPr>
          <w:szCs w:val="26"/>
        </w:rPr>
        <w:t>энергоданных</w:t>
      </w:r>
      <w:proofErr w:type="spellEnd"/>
      <w:r w:rsidRPr="00A360C1">
        <w:rPr>
          <w:szCs w:val="26"/>
        </w:rPr>
        <w:t xml:space="preserve"> ПАО «</w:t>
      </w:r>
      <w:proofErr w:type="spellStart"/>
      <w:r w:rsidRPr="00A360C1">
        <w:rPr>
          <w:szCs w:val="26"/>
        </w:rPr>
        <w:t>РусГидро</w:t>
      </w:r>
      <w:proofErr w:type="spellEnd"/>
      <w:r w:rsidRPr="00A360C1">
        <w:rPr>
          <w:szCs w:val="26"/>
        </w:rPr>
        <w:t xml:space="preserve">» с применением различных средств связи (ВОЛС, </w:t>
      </w:r>
      <w:proofErr w:type="spellStart"/>
      <w:r w:rsidRPr="00A360C1">
        <w:rPr>
          <w:szCs w:val="26"/>
        </w:rPr>
        <w:t>Ethernet</w:t>
      </w:r>
      <w:proofErr w:type="spellEnd"/>
      <w:r w:rsidRPr="00A360C1">
        <w:rPr>
          <w:szCs w:val="26"/>
        </w:rPr>
        <w:t>, GSM/GPRS, спутниковой связи по технологии VSAT);</w:t>
      </w:r>
    </w:p>
    <w:p w:rsidR="00934D74" w:rsidRPr="00A360C1" w:rsidRDefault="00934D74" w:rsidP="00DF617A">
      <w:pPr>
        <w:widowControl w:val="0"/>
        <w:tabs>
          <w:tab w:val="left" w:pos="565"/>
          <w:tab w:val="left" w:pos="993"/>
        </w:tabs>
        <w:spacing w:before="0" w:line="274" w:lineRule="exact"/>
        <w:ind w:firstLine="709"/>
        <w:rPr>
          <w:szCs w:val="26"/>
        </w:rPr>
      </w:pPr>
      <w:r w:rsidRPr="00A360C1">
        <w:rPr>
          <w:szCs w:val="26"/>
        </w:rPr>
        <w:t>5.10. Оборудование уровня УСПД, а также коммуникационное оборудование разместить в специализированных шкафах для защиты от механических воздействий и несанкционированного доступа. Шкафы смонтировать с учетом обеспечения удобства доступа, монтажа и эксплуатации. В зависимости от климатических условий размещения, шкафы оборудовать техническими средствами для поддержания температур, необходимых для нормальной работы оборудования.</w:t>
      </w:r>
    </w:p>
    <w:p w:rsidR="00934D74" w:rsidRPr="00A360C1" w:rsidRDefault="00934D74" w:rsidP="00E973CF">
      <w:pPr>
        <w:widowControl w:val="0"/>
        <w:shd w:val="clear" w:color="auto" w:fill="FFFFFF"/>
        <w:tabs>
          <w:tab w:val="left" w:pos="565"/>
          <w:tab w:val="left" w:pos="993"/>
        </w:tabs>
        <w:spacing w:before="0" w:line="274" w:lineRule="exact"/>
        <w:ind w:firstLine="709"/>
        <w:rPr>
          <w:szCs w:val="26"/>
        </w:rPr>
      </w:pPr>
      <w:r w:rsidRPr="00A360C1">
        <w:rPr>
          <w:szCs w:val="26"/>
        </w:rPr>
        <w:t>Предусмотреть резервирование питания шкафа АИИС КУЭ и приборов учёта электроэнергии от разных СШ СН, с установкой коммутационных аппаратов защиты.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5.11. Под оборудование АИИС КУЭ предусмотреть источник бесперебойного питания. </w:t>
      </w:r>
    </w:p>
    <w:p w:rsidR="00934D74" w:rsidRPr="00A360C1" w:rsidRDefault="00934D74" w:rsidP="00E973CF">
      <w:pPr>
        <w:widowControl w:val="0"/>
        <w:tabs>
          <w:tab w:val="left" w:pos="0"/>
        </w:tabs>
        <w:spacing w:before="0"/>
        <w:ind w:firstLine="709"/>
        <w:contextualSpacing/>
        <w:rPr>
          <w:color w:val="000000"/>
          <w:spacing w:val="2"/>
          <w:szCs w:val="26"/>
        </w:rPr>
      </w:pPr>
      <w:r w:rsidRPr="00A360C1">
        <w:rPr>
          <w:color w:val="000000"/>
          <w:spacing w:val="2"/>
          <w:szCs w:val="26"/>
        </w:rPr>
        <w:t>5.12. Измерительный комплекс должен быть защищен от несанкционированного доступа в соответствии с требованиями всех действующих разделов ПУЭ и ПТЭ ЭП.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pacing w:val="1"/>
          <w:sz w:val="16"/>
          <w:szCs w:val="16"/>
        </w:rPr>
      </w:pPr>
    </w:p>
    <w:p w:rsidR="00934D74" w:rsidRPr="00A360C1" w:rsidRDefault="00934D74" w:rsidP="00E973CF">
      <w:pPr>
        <w:widowControl w:val="0"/>
        <w:tabs>
          <w:tab w:val="num" w:pos="2160"/>
        </w:tabs>
        <w:spacing w:before="0"/>
        <w:ind w:firstLine="709"/>
        <w:contextualSpacing/>
        <w:jc w:val="center"/>
        <w:rPr>
          <w:b/>
          <w:szCs w:val="26"/>
        </w:rPr>
      </w:pPr>
      <w:r w:rsidRPr="00A360C1">
        <w:rPr>
          <w:b/>
          <w:szCs w:val="26"/>
        </w:rPr>
        <w:t>Классы точности средств измерений</w:t>
      </w:r>
    </w:p>
    <w:p w:rsidR="00934D74" w:rsidRPr="00A360C1" w:rsidRDefault="00934D74" w:rsidP="00E973CF">
      <w:pPr>
        <w:widowControl w:val="0"/>
        <w:tabs>
          <w:tab w:val="num" w:pos="2160"/>
        </w:tabs>
        <w:spacing w:before="0"/>
        <w:ind w:firstLine="709"/>
        <w:contextualSpacing/>
        <w:jc w:val="right"/>
        <w:rPr>
          <w:szCs w:val="26"/>
        </w:rPr>
      </w:pPr>
      <w:r w:rsidRPr="00A360C1">
        <w:rPr>
          <w:szCs w:val="26"/>
        </w:rPr>
        <w:t>Таблица 1</w:t>
      </w:r>
    </w:p>
    <w:tbl>
      <w:tblPr>
        <w:tblW w:w="10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38"/>
        <w:gridCol w:w="1578"/>
        <w:gridCol w:w="1578"/>
        <w:gridCol w:w="2506"/>
        <w:gridCol w:w="2506"/>
      </w:tblGrid>
      <w:tr w:rsidR="00934D74" w:rsidRPr="00A360C1" w:rsidTr="009C2F8B">
        <w:trPr>
          <w:cantSplit/>
          <w:trHeight w:val="262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34D74" w:rsidRPr="00A360C1" w:rsidRDefault="00934D74" w:rsidP="00812771">
            <w:pPr>
              <w:widowControl w:val="0"/>
              <w:spacing w:before="0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Объект измерений</w:t>
            </w:r>
          </w:p>
        </w:tc>
        <w:tc>
          <w:tcPr>
            <w:tcW w:w="8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D74" w:rsidRPr="00A360C1" w:rsidRDefault="00934D74" w:rsidP="00812771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Классы точности, не ниже, для:</w:t>
            </w:r>
          </w:p>
        </w:tc>
      </w:tr>
      <w:tr w:rsidR="00934D74" w:rsidRPr="00A360C1" w:rsidTr="009C2F8B">
        <w:trPr>
          <w:cantSplit/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34D74" w:rsidRPr="00A360C1" w:rsidRDefault="00934D74" w:rsidP="00812771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34D74" w:rsidRPr="00A360C1" w:rsidRDefault="00934D74" w:rsidP="00812771">
            <w:pPr>
              <w:widowControl w:val="0"/>
              <w:spacing w:before="0"/>
              <w:contextualSpacing/>
              <w:jc w:val="center"/>
              <w:rPr>
                <w:szCs w:val="26"/>
              </w:rPr>
            </w:pPr>
            <w:r w:rsidRPr="00A360C1">
              <w:rPr>
                <w:spacing w:val="2"/>
                <w:szCs w:val="26"/>
              </w:rPr>
              <w:t>прибор учета</w:t>
            </w:r>
            <w:r w:rsidRPr="00A360C1">
              <w:rPr>
                <w:szCs w:val="26"/>
              </w:rPr>
              <w:t xml:space="preserve"> активной энергии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34D74" w:rsidRPr="00A360C1" w:rsidRDefault="00934D74" w:rsidP="00812771">
            <w:pPr>
              <w:widowControl w:val="0"/>
              <w:spacing w:before="0"/>
              <w:contextualSpacing/>
              <w:jc w:val="center"/>
              <w:rPr>
                <w:szCs w:val="26"/>
              </w:rPr>
            </w:pPr>
            <w:r w:rsidRPr="00A360C1">
              <w:rPr>
                <w:spacing w:val="2"/>
                <w:szCs w:val="26"/>
              </w:rPr>
              <w:t>прибор учета</w:t>
            </w:r>
            <w:r w:rsidRPr="00A360C1">
              <w:rPr>
                <w:szCs w:val="26"/>
              </w:rPr>
              <w:t xml:space="preserve"> реактивной энергии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34D74" w:rsidRPr="00A360C1" w:rsidRDefault="00934D74" w:rsidP="00812771">
            <w:pPr>
              <w:widowControl w:val="0"/>
              <w:spacing w:before="0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Трансформатор тока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34D74" w:rsidRPr="00A360C1" w:rsidRDefault="00934D74" w:rsidP="00812771">
            <w:pPr>
              <w:widowControl w:val="0"/>
              <w:spacing w:before="0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Трансформатор напряжения</w:t>
            </w:r>
          </w:p>
        </w:tc>
      </w:tr>
      <w:tr w:rsidR="00DF617A" w:rsidRPr="00A360C1" w:rsidTr="009C2F8B">
        <w:trPr>
          <w:trHeight w:val="6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812771">
            <w:pPr>
              <w:widowControl w:val="0"/>
              <w:spacing w:before="0"/>
              <w:contextualSpacing/>
              <w:rPr>
                <w:szCs w:val="26"/>
              </w:rPr>
            </w:pPr>
            <w:r w:rsidRPr="00A360C1">
              <w:rPr>
                <w:szCs w:val="26"/>
              </w:rPr>
              <w:t>Генерация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0,5S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1,0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0,2</w:t>
            </w:r>
            <w:r w:rsidRPr="00A360C1">
              <w:rPr>
                <w:szCs w:val="26"/>
                <w:lang w:val="en-US"/>
              </w:rPr>
              <w:t>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0,2</w:t>
            </w:r>
          </w:p>
        </w:tc>
      </w:tr>
      <w:tr w:rsidR="00DF617A" w:rsidRPr="00A360C1" w:rsidTr="009C2F8B">
        <w:trPr>
          <w:trHeight w:val="6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812771">
            <w:pPr>
              <w:widowControl w:val="0"/>
              <w:spacing w:before="0"/>
              <w:contextualSpacing/>
              <w:rPr>
                <w:szCs w:val="26"/>
              </w:rPr>
            </w:pPr>
            <w:r w:rsidRPr="00A360C1">
              <w:rPr>
                <w:szCs w:val="26"/>
              </w:rPr>
              <w:t>Мощностью 670 кВт и более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0,5S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1,0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0,2</w:t>
            </w:r>
            <w:r w:rsidRPr="00A360C1">
              <w:rPr>
                <w:szCs w:val="26"/>
                <w:lang w:val="en-US"/>
              </w:rPr>
              <w:t>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0,2</w:t>
            </w:r>
          </w:p>
        </w:tc>
      </w:tr>
      <w:tr w:rsidR="009C2F8B" w:rsidRPr="00A360C1" w:rsidTr="009C2F8B">
        <w:trPr>
          <w:trHeight w:val="54"/>
        </w:trPr>
        <w:tc>
          <w:tcPr>
            <w:tcW w:w="103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F8B" w:rsidRPr="00A360C1" w:rsidRDefault="009C2F8B" w:rsidP="00DF617A">
            <w:pPr>
              <w:widowControl w:val="0"/>
              <w:spacing w:before="0"/>
              <w:ind w:firstLine="709"/>
              <w:contextualSpacing/>
              <w:rPr>
                <w:szCs w:val="26"/>
              </w:rPr>
            </w:pPr>
            <w:r w:rsidRPr="00A360C1">
              <w:rPr>
                <w:szCs w:val="26"/>
              </w:rPr>
              <w:t>Мощностью менее 670 кВт:</w:t>
            </w:r>
          </w:p>
        </w:tc>
      </w:tr>
      <w:tr w:rsidR="00DF617A" w:rsidRPr="00A360C1" w:rsidTr="009C2F8B">
        <w:trPr>
          <w:trHeight w:val="7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812771">
            <w:pPr>
              <w:widowControl w:val="0"/>
              <w:spacing w:before="0"/>
              <w:contextualSpacing/>
              <w:rPr>
                <w:szCs w:val="26"/>
              </w:rPr>
            </w:pPr>
            <w:r w:rsidRPr="00A360C1">
              <w:rPr>
                <w:szCs w:val="26"/>
              </w:rPr>
              <w:t xml:space="preserve">110 </w:t>
            </w:r>
            <w:proofErr w:type="spellStart"/>
            <w:r w:rsidRPr="00A360C1">
              <w:rPr>
                <w:szCs w:val="26"/>
              </w:rPr>
              <w:t>кВ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0,5S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1,0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0,2</w:t>
            </w:r>
            <w:r w:rsidRPr="00A360C1">
              <w:rPr>
                <w:szCs w:val="26"/>
                <w:lang w:val="en-US"/>
              </w:rPr>
              <w:t>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0,2</w:t>
            </w:r>
          </w:p>
        </w:tc>
      </w:tr>
      <w:tr w:rsidR="00DF617A" w:rsidRPr="00A360C1" w:rsidTr="009C2F8B">
        <w:trPr>
          <w:trHeight w:val="54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812771">
            <w:pPr>
              <w:widowControl w:val="0"/>
              <w:spacing w:before="0"/>
              <w:contextualSpacing/>
              <w:rPr>
                <w:szCs w:val="26"/>
              </w:rPr>
            </w:pPr>
            <w:r w:rsidRPr="00A360C1">
              <w:rPr>
                <w:szCs w:val="26"/>
              </w:rPr>
              <w:t xml:space="preserve">35 </w:t>
            </w:r>
            <w:proofErr w:type="spellStart"/>
            <w:r w:rsidRPr="00A360C1">
              <w:rPr>
                <w:szCs w:val="26"/>
              </w:rPr>
              <w:t>кВ</w:t>
            </w:r>
            <w:proofErr w:type="spellEnd"/>
            <w:r w:rsidRPr="00A360C1">
              <w:rPr>
                <w:szCs w:val="26"/>
              </w:rPr>
              <w:t xml:space="preserve"> и ниже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0,5S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1,0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0,2</w:t>
            </w:r>
            <w:r w:rsidRPr="00A360C1">
              <w:rPr>
                <w:szCs w:val="26"/>
                <w:lang w:val="en-US"/>
              </w:rPr>
              <w:t>S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17A" w:rsidRPr="00A360C1" w:rsidRDefault="00DF617A" w:rsidP="00DF617A">
            <w:pPr>
              <w:widowControl w:val="0"/>
              <w:spacing w:before="0"/>
              <w:ind w:firstLine="709"/>
              <w:contextualSpacing/>
              <w:jc w:val="center"/>
              <w:rPr>
                <w:szCs w:val="26"/>
              </w:rPr>
            </w:pPr>
            <w:r w:rsidRPr="00A360C1">
              <w:rPr>
                <w:szCs w:val="26"/>
              </w:rPr>
              <w:t>0,2</w:t>
            </w:r>
          </w:p>
        </w:tc>
      </w:tr>
    </w:tbl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Данный перечень не ограничивает список необходимых для ПИР по АИИС КУЭ документов, в случае необходимости его необходимо отредактировать.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szCs w:val="26"/>
        </w:rPr>
      </w:pPr>
    </w:p>
    <w:p w:rsidR="00997B15" w:rsidRPr="00A360C1" w:rsidRDefault="00997B15" w:rsidP="00E973CF">
      <w:pPr>
        <w:widowControl w:val="0"/>
        <w:spacing w:before="0"/>
        <w:ind w:firstLine="709"/>
        <w:contextualSpacing/>
        <w:rPr>
          <w:szCs w:val="26"/>
        </w:rPr>
      </w:pPr>
    </w:p>
    <w:p w:rsidR="00934D74" w:rsidRPr="00A360C1" w:rsidRDefault="00934D74" w:rsidP="00E973CF">
      <w:pPr>
        <w:widowControl w:val="0"/>
        <w:numPr>
          <w:ilvl w:val="0"/>
          <w:numId w:val="2"/>
        </w:numPr>
        <w:tabs>
          <w:tab w:val="clear" w:pos="720"/>
          <w:tab w:val="num" w:pos="1260"/>
        </w:tabs>
        <w:spacing w:before="0"/>
        <w:ind w:left="0" w:firstLine="709"/>
        <w:contextualSpacing/>
        <w:rPr>
          <w:b/>
          <w:bCs/>
          <w:szCs w:val="26"/>
        </w:rPr>
      </w:pPr>
      <w:r w:rsidRPr="00A360C1">
        <w:rPr>
          <w:b/>
          <w:bCs/>
          <w:szCs w:val="26"/>
        </w:rPr>
        <w:t>Средства телемеханики и связи</w:t>
      </w:r>
    </w:p>
    <w:p w:rsidR="007F229E" w:rsidRPr="00A360C1" w:rsidRDefault="007F229E" w:rsidP="007F229E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bCs/>
          <w:szCs w:val="26"/>
        </w:rPr>
        <w:t>6.1. Телемеханика</w:t>
      </w:r>
      <w:r w:rsidRPr="00A360C1">
        <w:rPr>
          <w:szCs w:val="26"/>
        </w:rPr>
        <w:t xml:space="preserve"> и связь должна обеспечивать возможность эксплуатации подстанции без постоянного обслуживающего оперативного персонала, а также контроля и управления оборудованием с удаленных диспетчерских центров. Должны быть выполнены </w:t>
      </w:r>
      <w:r w:rsidRPr="00A360C1">
        <w:rPr>
          <w:szCs w:val="26"/>
        </w:rPr>
        <w:lastRenderedPageBreak/>
        <w:t xml:space="preserve">требования обеспечения надежности, живучести системы, готовности, ремонтопригодности, а также самодиагностика и резервирование оборудования связи. </w:t>
      </w:r>
    </w:p>
    <w:p w:rsidR="007F229E" w:rsidRPr="00A360C1" w:rsidRDefault="007F229E" w:rsidP="007F229E">
      <w:pPr>
        <w:widowControl w:val="0"/>
        <w:tabs>
          <w:tab w:val="num" w:pos="1080"/>
        </w:tabs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6.2. Телемеханика и связь подстанции должна обеспечивать с удаленного центра управления:</w:t>
      </w:r>
    </w:p>
    <w:p w:rsidR="007F229E" w:rsidRPr="00A360C1" w:rsidRDefault="007F229E" w:rsidP="007F229E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- наблюдаемость схемы, режима, технического и оперативного состояния оборудования, включая системы шин, ЩПТ, АБ и пр.;</w:t>
      </w:r>
    </w:p>
    <w:p w:rsidR="007F229E" w:rsidRPr="00A360C1" w:rsidRDefault="007F229E" w:rsidP="007F229E">
      <w:pPr>
        <w:widowControl w:val="0"/>
        <w:tabs>
          <w:tab w:val="num" w:pos="1080"/>
        </w:tabs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- телеуправление всеми устройствами с удаленного диспетчерского пункта или АРМ ОВБ с квитированием действий оператора и блокированием недопустимой команды.</w:t>
      </w:r>
    </w:p>
    <w:p w:rsidR="007F229E" w:rsidRPr="00A360C1" w:rsidRDefault="007F229E" w:rsidP="007F229E">
      <w:pPr>
        <w:widowControl w:val="0"/>
        <w:tabs>
          <w:tab w:val="num" w:pos="1080"/>
        </w:tabs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6.3. Устройство телемеханики (КП) должно быть совместимым (однотипным) с большей частью устройств телемеханики, использующимися на подстанциях соответствующего филиала и обеспечивать:</w:t>
      </w:r>
    </w:p>
    <w:p w:rsidR="007F229E" w:rsidRPr="00A360C1" w:rsidRDefault="007F229E" w:rsidP="007F229E">
      <w:pPr>
        <w:widowControl w:val="0"/>
        <w:tabs>
          <w:tab w:val="num" w:pos="1080"/>
        </w:tabs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- не менее четырёх портов для связи с устройствами верхнего уровня (для двух направлений по основному и резервному каналу);</w:t>
      </w:r>
    </w:p>
    <w:p w:rsidR="007F229E" w:rsidRPr="00A360C1" w:rsidRDefault="007F229E" w:rsidP="007F229E">
      <w:pPr>
        <w:widowControl w:val="0"/>
        <w:tabs>
          <w:tab w:val="num" w:pos="1080"/>
        </w:tabs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- исполнение в напольном шкафу. В КП должен быть предусмотрен модуль синхронизации времени по GPS/ГЛОНАСС. Для КП предусмотреть источник гарантированного электропитания. Предусматривать исключительно цифровые измерительные преобразователи, совместимые (однотипные) с преобразователями, использующимися на подстанциях соответствующего филиала.</w:t>
      </w:r>
    </w:p>
    <w:p w:rsidR="007F229E" w:rsidRPr="00A360C1" w:rsidRDefault="007F229E" w:rsidP="007F229E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6.4. Объём телемеханизации ПС необходимо предусмотреть не менее следующего:</w:t>
      </w:r>
    </w:p>
    <w:p w:rsidR="007F229E" w:rsidRPr="00A360C1" w:rsidRDefault="007F229E" w:rsidP="007F229E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Телесигнализация (ТС) положения всех коммутационных аппаратов (КА) главной электрической схемы подстанции, включая разъединители, заземляющие ножи</w:t>
      </w:r>
      <w:r w:rsidRPr="00A360C1">
        <w:rPr>
          <w:szCs w:val="26"/>
          <w:u w:val="single"/>
        </w:rPr>
        <w:t>,</w:t>
      </w:r>
      <w:r w:rsidRPr="00A360C1">
        <w:rPr>
          <w:szCs w:val="26"/>
        </w:rPr>
        <w:t xml:space="preserve"> выкаченное положение тележек КРУН.</w:t>
      </w:r>
    </w:p>
    <w:p w:rsidR="007F229E" w:rsidRPr="00A360C1" w:rsidRDefault="007F229E" w:rsidP="007F229E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Телеуправление (ТУ) приводами КА главной электрической схемы подстанции.</w:t>
      </w:r>
    </w:p>
    <w:p w:rsidR="007F229E" w:rsidRPr="00A360C1" w:rsidRDefault="007F229E" w:rsidP="007F229E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Телесигнализация событий: раздельный контроль снижения изоляции для всех напряжений; АЧР 1, АЧР 2; аварийно-предупредительная сигнализация, контроль напряжения АБ; </w:t>
      </w:r>
    </w:p>
    <w:p w:rsidR="007F229E" w:rsidRPr="00A360C1" w:rsidRDefault="007F229E" w:rsidP="007F229E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Передача положения РПН трансформаторов, телеуправление приводами РПН.</w:t>
      </w:r>
    </w:p>
    <w:p w:rsidR="007F229E" w:rsidRPr="00A360C1" w:rsidRDefault="007F229E" w:rsidP="007F229E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Телеизмерения текущие (ТИТ): </w:t>
      </w:r>
      <w:r w:rsidRPr="00A360C1">
        <w:rPr>
          <w:b/>
          <w:szCs w:val="26"/>
        </w:rPr>
        <w:t>активная мощность</w:t>
      </w:r>
      <w:r w:rsidRPr="00A360C1">
        <w:rPr>
          <w:szCs w:val="26"/>
        </w:rPr>
        <w:t xml:space="preserve">, </w:t>
      </w:r>
      <w:r w:rsidRPr="00A360C1">
        <w:rPr>
          <w:b/>
          <w:szCs w:val="26"/>
        </w:rPr>
        <w:t>реактивная мощность</w:t>
      </w:r>
      <w:r w:rsidRPr="00A360C1">
        <w:rPr>
          <w:szCs w:val="26"/>
        </w:rPr>
        <w:t xml:space="preserve"> и </w:t>
      </w:r>
      <w:r w:rsidRPr="00A360C1">
        <w:rPr>
          <w:b/>
          <w:szCs w:val="26"/>
        </w:rPr>
        <w:t>ток</w:t>
      </w:r>
      <w:r w:rsidRPr="00A360C1">
        <w:rPr>
          <w:szCs w:val="26"/>
        </w:rPr>
        <w:t xml:space="preserve"> для каждого присоединения ВЛ, секционных выключателей, обходных выключателей, вводов трансформаторов со стороны всех напряжений; </w:t>
      </w:r>
      <w:r w:rsidRPr="00A360C1">
        <w:rPr>
          <w:b/>
          <w:szCs w:val="26"/>
        </w:rPr>
        <w:t>напряжение</w:t>
      </w:r>
      <w:r w:rsidRPr="00A360C1">
        <w:rPr>
          <w:szCs w:val="26"/>
        </w:rPr>
        <w:t xml:space="preserve"> раздельно на каждой секции для всех напряжений; </w:t>
      </w:r>
      <w:r w:rsidRPr="00A360C1">
        <w:rPr>
          <w:b/>
          <w:szCs w:val="26"/>
        </w:rPr>
        <w:t xml:space="preserve">ток </w:t>
      </w:r>
      <w:r w:rsidRPr="00A360C1">
        <w:rPr>
          <w:szCs w:val="26"/>
        </w:rPr>
        <w:t xml:space="preserve">по всем отходящим фидерам; </w:t>
      </w:r>
      <w:r w:rsidRPr="00A360C1">
        <w:rPr>
          <w:b/>
          <w:szCs w:val="26"/>
        </w:rPr>
        <w:t>температура</w:t>
      </w:r>
      <w:r w:rsidRPr="00A360C1">
        <w:rPr>
          <w:szCs w:val="26"/>
        </w:rPr>
        <w:t xml:space="preserve"> окружающей среды на подстанции. </w:t>
      </w:r>
    </w:p>
    <w:p w:rsidR="007F229E" w:rsidRPr="00A360C1" w:rsidRDefault="007F229E" w:rsidP="007F229E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Все передаваемые параметры сопровождаются метками времени.</w:t>
      </w:r>
    </w:p>
    <w:p w:rsidR="007F229E" w:rsidRPr="00A360C1" w:rsidRDefault="007F229E" w:rsidP="007F229E">
      <w:pPr>
        <w:ind w:firstLine="567"/>
        <w:rPr>
          <w:szCs w:val="26"/>
        </w:rPr>
      </w:pPr>
      <w:r w:rsidRPr="00A360C1">
        <w:rPr>
          <w:szCs w:val="26"/>
        </w:rPr>
        <w:t xml:space="preserve">6.5. Телемеханизацию предусмотреть на аппаратуре, которая будет полностью совместима с существующей на уровне аппаратного и программного обеспечения, мониторинга и управления, с использованием микропроцессорных измерительных преобразователей. </w:t>
      </w:r>
    </w:p>
    <w:p w:rsidR="007F229E" w:rsidRPr="00A360C1" w:rsidRDefault="007F229E" w:rsidP="007F229E">
      <w:pPr>
        <w:ind w:firstLine="567"/>
      </w:pPr>
      <w:r w:rsidRPr="00A360C1">
        <w:rPr>
          <w:szCs w:val="26"/>
        </w:rPr>
        <w:t>6.6</w:t>
      </w:r>
      <w:r w:rsidR="008F3775">
        <w:rPr>
          <w:szCs w:val="26"/>
        </w:rPr>
        <w:t>.</w:t>
      </w:r>
      <w:r w:rsidRPr="00A360C1">
        <w:rPr>
          <w:szCs w:val="26"/>
        </w:rPr>
        <w:t xml:space="preserve"> В устройстве ТМ предусмотреть установку управляющих контроллеров, полностью совместимых с существующей системой на уровне аппаратного и программного обеспечения, мониторинга и управления. Перечень сигналов ТС, ТУ, ТИ согласовать с филиалом ДРСК «Приморские ЭС».</w:t>
      </w:r>
      <w:r w:rsidRPr="00A360C1">
        <w:t xml:space="preserve"> </w:t>
      </w:r>
    </w:p>
    <w:p w:rsidR="007F229E" w:rsidRPr="00A360C1" w:rsidRDefault="007F229E" w:rsidP="007F229E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6.7. Иерархия </w:t>
      </w:r>
      <w:r w:rsidRPr="00A360C1">
        <w:rPr>
          <w:b/>
          <w:bCs/>
          <w:szCs w:val="26"/>
        </w:rPr>
        <w:t>оперативно-диспетчерского управления</w:t>
      </w:r>
      <w:r w:rsidRPr="00A360C1">
        <w:rPr>
          <w:szCs w:val="26"/>
        </w:rPr>
        <w:t xml:space="preserve"> подстанциями должна быть выстроена следующим образом: полный объем информации поступает на диспетчерский пункт районного уровня.</w:t>
      </w:r>
    </w:p>
    <w:p w:rsidR="007F229E" w:rsidRPr="00A360C1" w:rsidRDefault="007F229E" w:rsidP="007F229E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6.8. </w:t>
      </w:r>
      <w:r w:rsidRPr="00A360C1">
        <w:rPr>
          <w:b/>
          <w:bCs/>
          <w:szCs w:val="26"/>
        </w:rPr>
        <w:t>Система связи</w:t>
      </w:r>
      <w:r w:rsidRPr="00A360C1">
        <w:rPr>
          <w:szCs w:val="26"/>
        </w:rPr>
        <w:t>, в дополнение к действующим требованиям ПУЭ, должна в отсутствие постоянного оперативного персонала на подстанции обеспечить следующие требования:</w:t>
      </w:r>
    </w:p>
    <w:p w:rsidR="007F229E" w:rsidRPr="00A360C1" w:rsidRDefault="007F229E" w:rsidP="007F229E">
      <w:pPr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20"/>
        <w:contextualSpacing/>
        <w:rPr>
          <w:szCs w:val="26"/>
        </w:rPr>
      </w:pPr>
      <w:r w:rsidRPr="00A360C1">
        <w:rPr>
          <w:szCs w:val="26"/>
        </w:rPr>
        <w:t xml:space="preserve">обеспечить организацию отказоустойчивых цифровых каналов связи, не менее 2-х </w:t>
      </w:r>
      <w:r w:rsidRPr="00A360C1">
        <w:rPr>
          <w:szCs w:val="26"/>
        </w:rPr>
        <w:lastRenderedPageBreak/>
        <w:t>резервированных голосовых каналов и 2-х каналов передачи данных ТМ в направлении диспетчерского пункта Владивостокского РЭС;</w:t>
      </w:r>
    </w:p>
    <w:p w:rsidR="007F229E" w:rsidRPr="00A360C1" w:rsidRDefault="007F229E" w:rsidP="007F229E">
      <w:pPr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20"/>
        <w:contextualSpacing/>
        <w:rPr>
          <w:szCs w:val="26"/>
        </w:rPr>
      </w:pPr>
      <w:r w:rsidRPr="00A360C1">
        <w:rPr>
          <w:szCs w:val="26"/>
        </w:rPr>
        <w:t xml:space="preserve">скорость передачи информации по каналам ТМ должна обеспечивать технологические потребности функционирования устройств телемеханики, но не менее 64 Кбит/с по интерфейсу </w:t>
      </w:r>
      <w:proofErr w:type="spellStart"/>
      <w:r w:rsidRPr="00A360C1">
        <w:rPr>
          <w:szCs w:val="26"/>
        </w:rPr>
        <w:t>Ethernet</w:t>
      </w:r>
      <w:proofErr w:type="spellEnd"/>
      <w:r w:rsidRPr="00A360C1">
        <w:rPr>
          <w:szCs w:val="26"/>
        </w:rPr>
        <w:t xml:space="preserve"> – МЭК 60870-5-104;</w:t>
      </w:r>
    </w:p>
    <w:p w:rsidR="007F229E" w:rsidRPr="00A360C1" w:rsidRDefault="007F229E" w:rsidP="007F229E">
      <w:pPr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20"/>
        <w:contextualSpacing/>
        <w:rPr>
          <w:szCs w:val="26"/>
        </w:rPr>
      </w:pPr>
      <w:r w:rsidRPr="00A360C1">
        <w:rPr>
          <w:szCs w:val="26"/>
        </w:rPr>
        <w:t xml:space="preserve">количество и тип интерфейсов оборудования связи определить рабочей документацией. В случае наличия полностью цифрового тракта до ДП, применить интерфейсы FXO/FXS, для телемеханики – интерфейс </w:t>
      </w:r>
      <w:proofErr w:type="spellStart"/>
      <w:r w:rsidRPr="00A360C1">
        <w:rPr>
          <w:szCs w:val="26"/>
        </w:rPr>
        <w:t>Ethernet</w:t>
      </w:r>
      <w:proofErr w:type="spellEnd"/>
      <w:r w:rsidRPr="00A360C1">
        <w:rPr>
          <w:szCs w:val="26"/>
        </w:rPr>
        <w:t>;</w:t>
      </w:r>
    </w:p>
    <w:p w:rsidR="007F229E" w:rsidRPr="00A360C1" w:rsidRDefault="007F229E" w:rsidP="007F229E">
      <w:pPr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20"/>
        <w:contextualSpacing/>
        <w:rPr>
          <w:szCs w:val="26"/>
        </w:rPr>
      </w:pPr>
      <w:r w:rsidRPr="00A360C1">
        <w:rPr>
          <w:szCs w:val="26"/>
        </w:rPr>
        <w:t>обеспечить применение оборудования связи с учетом существующего в филиале;</w:t>
      </w:r>
    </w:p>
    <w:p w:rsidR="007F229E" w:rsidRPr="00A360C1" w:rsidRDefault="007F229E" w:rsidP="007F229E">
      <w:pPr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20"/>
        <w:contextualSpacing/>
        <w:rPr>
          <w:szCs w:val="26"/>
        </w:rPr>
      </w:pPr>
      <w:r w:rsidRPr="00A360C1">
        <w:rPr>
          <w:szCs w:val="26"/>
        </w:rPr>
        <w:t>перечень проектируемых систем связи и укрупненный состав каждой из проектируемых систем связи;</w:t>
      </w:r>
    </w:p>
    <w:p w:rsidR="007F229E" w:rsidRPr="00A360C1" w:rsidRDefault="007F229E" w:rsidP="007F229E">
      <w:pPr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20"/>
        <w:contextualSpacing/>
        <w:rPr>
          <w:szCs w:val="26"/>
        </w:rPr>
      </w:pPr>
      <w:r w:rsidRPr="00A360C1">
        <w:rPr>
          <w:szCs w:val="26"/>
        </w:rPr>
        <w:t>направления организации каналов связи (в форме таблицы информационных потоков) с указанием типа, емкости и назначения организуемых каналов связи и устройств связи, по которым организуются основные и резервные каналы;</w:t>
      </w:r>
    </w:p>
    <w:p w:rsidR="007F229E" w:rsidRPr="00A360C1" w:rsidRDefault="007F229E" w:rsidP="007F229E">
      <w:pPr>
        <w:widowControl w:val="0"/>
        <w:numPr>
          <w:ilvl w:val="0"/>
          <w:numId w:val="6"/>
        </w:numPr>
        <w:tabs>
          <w:tab w:val="left" w:pos="993"/>
        </w:tabs>
        <w:spacing w:before="0"/>
        <w:ind w:left="0" w:firstLine="720"/>
        <w:contextualSpacing/>
        <w:rPr>
          <w:szCs w:val="26"/>
        </w:rPr>
      </w:pPr>
      <w:r w:rsidRPr="00A360C1">
        <w:rPr>
          <w:szCs w:val="26"/>
        </w:rPr>
        <w:t>структурные схемы организации связи по проектируемым системам связи, а также общую структурную схему связи с отображением маршрутов прохождения основных и резервных (дублирующих) каналов связи (голос, данные) между объектом и соответствующими центрами управления филиала АО «ДРСК» «Приморские электрические сети»;</w:t>
      </w:r>
    </w:p>
    <w:p w:rsidR="007F229E" w:rsidRPr="00A360C1" w:rsidRDefault="007F229E" w:rsidP="007F229E">
      <w:pPr>
        <w:widowControl w:val="0"/>
        <w:numPr>
          <w:ilvl w:val="0"/>
          <w:numId w:val="6"/>
        </w:numPr>
        <w:tabs>
          <w:tab w:val="num" w:pos="0"/>
          <w:tab w:val="left" w:pos="993"/>
        </w:tabs>
        <w:spacing w:before="0"/>
        <w:ind w:left="0" w:firstLine="720"/>
        <w:contextualSpacing/>
        <w:rPr>
          <w:szCs w:val="26"/>
        </w:rPr>
      </w:pPr>
      <w:r w:rsidRPr="00A360C1">
        <w:rPr>
          <w:szCs w:val="26"/>
        </w:rPr>
        <w:t xml:space="preserve">линейную схему подвески/прокладки волоконно-оптических кабелей (ВОК) </w:t>
      </w:r>
    </w:p>
    <w:p w:rsidR="007F229E" w:rsidRPr="00A360C1" w:rsidRDefault="007F229E" w:rsidP="007F229E">
      <w:pPr>
        <w:widowControl w:val="0"/>
        <w:tabs>
          <w:tab w:val="num" w:pos="0"/>
          <w:tab w:val="left" w:pos="1620"/>
        </w:tabs>
        <w:spacing w:before="0"/>
        <w:rPr>
          <w:szCs w:val="26"/>
        </w:rPr>
      </w:pPr>
      <w:r w:rsidRPr="00A360C1">
        <w:rPr>
          <w:szCs w:val="26"/>
        </w:rPr>
        <w:t xml:space="preserve">           - Описание трассы, заходов волоконно-оптических линий связи (ВОЛС) на объект</w:t>
      </w:r>
    </w:p>
    <w:p w:rsidR="007F229E" w:rsidRPr="00A360C1" w:rsidRDefault="007F229E" w:rsidP="007F229E">
      <w:pPr>
        <w:widowControl w:val="0"/>
        <w:tabs>
          <w:tab w:val="num" w:pos="0"/>
          <w:tab w:val="left" w:pos="993"/>
        </w:tabs>
        <w:spacing w:before="0"/>
        <w:contextualSpacing/>
        <w:rPr>
          <w:szCs w:val="26"/>
        </w:rPr>
      </w:pPr>
      <w:r w:rsidRPr="00A360C1">
        <w:rPr>
          <w:szCs w:val="26"/>
        </w:rPr>
        <w:t>Решения по организации электропитания систем ССПИ, систем связи и ТМ;</w:t>
      </w:r>
    </w:p>
    <w:p w:rsidR="007F229E" w:rsidRPr="00A360C1" w:rsidRDefault="007F229E" w:rsidP="007F229E">
      <w:pPr>
        <w:pStyle w:val="a5"/>
        <w:numPr>
          <w:ilvl w:val="0"/>
          <w:numId w:val="6"/>
        </w:numPr>
        <w:spacing w:before="0"/>
        <w:ind w:left="0" w:firstLine="709"/>
        <w:rPr>
          <w:szCs w:val="26"/>
        </w:rPr>
      </w:pPr>
      <w:r w:rsidRPr="00A360C1">
        <w:rPr>
          <w:szCs w:val="26"/>
        </w:rPr>
        <w:t>для резервирования электропитания аппаратуры связи и телемеханики на ПС применить систему АВР запитанную от двух секций ЩСН и не менее ИБП с технологией двойного преобразования (</w:t>
      </w:r>
      <w:proofErr w:type="spellStart"/>
      <w:r w:rsidRPr="00A360C1">
        <w:rPr>
          <w:szCs w:val="26"/>
        </w:rPr>
        <w:t>On-line</w:t>
      </w:r>
      <w:proofErr w:type="spellEnd"/>
      <w:r w:rsidRPr="00A360C1">
        <w:rPr>
          <w:szCs w:val="26"/>
        </w:rPr>
        <w:t>) 19” исполнения с коэффициентом мощности не менее 90%, с внешними аккумуляторными батареями, рассчитанными на время автономной работы не менее 6 часов. Систему мониторинга ИБП осуществить по протоколу SNMP;</w:t>
      </w:r>
    </w:p>
    <w:p w:rsidR="007F229E" w:rsidRPr="00A360C1" w:rsidRDefault="007F229E" w:rsidP="007F229E">
      <w:pPr>
        <w:pStyle w:val="a5"/>
        <w:numPr>
          <w:ilvl w:val="0"/>
          <w:numId w:val="6"/>
        </w:numPr>
        <w:spacing w:before="0"/>
        <w:ind w:left="0" w:firstLine="709"/>
        <w:rPr>
          <w:szCs w:val="26"/>
        </w:rPr>
      </w:pPr>
      <w:r w:rsidRPr="00A360C1">
        <w:rPr>
          <w:szCs w:val="26"/>
        </w:rPr>
        <w:t xml:space="preserve">Предусмотреть систему </w:t>
      </w:r>
      <w:proofErr w:type="spellStart"/>
      <w:r w:rsidRPr="00A360C1">
        <w:rPr>
          <w:szCs w:val="26"/>
        </w:rPr>
        <w:t>систему</w:t>
      </w:r>
      <w:proofErr w:type="spellEnd"/>
      <w:r w:rsidRPr="00A360C1">
        <w:rPr>
          <w:szCs w:val="26"/>
        </w:rPr>
        <w:t xml:space="preserve"> кондиционирования для помещения связи.</w:t>
      </w:r>
    </w:p>
    <w:p w:rsidR="00934D74" w:rsidRPr="00A360C1" w:rsidRDefault="00934D74" w:rsidP="00E973CF">
      <w:pPr>
        <w:widowControl w:val="0"/>
        <w:spacing w:before="0"/>
        <w:ind w:firstLine="709"/>
        <w:contextualSpacing/>
        <w:rPr>
          <w:b/>
          <w:bCs/>
          <w:szCs w:val="26"/>
        </w:rPr>
      </w:pPr>
    </w:p>
    <w:p w:rsidR="00934D74" w:rsidRPr="00A360C1" w:rsidRDefault="00E973CF" w:rsidP="00E973CF">
      <w:pPr>
        <w:widowControl w:val="0"/>
        <w:spacing w:before="0"/>
        <w:ind w:firstLine="709"/>
        <w:rPr>
          <w:b/>
          <w:bCs/>
          <w:szCs w:val="26"/>
        </w:rPr>
      </w:pPr>
      <w:r w:rsidRPr="00A360C1">
        <w:rPr>
          <w:b/>
          <w:bCs/>
          <w:szCs w:val="26"/>
        </w:rPr>
        <w:t xml:space="preserve">7. </w:t>
      </w:r>
      <w:r w:rsidR="00934D74" w:rsidRPr="00A360C1">
        <w:rPr>
          <w:b/>
          <w:bCs/>
          <w:szCs w:val="26"/>
        </w:rPr>
        <w:t>Строительная часть подстанции</w:t>
      </w:r>
    </w:p>
    <w:p w:rsidR="001551DB" w:rsidRPr="00A360C1" w:rsidRDefault="001551DB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7.1. Для вновь устанавливаемого оборудования предусмотреть поверхностные фундаменты лежневого типа, либо иные по обоснованию. </w:t>
      </w:r>
    </w:p>
    <w:p w:rsidR="001551DB" w:rsidRPr="00A360C1" w:rsidRDefault="001551DB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7.2. Железобетонным изделиям с элементами заглублений должна предусматриваться гидроизоляция не менее чем в два слоя. </w:t>
      </w:r>
    </w:p>
    <w:p w:rsidR="001551DB" w:rsidRPr="00A360C1" w:rsidRDefault="001551DB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7.3. Под вновь устанавливаемые фундаменты предусмотреть подушку из щебня фракции 20-40 мм, толщиной не менее 200 мм.</w:t>
      </w:r>
    </w:p>
    <w:p w:rsidR="001551DB" w:rsidRPr="00A360C1" w:rsidRDefault="001551DB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 xml:space="preserve">7.4. Для заменяемых силовых трансформаторов предусмотреть </w:t>
      </w:r>
      <w:proofErr w:type="gramStart"/>
      <w:r w:rsidR="00997B15" w:rsidRPr="00A360C1">
        <w:rPr>
          <w:szCs w:val="26"/>
        </w:rPr>
        <w:t>маслоприёмники</w:t>
      </w:r>
      <w:proofErr w:type="gramEnd"/>
      <w:r w:rsidR="00997B15" w:rsidRPr="00A360C1">
        <w:rPr>
          <w:szCs w:val="26"/>
        </w:rPr>
        <w:t xml:space="preserve"> совмещенные с маслосборниками (маслоприемник без отвода масла).</w:t>
      </w:r>
    </w:p>
    <w:p w:rsidR="001551DB" w:rsidRPr="00A360C1" w:rsidRDefault="001551DB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7.5. Установку силовых трансформаторов предусмотреть на железобетонном фундаменте с возможностью установки следующего по мощности габарита силового трансформатора.</w:t>
      </w:r>
    </w:p>
    <w:p w:rsidR="003674A5" w:rsidRPr="00A360C1" w:rsidRDefault="003674A5" w:rsidP="00E973CF">
      <w:pPr>
        <w:widowControl w:val="0"/>
        <w:spacing w:before="0"/>
        <w:ind w:firstLine="709"/>
        <w:contextualSpacing/>
        <w:rPr>
          <w:szCs w:val="26"/>
        </w:rPr>
      </w:pPr>
      <w:r w:rsidRPr="00A360C1">
        <w:rPr>
          <w:szCs w:val="26"/>
        </w:rPr>
        <w:t>7.6. Для вновь устанавливаемого оборудования предусмотреть переустройство заземляющего устройства.</w:t>
      </w:r>
    </w:p>
    <w:p w:rsidR="00F77881" w:rsidRPr="00A360C1" w:rsidRDefault="00F77881" w:rsidP="007C61B6">
      <w:pPr>
        <w:widowControl w:val="0"/>
        <w:spacing w:before="0"/>
        <w:contextualSpacing/>
        <w:rPr>
          <w:b/>
          <w:bCs/>
          <w:szCs w:val="26"/>
        </w:rPr>
      </w:pPr>
    </w:p>
    <w:p w:rsidR="00066EE7" w:rsidRDefault="00066EE7">
      <w:bookmarkStart w:id="0" w:name="_GoBack"/>
      <w:bookmarkEnd w:id="0"/>
    </w:p>
    <w:sectPr w:rsidR="00066EE7" w:rsidSect="00934D7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516559A"/>
    <w:multiLevelType w:val="hybridMultilevel"/>
    <w:tmpl w:val="0B065CDE"/>
    <w:lvl w:ilvl="0" w:tplc="E160DC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DC6A5A"/>
    <w:multiLevelType w:val="multilevel"/>
    <w:tmpl w:val="1BB2D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20" w:hanging="72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  <w:sz w:val="26"/>
      </w:rPr>
    </w:lvl>
  </w:abstractNum>
  <w:abstractNum w:abstractNumId="3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4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5" w15:restartNumberingAfterBreak="0">
    <w:nsid w:val="76CF2611"/>
    <w:multiLevelType w:val="hybridMultilevel"/>
    <w:tmpl w:val="1FFC5A1A"/>
    <w:lvl w:ilvl="0" w:tplc="543C1DB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26"/>
    <w:rsid w:val="00046AE8"/>
    <w:rsid w:val="00050D00"/>
    <w:rsid w:val="00052EC5"/>
    <w:rsid w:val="00066EE7"/>
    <w:rsid w:val="000932D3"/>
    <w:rsid w:val="00093C4F"/>
    <w:rsid w:val="000A33A1"/>
    <w:rsid w:val="000D5A39"/>
    <w:rsid w:val="000F184E"/>
    <w:rsid w:val="00122501"/>
    <w:rsid w:val="001551DB"/>
    <w:rsid w:val="00196FA1"/>
    <w:rsid w:val="001C07E1"/>
    <w:rsid w:val="0020639E"/>
    <w:rsid w:val="002104CD"/>
    <w:rsid w:val="002D47E9"/>
    <w:rsid w:val="00342459"/>
    <w:rsid w:val="003674A5"/>
    <w:rsid w:val="0039035B"/>
    <w:rsid w:val="00397F9C"/>
    <w:rsid w:val="003A58CC"/>
    <w:rsid w:val="003B2084"/>
    <w:rsid w:val="003D0A8D"/>
    <w:rsid w:val="003D3F35"/>
    <w:rsid w:val="003D5AC3"/>
    <w:rsid w:val="003F426D"/>
    <w:rsid w:val="0045331C"/>
    <w:rsid w:val="0047488A"/>
    <w:rsid w:val="004A1001"/>
    <w:rsid w:val="004A4199"/>
    <w:rsid w:val="00510674"/>
    <w:rsid w:val="0058438F"/>
    <w:rsid w:val="0059080A"/>
    <w:rsid w:val="005A2685"/>
    <w:rsid w:val="005A5E11"/>
    <w:rsid w:val="005B0D4E"/>
    <w:rsid w:val="005C1D1A"/>
    <w:rsid w:val="00613B70"/>
    <w:rsid w:val="00620FF8"/>
    <w:rsid w:val="00690792"/>
    <w:rsid w:val="006A159D"/>
    <w:rsid w:val="006B2F5B"/>
    <w:rsid w:val="006C65CF"/>
    <w:rsid w:val="00702F71"/>
    <w:rsid w:val="00705BC7"/>
    <w:rsid w:val="007172A7"/>
    <w:rsid w:val="00781EF7"/>
    <w:rsid w:val="00790AA6"/>
    <w:rsid w:val="00793242"/>
    <w:rsid w:val="007C61B6"/>
    <w:rsid w:val="007F229E"/>
    <w:rsid w:val="00812771"/>
    <w:rsid w:val="0085224B"/>
    <w:rsid w:val="00862FE1"/>
    <w:rsid w:val="00873916"/>
    <w:rsid w:val="008A7C56"/>
    <w:rsid w:val="008C614A"/>
    <w:rsid w:val="008F3775"/>
    <w:rsid w:val="00905F09"/>
    <w:rsid w:val="00934D74"/>
    <w:rsid w:val="00997B15"/>
    <w:rsid w:val="009B2F1D"/>
    <w:rsid w:val="009B7D1B"/>
    <w:rsid w:val="009C2F8B"/>
    <w:rsid w:val="009C730D"/>
    <w:rsid w:val="009D1662"/>
    <w:rsid w:val="009D4DE4"/>
    <w:rsid w:val="009E3C32"/>
    <w:rsid w:val="00A360C1"/>
    <w:rsid w:val="00A36F73"/>
    <w:rsid w:val="00A4216D"/>
    <w:rsid w:val="00A948CF"/>
    <w:rsid w:val="00A95A81"/>
    <w:rsid w:val="00AA629B"/>
    <w:rsid w:val="00AC42DA"/>
    <w:rsid w:val="00AE136D"/>
    <w:rsid w:val="00AF5CED"/>
    <w:rsid w:val="00B67E1B"/>
    <w:rsid w:val="00BA1420"/>
    <w:rsid w:val="00C1449E"/>
    <w:rsid w:val="00C61326"/>
    <w:rsid w:val="00C741E9"/>
    <w:rsid w:val="00C80017"/>
    <w:rsid w:val="00C85212"/>
    <w:rsid w:val="00CA4111"/>
    <w:rsid w:val="00CB70E3"/>
    <w:rsid w:val="00CD03DC"/>
    <w:rsid w:val="00CD0697"/>
    <w:rsid w:val="00D25026"/>
    <w:rsid w:val="00D467A9"/>
    <w:rsid w:val="00D92DC8"/>
    <w:rsid w:val="00DC35CC"/>
    <w:rsid w:val="00DE3E43"/>
    <w:rsid w:val="00DF617A"/>
    <w:rsid w:val="00E973CF"/>
    <w:rsid w:val="00EB311C"/>
    <w:rsid w:val="00EB4F28"/>
    <w:rsid w:val="00EB6BCF"/>
    <w:rsid w:val="00EC2071"/>
    <w:rsid w:val="00EE1890"/>
    <w:rsid w:val="00EF371E"/>
    <w:rsid w:val="00F14F1F"/>
    <w:rsid w:val="00F20BC8"/>
    <w:rsid w:val="00F523B6"/>
    <w:rsid w:val="00F77881"/>
    <w:rsid w:val="00F87D10"/>
    <w:rsid w:val="00FA484E"/>
    <w:rsid w:val="00FB7B02"/>
    <w:rsid w:val="00FD0F9D"/>
    <w:rsid w:val="00FE0FBB"/>
    <w:rsid w:val="00FF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875F58-89D5-468D-8C33-0169294E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D74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93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59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159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link w:val="a6"/>
    <w:uiPriority w:val="34"/>
    <w:qFormat/>
    <w:rsid w:val="00E973CF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9C2F8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F8B"/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F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F8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F8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c">
    <w:name w:val="Table Grid"/>
    <w:basedOn w:val="a1"/>
    <w:uiPriority w:val="39"/>
    <w:rsid w:val="00066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"/>
    <w:next w:val="1"/>
    <w:rsid w:val="00093C4F"/>
    <w:pPr>
      <w:spacing w:before="0"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093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6">
    <w:name w:val="Абзац списка Знак"/>
    <w:link w:val="a5"/>
    <w:uiPriority w:val="34"/>
    <w:locked/>
    <w:rsid w:val="007F229E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2624</Words>
  <Characters>14959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 Олегович</dc:creator>
  <cp:keywords/>
  <dc:description/>
  <cp:lastModifiedBy>Егоров Илья Сергеевич</cp:lastModifiedBy>
  <cp:revision>7</cp:revision>
  <cp:lastPrinted>2021-03-02T23:46:00Z</cp:lastPrinted>
  <dcterms:created xsi:type="dcterms:W3CDTF">2021-03-02T05:49:00Z</dcterms:created>
  <dcterms:modified xsi:type="dcterms:W3CDTF">2021-03-11T01:47:00Z</dcterms:modified>
</cp:coreProperties>
</file>