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10094C6D"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5276F3">
        <w:rPr>
          <w:color w:val="auto"/>
          <w:lang w:val="ru-RU"/>
        </w:rPr>
        <w:t>_______________________________________________________________</w:t>
      </w:r>
      <w:r w:rsidR="0008266F" w:rsidRPr="0008266F">
        <w:rPr>
          <w:color w:val="auto"/>
        </w:rPr>
        <w:t xml:space="preserve">, действующего на основании доверенности от </w:t>
      </w:r>
      <w:r w:rsidR="005276F3">
        <w:rPr>
          <w:color w:val="auto"/>
          <w:lang w:val="ru-RU"/>
        </w:rPr>
        <w:t>_______________</w:t>
      </w:r>
      <w:r w:rsidR="0008266F" w:rsidRPr="0008266F">
        <w:rPr>
          <w:color w:val="auto"/>
        </w:rPr>
        <w:t>, с одной стороны</w:t>
      </w:r>
      <w:r w:rsidRPr="00273BEF">
        <w:rPr>
          <w:color w:val="auto"/>
        </w:rPr>
        <w:t xml:space="preserve">, с одной стороны, и </w:t>
      </w:r>
      <w:r w:rsidR="005276F3">
        <w:rPr>
          <w:color w:val="auto"/>
          <w:lang w:val="ru-RU"/>
        </w:rPr>
        <w:t>___________________________________________________</w:t>
      </w:r>
      <w:r w:rsidRPr="00273BEF">
        <w:rPr>
          <w:color w:val="auto"/>
        </w:rPr>
        <w:t xml:space="preserve"> (далее – «Подрядчик»), в лице </w:t>
      </w:r>
      <w:r w:rsidR="0008266F">
        <w:rPr>
          <w:color w:val="auto"/>
          <w:lang w:val="ru-RU"/>
        </w:rPr>
        <w:t xml:space="preserve">директора </w:t>
      </w:r>
      <w:r w:rsidR="005276F3">
        <w:rPr>
          <w:color w:val="auto"/>
          <w:lang w:val="ru-RU"/>
        </w:rPr>
        <w:t>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w:t>
      </w:r>
      <w:r w:rsidR="005276F3">
        <w:rPr>
          <w:color w:val="auto"/>
          <w:lang w:val="ru-RU"/>
        </w:rPr>
        <w:t xml:space="preserve"> __________________________________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Протокола о результатах </w:t>
      </w:r>
      <w:r w:rsidR="005276F3">
        <w:rPr>
          <w:bCs/>
          <w:color w:val="auto"/>
          <w:lang w:val="ru-RU"/>
        </w:rPr>
        <w:t>_______________</w:t>
      </w:r>
      <w:r w:rsidRPr="00273BEF">
        <w:rPr>
          <w:bCs/>
          <w:color w:val="auto"/>
        </w:rPr>
        <w:t xml:space="preserve"> от «</w:t>
      </w:r>
      <w:r w:rsidR="005276F3">
        <w:rPr>
          <w:bCs/>
          <w:color w:val="auto"/>
          <w:lang w:val="ru-RU"/>
        </w:rPr>
        <w:t>__</w:t>
      </w:r>
      <w:r w:rsidRPr="00273BEF">
        <w:rPr>
          <w:bCs/>
          <w:color w:val="auto"/>
        </w:rPr>
        <w:t>»</w:t>
      </w:r>
      <w:r w:rsidR="005276F3">
        <w:rPr>
          <w:bCs/>
          <w:color w:val="auto"/>
          <w:lang w:val="ru-RU"/>
        </w:rPr>
        <w:t xml:space="preserve"> ________</w:t>
      </w:r>
      <w:r w:rsidRPr="00273BEF">
        <w:rPr>
          <w:bCs/>
          <w:color w:val="auto"/>
        </w:rPr>
        <w:t xml:space="preserve"> года</w:t>
      </w:r>
      <w:r w:rsidRPr="00273BEF">
        <w:rPr>
          <w:bCs/>
          <w:color w:val="auto"/>
          <w:lang w:val="ru-RU"/>
        </w:rPr>
        <w:t>,</w:t>
      </w:r>
      <w:r w:rsidR="0008266F">
        <w:rPr>
          <w:bCs/>
          <w:color w:val="auto"/>
          <w:lang w:val="ru-RU"/>
        </w:rPr>
        <w:t xml:space="preserve">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sidRPr="00273BEF">
        <w:rPr>
          <w:lang w:eastAsia="en-US"/>
        </w:rPr>
        <w:lastRenderedPageBreak/>
        <w:t>(пункт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1" w:name="OCRUncertain148"/>
      <w:r w:rsidRPr="00273BEF">
        <w:rPr>
          <w:b/>
          <w:lang w:eastAsia="en-US"/>
        </w:rPr>
        <w:t>а</w:t>
      </w:r>
      <w:bookmarkEnd w:id="1"/>
      <w:r w:rsidRPr="00273BEF">
        <w:rPr>
          <w:b/>
          <w:lang w:eastAsia="en-US"/>
        </w:rPr>
        <w:t>я док</w:t>
      </w:r>
      <w:bookmarkStart w:id="2" w:name="OCRUncertain149"/>
      <w:r w:rsidRPr="00273BEF">
        <w:rPr>
          <w:b/>
          <w:lang w:eastAsia="en-US"/>
        </w:rPr>
        <w:t>у</w:t>
      </w:r>
      <w:bookmarkEnd w:id="2"/>
      <w:r w:rsidRPr="00273BEF">
        <w:rPr>
          <w:b/>
          <w:lang w:eastAsia="en-US"/>
        </w:rPr>
        <w:t>м</w:t>
      </w:r>
      <w:bookmarkStart w:id="3" w:name="OCRUncertain150"/>
      <w:r w:rsidRPr="00273BEF">
        <w:rPr>
          <w:b/>
          <w:lang w:eastAsia="en-US"/>
        </w:rPr>
        <w:t>е</w:t>
      </w:r>
      <w:bookmarkEnd w:id="3"/>
      <w:r w:rsidRPr="00273BEF">
        <w:rPr>
          <w:b/>
          <w:lang w:eastAsia="en-US"/>
        </w:rPr>
        <w:t>нтац</w:t>
      </w:r>
      <w:bookmarkStart w:id="4" w:name="OCRUncertain151"/>
      <w:r w:rsidRPr="00273BEF">
        <w:rPr>
          <w:b/>
          <w:lang w:eastAsia="en-US"/>
        </w:rPr>
        <w:t>и</w:t>
      </w:r>
      <w:bookmarkEnd w:id="4"/>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lastRenderedPageBreak/>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lastRenderedPageBreak/>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w:t>
      </w:r>
      <w:r w:rsidRPr="00273BEF">
        <w:rPr>
          <w:b w:val="0"/>
          <w:snapToGrid/>
          <w:sz w:val="24"/>
          <w:szCs w:val="24"/>
          <w:lang w:val="ru-RU" w:eastAsia="en-US"/>
        </w:rPr>
        <w:lastRenderedPageBreak/>
        <w:t>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lastRenderedPageBreak/>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443E76E0" w:rsidR="00351FC0" w:rsidRPr="00273BEF" w:rsidRDefault="00351FC0" w:rsidP="002A2A11">
      <w:pPr>
        <w:pStyle w:val="af0"/>
        <w:numPr>
          <w:ilvl w:val="1"/>
          <w:numId w:val="3"/>
        </w:numPr>
        <w:shd w:val="clear" w:color="auto" w:fill="FFFFFF"/>
        <w:tabs>
          <w:tab w:val="left" w:pos="709"/>
        </w:tabs>
        <w:ind w:left="0" w:firstLine="709"/>
        <w:jc w:val="both"/>
        <w:rPr>
          <w:bCs/>
        </w:rPr>
      </w:pPr>
      <w:bookmarkStart w:id="5"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2A2A11" w:rsidRPr="002A2A11">
        <w:rPr>
          <w:bCs/>
          <w:i/>
        </w:rPr>
        <w:t xml:space="preserve">Модернизация устройств и комплексов РЗА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6" w:name="_Ref361320424"/>
      <w:r w:rsidRPr="00273BEF">
        <w:rPr>
          <w:bCs/>
        </w:rPr>
        <w:t>Работы выполняются Подрядчиком в следующие сроки:</w:t>
      </w:r>
      <w:bookmarkEnd w:id="6"/>
    </w:p>
    <w:p w14:paraId="4E474598" w14:textId="4A93A2AC"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14:paraId="1F45BA27" w14:textId="35445FFB"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lastRenderedPageBreak/>
        <w:t xml:space="preserve">окончание выполнения Работ: </w:t>
      </w:r>
      <w:r w:rsidRPr="0008266F">
        <w:rPr>
          <w:b/>
          <w:i/>
        </w:rPr>
        <w:t>«</w:t>
      </w:r>
      <w:r w:rsidR="002A2A11">
        <w:rPr>
          <w:b/>
          <w:i/>
        </w:rPr>
        <w:t>31</w:t>
      </w:r>
      <w:r w:rsidRPr="0008266F">
        <w:rPr>
          <w:b/>
          <w:i/>
        </w:rPr>
        <w:t xml:space="preserve">» </w:t>
      </w:r>
      <w:r w:rsidR="002A2A11">
        <w:rPr>
          <w:b/>
          <w:i/>
        </w:rPr>
        <w:t>декабря</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lastRenderedPageBreak/>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lastRenderedPageBreak/>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lastRenderedPageBreak/>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w:t>
      </w:r>
      <w:r w:rsidRPr="00273BEF">
        <w:rPr>
          <w:bCs/>
        </w:rPr>
        <w:lastRenderedPageBreak/>
        <w:t xml:space="preserve">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w:t>
      </w:r>
      <w:r w:rsidRPr="00273BEF">
        <w:rPr>
          <w:bCs/>
        </w:rPr>
        <w:lastRenderedPageBreak/>
        <w:t xml:space="preserve">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lastRenderedPageBreak/>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7341826D" w14:textId="0FE81DE3" w:rsidR="00351FC0" w:rsidRPr="00273BEF" w:rsidRDefault="00351FC0" w:rsidP="004147E5">
      <w:pPr>
        <w:pStyle w:val="af0"/>
        <w:numPr>
          <w:ilvl w:val="2"/>
          <w:numId w:val="3"/>
        </w:numPr>
        <w:shd w:val="clear" w:color="auto" w:fill="FFFFFF"/>
        <w:tabs>
          <w:tab w:val="left" w:pos="1418"/>
        </w:tabs>
        <w:ind w:left="0" w:firstLine="709"/>
        <w:jc w:val="both"/>
      </w:pPr>
      <w:bookmarkStart w:id="17" w:name="_Ref361335057"/>
      <w:bookmarkStart w:id="18" w:name="_Ref373242755"/>
      <w:r w:rsidRPr="00273BEF">
        <w:t xml:space="preserve">Подрядчик не позднее, чем за </w:t>
      </w:r>
      <w:r w:rsidR="00AE1F9A" w:rsidRPr="00273BEF">
        <w:t xml:space="preserve">5 (пять) рабочих дней </w:t>
      </w:r>
      <w:r w:rsidRPr="00273BEF">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14:paraId="29BD9314" w14:textId="693B68E2" w:rsidR="00351FC0" w:rsidRPr="00273BEF" w:rsidRDefault="00351FC0" w:rsidP="004147E5">
      <w:pPr>
        <w:pStyle w:val="af0"/>
        <w:numPr>
          <w:ilvl w:val="2"/>
          <w:numId w:val="3"/>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273BEF">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C560F1">
        <w:t>4</w:t>
      </w:r>
      <w:r w:rsidRPr="00273BEF">
        <w:t xml:space="preserve"> Договора.</w:t>
      </w:r>
      <w:bookmarkEnd w:id="19"/>
    </w:p>
    <w:p w14:paraId="31A1C668" w14:textId="0A167C97"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00CA04A6" w:rsidRPr="00CA04A6">
        <w:t>(для субъектов МСП 15 (пятнадцати) рабочих дней)</w:t>
      </w:r>
      <w:r w:rsidRPr="00273BEF">
        <w:t xml:space="preserve"> с даты подписания Сторонами документов, указанных в пункте 4.</w:t>
      </w:r>
      <w:r w:rsidR="00C560F1">
        <w:t>1</w:t>
      </w:r>
      <w:r w:rsidRPr="00273BEF">
        <w:t xml:space="preserve"> Договора, на основании счёта, выставленного Подрядчиком, и с учетом пунктов 3.5.</w:t>
      </w:r>
      <w:r w:rsidR="00C560F1">
        <w:t>4</w:t>
      </w:r>
      <w:r w:rsidRPr="00273BEF">
        <w:t>, 3.5.</w:t>
      </w:r>
      <w:r w:rsidR="00C560F1">
        <w:t>5</w:t>
      </w:r>
      <w:r w:rsidRPr="00273BEF">
        <w:t xml:space="preserve"> Договора. </w:t>
      </w:r>
    </w:p>
    <w:p w14:paraId="2645469F" w14:textId="3F6AAB2F"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C560F1">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7CB3AD4B"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w:t>
      </w:r>
      <w:r w:rsidR="00C560F1">
        <w:t>ами</w:t>
      </w:r>
      <w:r w:rsidRPr="00273BEF">
        <w:t xml:space="preserve"> 3.5.</w:t>
      </w:r>
      <w:r w:rsidR="00C560F1">
        <w:t>3</w:t>
      </w:r>
      <w:r w:rsidRPr="00273BEF">
        <w:t>, 3.5.</w:t>
      </w:r>
      <w:r w:rsidR="00C560F1">
        <w:t xml:space="preserve">4 </w:t>
      </w:r>
      <w:r w:rsidRPr="00273BEF">
        <w:t xml:space="preserve">Договора в качестве </w:t>
      </w:r>
      <w:r w:rsidRPr="00273BEF">
        <w:lastRenderedPageBreak/>
        <w:t>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2302B9A5" w:rsidR="00351FC0" w:rsidRPr="00273BEF" w:rsidRDefault="00351FC0" w:rsidP="00351FC0">
      <w:pPr>
        <w:pStyle w:val="af0"/>
        <w:shd w:val="clear" w:color="auto" w:fill="FFFFFF"/>
        <w:tabs>
          <w:tab w:val="left" w:pos="1276"/>
          <w:tab w:val="left" w:pos="1418"/>
        </w:tabs>
        <w:ind w:left="0" w:firstLine="709"/>
        <w:jc w:val="both"/>
      </w:pPr>
      <w:r w:rsidRPr="00273BEF">
        <w:t>Выплата Обеспечительного платежа производится в течение 30 (тридцати) календарных дней</w:t>
      </w:r>
      <w:r w:rsidR="00C560F1">
        <w:t xml:space="preserve"> </w:t>
      </w:r>
      <w:r w:rsidR="00C560F1" w:rsidRPr="00CA04A6">
        <w:t>(для субъектов МСП 15 (пятнадцати) рабочих дней)</w:t>
      </w:r>
      <w:r w:rsidR="00C560F1" w:rsidRPr="00273BEF">
        <w:t xml:space="preserve"> </w:t>
      </w:r>
      <w:r w:rsidRPr="00273BEF">
        <w:t xml:space="preserve"> 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2" w:name="_Ref373242894"/>
      <w:bookmarkEnd w:id="20"/>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3BEF">
        <w:t>предоставил</w:t>
      </w:r>
      <w:r w:rsidRPr="00273BEF">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2"/>
      <w:r w:rsidRPr="00273BEF">
        <w:rPr>
          <w:bCs/>
        </w:rPr>
        <w:t xml:space="preserve"> </w:t>
      </w:r>
    </w:p>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2F43FC2" w14:textId="2CA9D1C4" w:rsidR="00351FC0" w:rsidRPr="00273BEF" w:rsidRDefault="00C560F1" w:rsidP="00C560F1">
      <w:pPr>
        <w:pStyle w:val="af0"/>
        <w:shd w:val="clear" w:color="auto" w:fill="FFFFFF"/>
        <w:tabs>
          <w:tab w:val="left" w:pos="1418"/>
        </w:tabs>
        <w:ind w:left="0" w:firstLine="709"/>
        <w:jc w:val="both"/>
      </w:pPr>
      <w:r>
        <w:t>3.8.</w:t>
      </w:r>
      <w:r w:rsidR="00351FC0" w:rsidRPr="00273BEF">
        <w:t xml:space="preserve"> 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00351FC0" w:rsidRPr="00273BEF">
        <w:rPr>
          <w:bCs/>
        </w:rPr>
        <w:t>с приложениями</w:t>
      </w:r>
      <w:r w:rsidR="00351FC0" w:rsidRPr="00273BEF">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794AE0EC" w:rsidR="00351FC0" w:rsidRPr="00273BEF" w:rsidRDefault="00351FC0" w:rsidP="00351FC0">
      <w:pPr>
        <w:pStyle w:val="af0"/>
        <w:shd w:val="clear" w:color="auto" w:fill="FFFFFF"/>
        <w:tabs>
          <w:tab w:val="left" w:pos="1134"/>
        </w:tabs>
        <w:ind w:left="0" w:firstLine="709"/>
        <w:jc w:val="both"/>
        <w:rPr>
          <w:bCs/>
        </w:rPr>
      </w:pPr>
      <w:r w:rsidRPr="00273BEF">
        <w:rPr>
          <w:bCs/>
        </w:rPr>
        <w:t>3.</w:t>
      </w:r>
      <w:r w:rsidR="00C560F1">
        <w:rPr>
          <w:bCs/>
        </w:rPr>
        <w:t>9</w:t>
      </w:r>
      <w:r w:rsidRPr="00273BEF">
        <w:rPr>
          <w:bCs/>
        </w:rPr>
        <w:t>.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23A4AFF4" w:rsidR="00351FC0" w:rsidRPr="00273BEF" w:rsidRDefault="00351FC0" w:rsidP="00351FC0">
      <w:pPr>
        <w:pStyle w:val="af0"/>
        <w:shd w:val="clear" w:color="auto" w:fill="FFFFFF"/>
        <w:tabs>
          <w:tab w:val="left" w:pos="1134"/>
        </w:tabs>
        <w:ind w:left="0" w:firstLine="709"/>
        <w:jc w:val="both"/>
        <w:rPr>
          <w:bCs/>
        </w:rPr>
      </w:pPr>
      <w:r w:rsidRPr="00273BEF">
        <w:rPr>
          <w:bCs/>
        </w:rPr>
        <w:t>3.1</w:t>
      </w:r>
      <w:r w:rsidR="00C560F1">
        <w:rPr>
          <w:bCs/>
        </w:rPr>
        <w:t>0</w:t>
      </w:r>
      <w:r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4" w:name="_Ref361834251"/>
      <w:bookmarkEnd w:id="21"/>
    </w:p>
    <w:p w14:paraId="7AA11524" w14:textId="459252F7"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lastRenderedPageBreak/>
        <w:t>3.1</w:t>
      </w:r>
      <w:r w:rsidR="00C560F1">
        <w:rPr>
          <w:bCs/>
        </w:rPr>
        <w:t>1</w:t>
      </w:r>
      <w:r w:rsidRPr="00273BEF">
        <w:rPr>
          <w:bCs/>
        </w:rPr>
        <w:t xml:space="preserve">.  Индексация Цены Договора не допускается. </w:t>
      </w:r>
    </w:p>
    <w:bookmarkEnd w:id="24"/>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5"/>
      <w:bookmarkEnd w:id="26"/>
      <w:bookmarkEnd w:id="27"/>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8"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8"/>
    <w:p w14:paraId="3CB9F311" w14:textId="244CA255"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В течение 15 (пятнадцати) рабочих дней с даты получения полного комплекта документов, указанных в пунктах 4.1-4.</w:t>
      </w:r>
      <w:r w:rsidR="00C560F1">
        <w:rPr>
          <w:bCs/>
        </w:rPr>
        <w:t>2</w:t>
      </w:r>
      <w:r w:rsidRPr="00273BE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463D597F"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C560F1">
        <w:rPr>
          <w:bCs/>
        </w:rPr>
        <w:t>2</w:t>
      </w:r>
      <w:r w:rsidRPr="00273BEF">
        <w:rPr>
          <w:bCs/>
        </w:rPr>
        <w:t xml:space="preserve"> Договора.</w:t>
      </w:r>
    </w:p>
    <w:p w14:paraId="5F03AD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181F4387" w14:textId="0BB32A0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w:t>
      </w:r>
      <w:r w:rsidR="00C560F1">
        <w:rPr>
          <w:bCs/>
          <w:snapToGrid w:val="0"/>
        </w:rPr>
        <w:t>2</w:t>
      </w:r>
      <w:r w:rsidRPr="00273BEF">
        <w:rPr>
          <w:bCs/>
          <w:snapToGrid w:val="0"/>
        </w:rPr>
        <w:t xml:space="preserve"> Договора.</w:t>
      </w:r>
    </w:p>
    <w:p w14:paraId="026E588E" w14:textId="0D1625B0"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w:t>
      </w:r>
      <w:r w:rsidR="00C560F1">
        <w:rPr>
          <w:bCs/>
          <w:snapToGrid w:val="0"/>
        </w:rPr>
        <w:t>2</w:t>
      </w:r>
      <w:r w:rsidRPr="00273BEF">
        <w:rPr>
          <w:bCs/>
          <w:snapToGrid w:val="0"/>
        </w:rPr>
        <w:t xml:space="preserve">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0"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0"/>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w:t>
      </w:r>
      <w:r w:rsidRPr="00273BEF">
        <w:rPr>
          <w:iCs/>
          <w:snapToGrid w:val="0"/>
        </w:rPr>
        <w:lastRenderedPageBreak/>
        <w:t>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0EB5C39C" w14:textId="77777777" w:rsidR="00C560F1" w:rsidRPr="004E6BB3" w:rsidRDefault="00C560F1" w:rsidP="00C560F1">
      <w:pPr>
        <w:pStyle w:val="af0"/>
        <w:numPr>
          <w:ilvl w:val="1"/>
          <w:numId w:val="3"/>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6E1DE1B4"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0B68B2C6"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4A9F1D7C"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553B09CB" w14:textId="77777777" w:rsidR="00C560F1" w:rsidRPr="00E42E95" w:rsidRDefault="00C560F1" w:rsidP="00C560F1">
      <w:pPr>
        <w:pStyle w:val="af0"/>
        <w:numPr>
          <w:ilvl w:val="2"/>
          <w:numId w:val="3"/>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14:paraId="54F3923A"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 / соответствующего Объекта</w:t>
      </w:r>
      <w:r w:rsidRPr="00C2118D">
        <w:rPr>
          <w:bCs/>
        </w:rPr>
        <w:t>;</w:t>
      </w:r>
    </w:p>
    <w:p w14:paraId="1F3DA0FA"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1A554B7F" w14:textId="77777777" w:rsidR="00C560F1" w:rsidRPr="00C2118D" w:rsidRDefault="00C560F1" w:rsidP="00C560F1">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553E1536" w14:textId="77777777" w:rsidR="00C560F1" w:rsidRPr="00C2118D" w:rsidRDefault="00C560F1" w:rsidP="00C560F1">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49C09CCC" w14:textId="77777777" w:rsidR="00C560F1" w:rsidRPr="00C2118D" w:rsidRDefault="00C560F1" w:rsidP="00C560F1">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7D4C1253" w14:textId="77777777" w:rsidR="00C560F1" w:rsidRDefault="00C560F1" w:rsidP="00C560F1">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6A6800A5" w14:textId="77777777" w:rsidR="00C560F1" w:rsidRPr="00C2118D" w:rsidRDefault="00C560F1" w:rsidP="00C560F1">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32EDBBF1" w14:textId="77777777" w:rsidR="00C560F1" w:rsidRPr="00C2118D" w:rsidRDefault="00C560F1" w:rsidP="00C560F1">
      <w:pPr>
        <w:numPr>
          <w:ilvl w:val="0"/>
          <w:numId w:val="5"/>
        </w:numPr>
        <w:tabs>
          <w:tab w:val="left" w:pos="1418"/>
        </w:tabs>
        <w:spacing w:line="240" w:lineRule="auto"/>
        <w:ind w:left="0" w:firstLine="709"/>
        <w:rPr>
          <w:bCs/>
          <w:snapToGrid/>
          <w:sz w:val="24"/>
          <w:szCs w:val="24"/>
        </w:rPr>
      </w:pPr>
      <w:r>
        <w:rPr>
          <w:bCs/>
          <w:snapToGrid/>
          <w:sz w:val="24"/>
          <w:szCs w:val="24"/>
        </w:rPr>
        <w:lastRenderedPageBreak/>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654FEC02" w14:textId="77777777" w:rsidR="00C560F1" w:rsidRDefault="00C560F1" w:rsidP="00C560F1">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461DF24D" w14:textId="77777777" w:rsidR="00C560F1" w:rsidRPr="008D29D5" w:rsidRDefault="00C560F1" w:rsidP="00C560F1">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05E54B31" w14:textId="77777777" w:rsidR="00C560F1" w:rsidRPr="00E42E95" w:rsidRDefault="00C560F1" w:rsidP="00C560F1">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p>
    <w:p w14:paraId="48825AC3" w14:textId="77777777" w:rsidR="00C560F1" w:rsidRPr="00E42E95" w:rsidRDefault="00C560F1" w:rsidP="00C560F1">
      <w:pPr>
        <w:pStyle w:val="af0"/>
        <w:ind w:left="0" w:firstLine="709"/>
        <w:jc w:val="both"/>
        <w:rPr>
          <w:bCs/>
        </w:rPr>
      </w:pPr>
      <w:r w:rsidRPr="00E42E95">
        <w:rPr>
          <w:bCs/>
        </w:rPr>
        <w:t>Вместе с требованием о предъявлении суммы обеспечения к оплате Заказчик направляет Банку-Гаранту копию Банковской гарантии</w:t>
      </w:r>
      <w:r w:rsidRPr="00E42E95">
        <w:rPr>
          <w:rStyle w:val="aa"/>
          <w:bCs/>
        </w:rPr>
        <w:t xml:space="preserve"> </w:t>
      </w:r>
      <w:r w:rsidRPr="00E42E95">
        <w:rPr>
          <w:rStyle w:val="aa"/>
          <w:bCs/>
        </w:rPr>
        <w:footnoteReference w:id="2"/>
      </w:r>
      <w:r w:rsidRPr="00E42E95">
        <w:rPr>
          <w:bCs/>
        </w:rPr>
        <w:t>.</w:t>
      </w:r>
    </w:p>
    <w:p w14:paraId="4BE0BB03" w14:textId="77777777" w:rsidR="00C560F1" w:rsidRPr="00C2118D" w:rsidRDefault="00C560F1" w:rsidP="00C560F1">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07734992"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6CDA1398"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Этапу Работ</w:t>
      </w:r>
      <w:r w:rsidRPr="00BC4883">
        <w:rPr>
          <w:rStyle w:val="aa"/>
          <w:bCs/>
          <w:highlight w:val="lightGray"/>
        </w:rPr>
        <w:footnoteReference w:id="3"/>
      </w:r>
      <w:r>
        <w:rPr>
          <w:bCs/>
          <w:highlight w:val="lightGray"/>
        </w:rPr>
        <w:t xml:space="preserve"> </w:t>
      </w:r>
      <w:r w:rsidRPr="00BC4883">
        <w:rPr>
          <w:bCs/>
          <w:highlight w:val="lightGray"/>
        </w:rPr>
        <w:t>/ Договору в целом / соответствующему Объекту</w:t>
      </w:r>
      <w:r w:rsidRPr="00C2118D">
        <w:rPr>
          <w:bCs/>
        </w:rPr>
        <w:t>, установленной Договором;</w:t>
      </w:r>
    </w:p>
    <w:p w14:paraId="052E98D8"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67AA5C3A"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Pr>
          <w:bCs/>
        </w:rPr>
        <w:t>Амурской области</w:t>
      </w:r>
      <w:r w:rsidRPr="00C2118D">
        <w:rPr>
          <w:bCs/>
        </w:rPr>
        <w:t xml:space="preserve"> в качестве органа, компетентного разрешать споры из Банковской гарантии;</w:t>
      </w:r>
    </w:p>
    <w:p w14:paraId="0DA0FB09" w14:textId="77777777" w:rsidR="00C560F1" w:rsidRPr="00C2118D" w:rsidRDefault="00C560F1" w:rsidP="00C560F1">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73CB3333" w14:textId="0034BD82" w:rsidR="00C560F1" w:rsidRPr="004E6BB3" w:rsidRDefault="00C560F1" w:rsidP="00C560F1">
      <w:pPr>
        <w:numPr>
          <w:ilvl w:val="1"/>
          <w:numId w:val="3"/>
        </w:numPr>
        <w:spacing w:line="240" w:lineRule="auto"/>
        <w:ind w:left="0" w:firstLine="709"/>
        <w:rPr>
          <w:bCs/>
          <w:snapToGrid/>
          <w:sz w:val="24"/>
          <w:szCs w:val="24"/>
        </w:rPr>
      </w:pPr>
      <w:r w:rsidRPr="00E67F75">
        <w:rPr>
          <w:bCs/>
          <w:snapToGrid/>
          <w:sz w:val="24"/>
          <w:szCs w:val="24"/>
        </w:rPr>
        <w:lastRenderedPageBreak/>
        <w:t xml:space="preserve">Банк, выдавший </w:t>
      </w:r>
      <w:r w:rsidRPr="004E6BB3">
        <w:rPr>
          <w:bCs/>
          <w:snapToGrid/>
          <w:sz w:val="24"/>
          <w:szCs w:val="24"/>
        </w:rPr>
        <w:t>Банковскую гарантию, должен соответствовать критериям, указанным в Приложении № 1</w:t>
      </w:r>
      <w:r w:rsidR="007858E9" w:rsidRPr="007858E9">
        <w:rPr>
          <w:bCs/>
          <w:snapToGrid/>
          <w:sz w:val="24"/>
          <w:szCs w:val="24"/>
        </w:rPr>
        <w:t>1</w:t>
      </w:r>
      <w:r w:rsidRPr="004E6BB3">
        <w:rPr>
          <w:bCs/>
          <w:snapToGrid/>
          <w:sz w:val="24"/>
          <w:szCs w:val="24"/>
        </w:rPr>
        <w:t xml:space="preserve"> к Договору.</w:t>
      </w:r>
    </w:p>
    <w:p w14:paraId="55782ECD" w14:textId="77777777" w:rsidR="00C560F1" w:rsidRPr="00DD59FE" w:rsidRDefault="00C560F1" w:rsidP="00C560F1">
      <w:pPr>
        <w:numPr>
          <w:ilvl w:val="1"/>
          <w:numId w:val="3"/>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7EA8514D" w14:textId="77777777" w:rsidR="00C560F1" w:rsidRPr="00C24AE3" w:rsidRDefault="00C560F1" w:rsidP="00C560F1">
      <w:pPr>
        <w:pStyle w:val="af0"/>
        <w:numPr>
          <w:ilvl w:val="1"/>
          <w:numId w:val="3"/>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 xml:space="preserve">Работ </w:t>
      </w:r>
      <w:r w:rsidRPr="003710B6">
        <w:rPr>
          <w:bCs/>
          <w:highlight w:val="lightGray"/>
        </w:rPr>
        <w:t>/ Этапа Проектных работ</w:t>
      </w:r>
      <w:r>
        <w:rPr>
          <w:bCs/>
        </w:rPr>
        <w:t>)</w:t>
      </w:r>
      <w:r w:rsidRPr="00C24AE3">
        <w:rPr>
          <w:bCs/>
        </w:rPr>
        <w:t xml:space="preserve"> при условии подтверждения их выполнения.</w:t>
      </w:r>
    </w:p>
    <w:p w14:paraId="1A43E738" w14:textId="77777777" w:rsidR="00C560F1" w:rsidRPr="00C24AE3" w:rsidRDefault="00C560F1" w:rsidP="00C560F1">
      <w:pPr>
        <w:pStyle w:val="af0"/>
        <w:numPr>
          <w:ilvl w:val="1"/>
          <w:numId w:val="3"/>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3A0A06B7" w14:textId="77777777" w:rsidR="00C560F1" w:rsidRPr="000A4FCE" w:rsidRDefault="00C560F1" w:rsidP="00C560F1">
      <w:pPr>
        <w:pStyle w:val="af0"/>
        <w:numPr>
          <w:ilvl w:val="1"/>
          <w:numId w:val="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DB07D3D" w14:textId="77777777" w:rsidR="00C560F1" w:rsidRPr="000A4FCE" w:rsidRDefault="00C560F1" w:rsidP="00C560F1">
      <w:pPr>
        <w:pStyle w:val="af0"/>
        <w:numPr>
          <w:ilvl w:val="1"/>
          <w:numId w:val="17"/>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66C15012" w14:textId="77777777" w:rsidR="00C560F1" w:rsidRPr="000A4FCE" w:rsidRDefault="00C560F1" w:rsidP="00C560F1">
      <w:pPr>
        <w:pStyle w:val="af0"/>
        <w:numPr>
          <w:ilvl w:val="1"/>
          <w:numId w:val="17"/>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2129A43F" w14:textId="77777777" w:rsidR="00C560F1" w:rsidRDefault="00C560F1" w:rsidP="00C560F1">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558ED954" w14:textId="77777777" w:rsidR="00C560F1" w:rsidRPr="00C2118D" w:rsidRDefault="00C560F1" w:rsidP="00C560F1">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4"/>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5"/>
      </w:r>
      <w:r w:rsidRPr="00EA1878">
        <w:t xml:space="preserve"> при выплате каждого платежа, причитающегося Подрядчику</w:t>
      </w:r>
      <w:r w:rsidRPr="007A18F5">
        <w:t>.</w:t>
      </w:r>
    </w:p>
    <w:p w14:paraId="6434608D" w14:textId="77777777" w:rsidR="00C560F1" w:rsidRDefault="00C560F1" w:rsidP="00C560F1">
      <w:pPr>
        <w:pStyle w:val="af0"/>
        <w:numPr>
          <w:ilvl w:val="1"/>
          <w:numId w:val="3"/>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6CADBA6B" w:rsidR="00351FC0" w:rsidRDefault="00C560F1" w:rsidP="00C560F1">
      <w:pPr>
        <w:pStyle w:val="af0"/>
        <w:numPr>
          <w:ilvl w:val="1"/>
          <w:numId w:val="3"/>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 xml:space="preserve">с выставленными счетами Подрядчика составляет 5 000 000 (Пять миллионов) рублей и более без учета НДС. </w:t>
      </w:r>
      <w:r w:rsidRPr="00E42E95">
        <w:rPr>
          <w:bCs/>
        </w:rPr>
        <w:lastRenderedPageBreak/>
        <w:t>При этом, в расчет суммы указанного в настоящем пункте лимита не включаются платежи, осуществляемые в соответствии с пунктом 3.5.</w:t>
      </w:r>
      <w:r w:rsidRPr="00C560F1">
        <w:rPr>
          <w:bCs/>
        </w:rPr>
        <w:t>3</w:t>
      </w:r>
      <w:r w:rsidRPr="00E42E95">
        <w:rPr>
          <w:bCs/>
        </w:rPr>
        <w:t>Договора</w:t>
      </w:r>
      <w:r w:rsidR="00351FC0" w:rsidRPr="00273BEF">
        <w:rPr>
          <w:bCs/>
        </w:rPr>
        <w:t>.</w:t>
      </w:r>
    </w:p>
    <w:p w14:paraId="5FD5917B" w14:textId="77777777" w:rsidR="00C560F1" w:rsidRPr="00273BEF" w:rsidRDefault="00C560F1" w:rsidP="00C560F1">
      <w:pPr>
        <w:pStyle w:val="af0"/>
        <w:shd w:val="clear" w:color="auto" w:fill="FFFFFF"/>
        <w:tabs>
          <w:tab w:val="left" w:pos="1134"/>
        </w:tabs>
        <w:ind w:left="709"/>
        <w:jc w:val="both"/>
        <w:rPr>
          <w:bCs/>
        </w:rPr>
      </w:pP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lastRenderedPageBreak/>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6DD9D76F"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3B5C8F">
        <w:rPr>
          <w:bCs/>
        </w:rPr>
        <w:t>7</w:t>
      </w:r>
      <w:r w:rsidRPr="00273BEF">
        <w:rPr>
          <w:bCs/>
        </w:rPr>
        <w:t xml:space="preserve">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lastRenderedPageBreak/>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1"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1"/>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w:t>
      </w:r>
      <w:r w:rsidRPr="00273BEF">
        <w:rPr>
          <w:bCs/>
        </w:rPr>
        <w:lastRenderedPageBreak/>
        <w:t>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273BEF">
        <w:rPr>
          <w:bCs/>
        </w:rPr>
        <w:t>Акте о недостатках, составленном в порядке, установленном пунктом 8.5 Договора</w:t>
      </w:r>
      <w:bookmarkEnd w:id="33"/>
      <w:bookmarkEnd w:id="34"/>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lastRenderedPageBreak/>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w:t>
      </w:r>
      <w:r w:rsidRPr="00273BEF">
        <w:rPr>
          <w:bCs/>
        </w:rPr>
        <w:lastRenderedPageBreak/>
        <w:t>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5"/>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6"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863"/>
      <w:r w:rsidRPr="00273BEF">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7"/>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w:t>
      </w:r>
      <w:r w:rsidRPr="00273BEF">
        <w:rPr>
          <w:bCs/>
        </w:rPr>
        <w:lastRenderedPageBreak/>
        <w:t>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w:t>
      </w:r>
      <w:r w:rsidRPr="00273BEF">
        <w:rPr>
          <w:bCs/>
        </w:rPr>
        <w:lastRenderedPageBreak/>
        <w:t xml:space="preserve">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9"/>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1"/>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2"/>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3"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3"/>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w:t>
      </w:r>
      <w:r w:rsidRPr="00273BEF">
        <w:lastRenderedPageBreak/>
        <w:t>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4"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4"/>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5"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5"/>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6"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lastRenderedPageBreak/>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C560F1">
        <w:tc>
          <w:tcPr>
            <w:tcW w:w="4928" w:type="dxa"/>
          </w:tcPr>
          <w:p w14:paraId="2A34CD00" w14:textId="77777777" w:rsidR="009359C6" w:rsidRPr="002C099E" w:rsidRDefault="009359C6" w:rsidP="00C560F1">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C560F1">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C560F1">
        <w:tc>
          <w:tcPr>
            <w:tcW w:w="4928" w:type="dxa"/>
            <w:shd w:val="clear" w:color="auto" w:fill="BFBFBF" w:themeFill="background1" w:themeFillShade="BF"/>
          </w:tcPr>
          <w:p w14:paraId="6A5C2558" w14:textId="77777777" w:rsidR="009359C6" w:rsidRPr="002C099E" w:rsidRDefault="009359C6" w:rsidP="00C560F1">
            <w:pPr>
              <w:spacing w:line="240" w:lineRule="auto"/>
              <w:ind w:firstLine="0"/>
              <w:jc w:val="left"/>
              <w:rPr>
                <w:sz w:val="24"/>
                <w:szCs w:val="24"/>
              </w:rPr>
            </w:pPr>
          </w:p>
          <w:p w14:paraId="6C119B79" w14:textId="77777777" w:rsidR="009359C6" w:rsidRDefault="009359C6" w:rsidP="00C560F1">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C560F1">
            <w:pPr>
              <w:spacing w:line="240" w:lineRule="auto"/>
              <w:ind w:firstLine="0"/>
              <w:jc w:val="left"/>
              <w:rPr>
                <w:b/>
                <w:sz w:val="24"/>
                <w:szCs w:val="24"/>
              </w:rPr>
            </w:pPr>
            <w:r>
              <w:rPr>
                <w:b/>
                <w:sz w:val="24"/>
                <w:szCs w:val="24"/>
              </w:rPr>
              <w:t>«Дальневосточная распределительная сетевая компания» (АО «ДРСК»)</w:t>
            </w:r>
          </w:p>
          <w:p w14:paraId="129624E2" w14:textId="77777777" w:rsidR="009359C6" w:rsidRPr="002C099E" w:rsidRDefault="009359C6" w:rsidP="00C560F1">
            <w:pPr>
              <w:spacing w:line="240" w:lineRule="auto"/>
              <w:ind w:firstLine="0"/>
              <w:jc w:val="left"/>
              <w:rPr>
                <w:sz w:val="24"/>
                <w:szCs w:val="24"/>
              </w:rPr>
            </w:pPr>
          </w:p>
          <w:p w14:paraId="2511B1DE" w14:textId="77777777" w:rsidR="009359C6" w:rsidRPr="002C099E" w:rsidRDefault="009359C6" w:rsidP="00C560F1">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C560F1">
            <w:pPr>
              <w:spacing w:line="240" w:lineRule="auto"/>
              <w:ind w:firstLine="0"/>
              <w:rPr>
                <w:sz w:val="24"/>
                <w:szCs w:val="24"/>
              </w:rPr>
            </w:pPr>
          </w:p>
          <w:p w14:paraId="5EC078BE" w14:textId="77777777" w:rsidR="009359C6" w:rsidRPr="002C099E" w:rsidRDefault="009359C6" w:rsidP="00C560F1">
            <w:pPr>
              <w:spacing w:line="240" w:lineRule="auto"/>
              <w:ind w:firstLine="0"/>
              <w:rPr>
                <w:sz w:val="24"/>
                <w:szCs w:val="24"/>
              </w:rPr>
            </w:pPr>
          </w:p>
          <w:p w14:paraId="18E5010B" w14:textId="77777777" w:rsidR="009359C6" w:rsidRPr="002C099E" w:rsidRDefault="009359C6" w:rsidP="00C560F1">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C560F1">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C560F1">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C560F1">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26D195DA" w14:textId="77777777" w:rsidR="009359C6" w:rsidRPr="002C099E" w:rsidRDefault="009359C6" w:rsidP="00C560F1">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C560F1">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225AA081" w14:textId="77777777" w:rsidR="009359C6" w:rsidRPr="002C099E" w:rsidRDefault="009359C6" w:rsidP="00C560F1">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C560F1">
            <w:pPr>
              <w:spacing w:line="240" w:lineRule="auto"/>
              <w:ind w:firstLine="0"/>
              <w:rPr>
                <w:sz w:val="24"/>
                <w:szCs w:val="24"/>
              </w:rPr>
            </w:pPr>
            <w:r w:rsidRPr="002C099E">
              <w:rPr>
                <w:sz w:val="24"/>
                <w:szCs w:val="24"/>
              </w:rPr>
              <w:t>(БИК банка)</w:t>
            </w:r>
          </w:p>
          <w:p w14:paraId="2014970A" w14:textId="77777777" w:rsidR="009359C6" w:rsidRPr="002C099E" w:rsidRDefault="009359C6" w:rsidP="00C560F1">
            <w:pPr>
              <w:spacing w:line="240" w:lineRule="auto"/>
              <w:ind w:firstLine="0"/>
              <w:rPr>
                <w:sz w:val="24"/>
                <w:szCs w:val="24"/>
              </w:rPr>
            </w:pPr>
            <w:r w:rsidRPr="002C099E">
              <w:rPr>
                <w:sz w:val="24"/>
                <w:szCs w:val="24"/>
              </w:rPr>
              <w:lastRenderedPageBreak/>
              <w:t>_________________________________</w:t>
            </w:r>
          </w:p>
          <w:p w14:paraId="50F30C03" w14:textId="77777777" w:rsidR="009359C6" w:rsidRPr="002C099E" w:rsidRDefault="009359C6" w:rsidP="00C560F1">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C560F1">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C560F1">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C560F1">
            <w:pPr>
              <w:spacing w:line="240" w:lineRule="auto"/>
              <w:ind w:firstLine="0"/>
              <w:rPr>
                <w:sz w:val="24"/>
                <w:szCs w:val="24"/>
              </w:rPr>
            </w:pPr>
          </w:p>
          <w:p w14:paraId="1495438D" w14:textId="77777777" w:rsidR="009359C6" w:rsidRPr="002C099E" w:rsidRDefault="009359C6" w:rsidP="00C560F1">
            <w:pPr>
              <w:spacing w:line="240" w:lineRule="auto"/>
              <w:ind w:firstLine="0"/>
              <w:rPr>
                <w:sz w:val="24"/>
                <w:szCs w:val="24"/>
              </w:rPr>
            </w:pPr>
          </w:p>
          <w:p w14:paraId="3D4D24A8"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C560F1">
            <w:pPr>
              <w:spacing w:line="240" w:lineRule="auto"/>
              <w:ind w:firstLine="0"/>
              <w:rPr>
                <w:sz w:val="24"/>
                <w:szCs w:val="24"/>
              </w:rPr>
            </w:pPr>
            <w:r w:rsidRPr="002C099E">
              <w:rPr>
                <w:sz w:val="24"/>
                <w:szCs w:val="24"/>
              </w:rPr>
              <w:t>(наименование юридического лица)</w:t>
            </w:r>
          </w:p>
          <w:p w14:paraId="0C6121B3" w14:textId="77777777" w:rsidR="009359C6" w:rsidRPr="002C099E" w:rsidRDefault="009359C6" w:rsidP="00C560F1">
            <w:pPr>
              <w:spacing w:line="240" w:lineRule="auto"/>
              <w:ind w:firstLine="0"/>
              <w:rPr>
                <w:sz w:val="24"/>
                <w:szCs w:val="24"/>
              </w:rPr>
            </w:pPr>
          </w:p>
          <w:p w14:paraId="05567B0A" w14:textId="77777777" w:rsidR="009359C6" w:rsidRPr="002C099E" w:rsidRDefault="009359C6" w:rsidP="00C560F1">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C560F1">
            <w:pPr>
              <w:spacing w:line="240" w:lineRule="auto"/>
              <w:ind w:firstLine="0"/>
              <w:rPr>
                <w:sz w:val="24"/>
                <w:szCs w:val="24"/>
              </w:rPr>
            </w:pPr>
          </w:p>
          <w:p w14:paraId="023E2E36" w14:textId="77777777" w:rsidR="009359C6" w:rsidRPr="002C099E" w:rsidRDefault="009359C6" w:rsidP="00C560F1">
            <w:pPr>
              <w:spacing w:line="240" w:lineRule="auto"/>
              <w:ind w:firstLine="0"/>
              <w:rPr>
                <w:sz w:val="24"/>
                <w:szCs w:val="24"/>
              </w:rPr>
            </w:pPr>
          </w:p>
          <w:p w14:paraId="267F8152" w14:textId="77777777" w:rsidR="009359C6" w:rsidRPr="002C099E" w:rsidRDefault="009359C6" w:rsidP="00C560F1">
            <w:pPr>
              <w:spacing w:line="240" w:lineRule="auto"/>
              <w:ind w:firstLine="0"/>
              <w:rPr>
                <w:sz w:val="24"/>
                <w:szCs w:val="24"/>
              </w:rPr>
            </w:pPr>
          </w:p>
          <w:p w14:paraId="0490E702" w14:textId="77777777" w:rsidR="009359C6" w:rsidRPr="002C099E" w:rsidRDefault="009359C6" w:rsidP="00C560F1">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C560F1">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C560F1">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C560F1">
            <w:pPr>
              <w:spacing w:line="240" w:lineRule="auto"/>
              <w:ind w:firstLine="0"/>
              <w:rPr>
                <w:sz w:val="24"/>
                <w:szCs w:val="24"/>
              </w:rPr>
            </w:pPr>
            <w:r w:rsidRPr="002C099E">
              <w:rPr>
                <w:sz w:val="24"/>
                <w:szCs w:val="24"/>
              </w:rPr>
              <w:t>(номер расчетного счета)</w:t>
            </w:r>
          </w:p>
          <w:p w14:paraId="730D6F6B"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C560F1">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C560F1">
            <w:pPr>
              <w:spacing w:line="240" w:lineRule="auto"/>
              <w:ind w:firstLine="0"/>
              <w:rPr>
                <w:sz w:val="24"/>
                <w:szCs w:val="24"/>
              </w:rPr>
            </w:pPr>
            <w:r w:rsidRPr="002C099E">
              <w:rPr>
                <w:sz w:val="24"/>
                <w:szCs w:val="24"/>
              </w:rPr>
              <w:t>открыт расчетный счет)</w:t>
            </w:r>
          </w:p>
          <w:p w14:paraId="29BD8481"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C560F1">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C560F1">
            <w:pPr>
              <w:spacing w:line="240" w:lineRule="auto"/>
              <w:ind w:firstLine="0"/>
              <w:rPr>
                <w:sz w:val="24"/>
                <w:szCs w:val="24"/>
              </w:rPr>
            </w:pPr>
            <w:r w:rsidRPr="002C099E">
              <w:rPr>
                <w:sz w:val="24"/>
                <w:szCs w:val="24"/>
              </w:rPr>
              <w:lastRenderedPageBreak/>
              <w:t>(БИК банка)</w:t>
            </w:r>
          </w:p>
          <w:p w14:paraId="5C5D2B1B"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C560F1">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C560F1">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C560F1">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C560F1">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C560F1">
        <w:trPr>
          <w:trHeight w:val="1114"/>
        </w:trPr>
        <w:tc>
          <w:tcPr>
            <w:tcW w:w="5386" w:type="dxa"/>
            <w:shd w:val="clear" w:color="auto" w:fill="auto"/>
            <w:vAlign w:val="bottom"/>
          </w:tcPr>
          <w:p w14:paraId="0810CCC1"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C560F1">
        <w:trPr>
          <w:trHeight w:val="315"/>
        </w:trPr>
        <w:tc>
          <w:tcPr>
            <w:tcW w:w="5386" w:type="dxa"/>
            <w:vAlign w:val="bottom"/>
          </w:tcPr>
          <w:p w14:paraId="73D277B4"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C560F1">
        <w:trPr>
          <w:trHeight w:val="1114"/>
        </w:trPr>
        <w:tc>
          <w:tcPr>
            <w:tcW w:w="5386" w:type="dxa"/>
            <w:shd w:val="clear" w:color="auto" w:fill="auto"/>
            <w:vAlign w:val="bottom"/>
          </w:tcPr>
          <w:p w14:paraId="4C1E3BC8"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C560F1">
        <w:trPr>
          <w:trHeight w:val="315"/>
        </w:trPr>
        <w:tc>
          <w:tcPr>
            <w:tcW w:w="5386" w:type="dxa"/>
            <w:vAlign w:val="bottom"/>
          </w:tcPr>
          <w:p w14:paraId="1A57F364"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C560F1">
        <w:trPr>
          <w:trHeight w:val="1114"/>
        </w:trPr>
        <w:tc>
          <w:tcPr>
            <w:tcW w:w="5386" w:type="dxa"/>
            <w:shd w:val="clear" w:color="auto" w:fill="auto"/>
            <w:vAlign w:val="bottom"/>
          </w:tcPr>
          <w:p w14:paraId="0764E523"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4B711F5"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C560F1">
        <w:trPr>
          <w:trHeight w:val="315"/>
        </w:trPr>
        <w:tc>
          <w:tcPr>
            <w:tcW w:w="5386" w:type="dxa"/>
            <w:vAlign w:val="bottom"/>
          </w:tcPr>
          <w:p w14:paraId="492D68E3"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w:t>
            </w:r>
            <w:r w:rsidRPr="00273BEF">
              <w:rPr>
                <w:sz w:val="22"/>
                <w:szCs w:val="22"/>
              </w:rPr>
              <w:lastRenderedPageBreak/>
              <w:t xml:space="preserve">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C560F1">
        <w:trPr>
          <w:trHeight w:val="1114"/>
        </w:trPr>
        <w:tc>
          <w:tcPr>
            <w:tcW w:w="5386" w:type="dxa"/>
            <w:shd w:val="clear" w:color="auto" w:fill="auto"/>
            <w:vAlign w:val="bottom"/>
          </w:tcPr>
          <w:p w14:paraId="53414E0A"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C560F1">
        <w:trPr>
          <w:trHeight w:val="315"/>
        </w:trPr>
        <w:tc>
          <w:tcPr>
            <w:tcW w:w="5386" w:type="dxa"/>
            <w:vAlign w:val="bottom"/>
          </w:tcPr>
          <w:p w14:paraId="36742C4F"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lastRenderedPageBreak/>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C560F1">
        <w:trPr>
          <w:trHeight w:val="1114"/>
        </w:trPr>
        <w:tc>
          <w:tcPr>
            <w:tcW w:w="5386" w:type="dxa"/>
            <w:shd w:val="clear" w:color="auto" w:fill="auto"/>
            <w:vAlign w:val="bottom"/>
          </w:tcPr>
          <w:p w14:paraId="13F6D8A7"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C560F1">
        <w:trPr>
          <w:trHeight w:val="315"/>
        </w:trPr>
        <w:tc>
          <w:tcPr>
            <w:tcW w:w="5386" w:type="dxa"/>
            <w:vAlign w:val="bottom"/>
          </w:tcPr>
          <w:p w14:paraId="3AFC4C80"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lastRenderedPageBreak/>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 xml:space="preserve">требований охраны труда, промышленной безопасности, охраны окружающей </w:t>
            </w:r>
            <w:r w:rsidRPr="00273BEF">
              <w:rPr>
                <w:color w:val="000000"/>
                <w:sz w:val="24"/>
              </w:rPr>
              <w:lastRenderedPageBreak/>
              <w:t>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lastRenderedPageBreak/>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lastRenderedPageBreak/>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C560F1">
        <w:trPr>
          <w:trHeight w:val="1114"/>
        </w:trPr>
        <w:tc>
          <w:tcPr>
            <w:tcW w:w="5386" w:type="dxa"/>
            <w:shd w:val="clear" w:color="auto" w:fill="auto"/>
            <w:vAlign w:val="bottom"/>
          </w:tcPr>
          <w:p w14:paraId="7E443CD7"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1ADEF8B2"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C560F1">
        <w:trPr>
          <w:trHeight w:val="315"/>
        </w:trPr>
        <w:tc>
          <w:tcPr>
            <w:tcW w:w="5386" w:type="dxa"/>
            <w:vAlign w:val="bottom"/>
          </w:tcPr>
          <w:p w14:paraId="0851476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7" w:name="RANGE!A1:AG42"/>
      <w:bookmarkStart w:id="48" w:name="RANGE!A1:AG40"/>
      <w:bookmarkEnd w:id="47"/>
      <w:bookmarkEnd w:id="48"/>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lastRenderedPageBreak/>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lastRenderedPageBreak/>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lastRenderedPageBreak/>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C560F1">
        <w:trPr>
          <w:trHeight w:val="1114"/>
        </w:trPr>
        <w:tc>
          <w:tcPr>
            <w:tcW w:w="5386" w:type="dxa"/>
            <w:shd w:val="clear" w:color="auto" w:fill="auto"/>
            <w:vAlign w:val="bottom"/>
          </w:tcPr>
          <w:p w14:paraId="4A0671DA"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C560F1">
        <w:trPr>
          <w:trHeight w:val="315"/>
        </w:trPr>
        <w:tc>
          <w:tcPr>
            <w:tcW w:w="5386" w:type="dxa"/>
            <w:vAlign w:val="bottom"/>
          </w:tcPr>
          <w:p w14:paraId="6AC1AF03"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C560F1">
        <w:trPr>
          <w:trHeight w:val="1114"/>
        </w:trPr>
        <w:tc>
          <w:tcPr>
            <w:tcW w:w="5386" w:type="dxa"/>
            <w:shd w:val="clear" w:color="auto" w:fill="auto"/>
            <w:vAlign w:val="bottom"/>
          </w:tcPr>
          <w:p w14:paraId="62680D0B"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C560F1">
        <w:trPr>
          <w:trHeight w:val="315"/>
        </w:trPr>
        <w:tc>
          <w:tcPr>
            <w:tcW w:w="5386" w:type="dxa"/>
            <w:vAlign w:val="bottom"/>
          </w:tcPr>
          <w:p w14:paraId="7004A990"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C560F1">
        <w:trPr>
          <w:trHeight w:val="1114"/>
        </w:trPr>
        <w:tc>
          <w:tcPr>
            <w:tcW w:w="5386" w:type="dxa"/>
            <w:shd w:val="clear" w:color="auto" w:fill="auto"/>
            <w:vAlign w:val="bottom"/>
          </w:tcPr>
          <w:p w14:paraId="4F25E197"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lastRenderedPageBreak/>
              <w:t>ЗАКАЗЧИК</w:t>
            </w:r>
          </w:p>
          <w:p w14:paraId="7B4C36B8"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C560F1">
        <w:trPr>
          <w:trHeight w:val="315"/>
        </w:trPr>
        <w:tc>
          <w:tcPr>
            <w:tcW w:w="5386" w:type="dxa"/>
            <w:vAlign w:val="bottom"/>
          </w:tcPr>
          <w:p w14:paraId="5EE92736"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763B01EF" w14:textId="77777777" w:rsidR="00AE1F9A" w:rsidRPr="00273BEF" w:rsidRDefault="00AE1F9A" w:rsidP="00AE1F9A">
      <w:pPr>
        <w:tabs>
          <w:tab w:val="left" w:pos="1134"/>
        </w:tabs>
        <w:spacing w:line="240" w:lineRule="auto"/>
        <w:ind w:firstLine="709"/>
        <w:rPr>
          <w:sz w:val="24"/>
          <w:szCs w:val="24"/>
        </w:rPr>
      </w:pPr>
      <w:r w:rsidRPr="00273BEF">
        <w:rPr>
          <w:sz w:val="24"/>
          <w:szCs w:val="24"/>
        </w:rPr>
        <w:t>Банк-Гарант (кредитная организация), выдающий Банковскую гарантию, должен соответствовать следующим критериям</w:t>
      </w:r>
      <w:r w:rsidRPr="00273BEF">
        <w:rPr>
          <w:rStyle w:val="aa"/>
          <w:sz w:val="24"/>
          <w:szCs w:val="24"/>
        </w:rPr>
        <w:footnoteReference w:id="6"/>
      </w:r>
      <w:r w:rsidRPr="00273BEF">
        <w:rPr>
          <w:sz w:val="24"/>
          <w:szCs w:val="24"/>
        </w:rPr>
        <w:t>:</w:t>
      </w:r>
    </w:p>
    <w:p w14:paraId="50C61E5E" w14:textId="77777777" w:rsidR="00AE1F9A" w:rsidRPr="00273BEF" w:rsidRDefault="00AE1F9A" w:rsidP="004147E5">
      <w:pPr>
        <w:pStyle w:val="af0"/>
        <w:numPr>
          <w:ilvl w:val="0"/>
          <w:numId w:val="26"/>
        </w:numPr>
        <w:tabs>
          <w:tab w:val="left" w:pos="1134"/>
        </w:tabs>
        <w:ind w:left="0" w:firstLine="709"/>
        <w:jc w:val="both"/>
      </w:pPr>
      <w:r w:rsidRPr="00273BEF">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273BEF" w:rsidRDefault="00AE1F9A" w:rsidP="004147E5">
      <w:pPr>
        <w:pStyle w:val="af0"/>
        <w:numPr>
          <w:ilvl w:val="0"/>
          <w:numId w:val="26"/>
        </w:numPr>
        <w:tabs>
          <w:tab w:val="left" w:pos="1134"/>
        </w:tabs>
        <w:ind w:left="0" w:firstLine="709"/>
        <w:jc w:val="both"/>
      </w:pPr>
      <w:r w:rsidRPr="00273BEF">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273BEF" w:rsidRDefault="00AE1F9A" w:rsidP="004147E5">
      <w:pPr>
        <w:pStyle w:val="af0"/>
        <w:numPr>
          <w:ilvl w:val="0"/>
          <w:numId w:val="26"/>
        </w:numPr>
        <w:tabs>
          <w:tab w:val="left" w:pos="1134"/>
        </w:tabs>
        <w:ind w:left="0" w:firstLine="709"/>
        <w:jc w:val="both"/>
      </w:pPr>
      <w:r w:rsidRPr="00273BEF">
        <w:lastRenderedPageBreak/>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273BEF">
          <w:t>www.cbr.ru</w:t>
        </w:r>
      </w:hyperlink>
      <w:r w:rsidRPr="00273BEF">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273BEF" w:rsidRDefault="00AE1F9A" w:rsidP="004147E5">
      <w:pPr>
        <w:pStyle w:val="af0"/>
        <w:numPr>
          <w:ilvl w:val="0"/>
          <w:numId w:val="26"/>
        </w:numPr>
        <w:tabs>
          <w:tab w:val="left" w:pos="1134"/>
        </w:tabs>
        <w:ind w:left="0" w:firstLine="709"/>
        <w:jc w:val="both"/>
      </w:pPr>
      <w:r w:rsidRPr="00273BEF">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3BEF">
        <w:rPr>
          <w:rStyle w:val="aa"/>
        </w:rPr>
        <w:footnoteReference w:id="7"/>
      </w:r>
      <w:r w:rsidRPr="00273BEF">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273BEF" w:rsidRDefault="00AE1F9A" w:rsidP="00AE1F9A">
      <w:pPr>
        <w:pStyle w:val="af0"/>
        <w:tabs>
          <w:tab w:val="left" w:pos="1134"/>
        </w:tabs>
        <w:ind w:left="0" w:firstLine="709"/>
        <w:jc w:val="both"/>
      </w:pPr>
      <w:r w:rsidRPr="00273BEF">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273BEF" w:rsidRDefault="00AE1F9A" w:rsidP="004147E5">
      <w:pPr>
        <w:pStyle w:val="af0"/>
        <w:numPr>
          <w:ilvl w:val="0"/>
          <w:numId w:val="26"/>
        </w:numPr>
        <w:tabs>
          <w:tab w:val="left" w:pos="1134"/>
        </w:tabs>
        <w:ind w:left="0" w:firstLine="709"/>
        <w:jc w:val="both"/>
      </w:pPr>
      <w:r w:rsidRPr="00273BEF">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273BEF" w:rsidRDefault="00AE1F9A" w:rsidP="004147E5">
      <w:pPr>
        <w:pStyle w:val="af0"/>
        <w:numPr>
          <w:ilvl w:val="0"/>
          <w:numId w:val="26"/>
        </w:numPr>
        <w:tabs>
          <w:tab w:val="left" w:pos="1134"/>
        </w:tabs>
        <w:ind w:left="0" w:firstLine="709"/>
        <w:jc w:val="both"/>
        <w:rPr>
          <w:lang w:eastAsia="x-none"/>
        </w:rPr>
      </w:pPr>
      <w:r w:rsidRPr="00273BEF">
        <w:t xml:space="preserve">отсутствовать в процессе финансового оздоровления (санации), </w:t>
      </w:r>
      <w:r w:rsidRPr="00273BEF">
        <w:br/>
        <w:t>а также в Реестре банков, находящихся в процессе финансового оздоровления (опубликован</w:t>
      </w:r>
      <w:r w:rsidRPr="00273BEF">
        <w:rPr>
          <w:lang w:val="x-none" w:eastAsia="x-none"/>
        </w:rPr>
        <w:t xml:space="preserve"> в разделе «</w:t>
      </w:r>
      <w:r w:rsidRPr="00273BEF">
        <w:rPr>
          <w:lang w:eastAsia="x-none"/>
        </w:rPr>
        <w:t>Оздоровление банков</w:t>
      </w:r>
      <w:r w:rsidRPr="00273BEF">
        <w:rPr>
          <w:lang w:val="x-none" w:eastAsia="x-none"/>
        </w:rPr>
        <w:t>» сайта Государственной корпорации «Агентство по страхованию вкладов» (</w:t>
      </w:r>
      <w:r w:rsidRPr="00273BEF">
        <w:t>http://www.asv.org.ru))</w:t>
      </w:r>
      <w:r w:rsidRPr="00273BEF">
        <w:rPr>
          <w:lang w:val="x-none" w:eastAsia="x-none"/>
        </w:rPr>
        <w:t>;</w:t>
      </w:r>
    </w:p>
    <w:p w14:paraId="7D19F00C" w14:textId="77777777" w:rsidR="00AE1F9A" w:rsidRPr="00273BEF" w:rsidRDefault="00AE1F9A" w:rsidP="004147E5">
      <w:pPr>
        <w:pStyle w:val="af0"/>
        <w:numPr>
          <w:ilvl w:val="0"/>
          <w:numId w:val="26"/>
        </w:numPr>
        <w:tabs>
          <w:tab w:val="left" w:pos="1134"/>
        </w:tabs>
        <w:ind w:left="0" w:firstLine="709"/>
        <w:jc w:val="both"/>
      </w:pPr>
      <w:r w:rsidRPr="00273BEF">
        <w:t xml:space="preserve">не должен иметь просроченную задолженность перед Обществом </w:t>
      </w:r>
      <w:r w:rsidRPr="00273BEF">
        <w:br/>
        <w:t>и компаниями Группы РусГидро;</w:t>
      </w:r>
    </w:p>
    <w:p w14:paraId="671B0314" w14:textId="77777777" w:rsidR="00AE1F9A" w:rsidRPr="00273BEF" w:rsidRDefault="00AE1F9A" w:rsidP="004147E5">
      <w:pPr>
        <w:pStyle w:val="af0"/>
        <w:numPr>
          <w:ilvl w:val="0"/>
          <w:numId w:val="26"/>
        </w:numPr>
        <w:tabs>
          <w:tab w:val="left" w:pos="1134"/>
        </w:tabs>
        <w:ind w:left="0" w:firstLine="709"/>
        <w:jc w:val="both"/>
      </w:pPr>
      <w:r w:rsidRPr="00273BEF">
        <w:t>Критерии, установленные п. 3, 4 и 6, не распространяются на кредитные организации:</w:t>
      </w:r>
    </w:p>
    <w:p w14:paraId="125206BC" w14:textId="77777777" w:rsidR="00AE1F9A" w:rsidRPr="00273BEF" w:rsidRDefault="00AE1F9A" w:rsidP="004147E5">
      <w:pPr>
        <w:pStyle w:val="af0"/>
        <w:numPr>
          <w:ilvl w:val="1"/>
          <w:numId w:val="26"/>
        </w:numPr>
        <w:tabs>
          <w:tab w:val="left" w:pos="1418"/>
        </w:tabs>
        <w:ind w:left="0" w:firstLine="709"/>
        <w:jc w:val="both"/>
      </w:pPr>
      <w:r w:rsidRPr="00273BEF">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273BEF" w:rsidRDefault="00AE1F9A" w:rsidP="004147E5">
      <w:pPr>
        <w:pStyle w:val="af0"/>
        <w:numPr>
          <w:ilvl w:val="1"/>
          <w:numId w:val="26"/>
        </w:numPr>
        <w:tabs>
          <w:tab w:val="left" w:pos="1418"/>
        </w:tabs>
        <w:ind w:left="0" w:firstLine="709"/>
        <w:jc w:val="both"/>
      </w:pPr>
      <w:r w:rsidRPr="00273BEF">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273BEF" w:rsidRDefault="00AE1F9A" w:rsidP="004147E5">
      <w:pPr>
        <w:pStyle w:val="af0"/>
        <w:numPr>
          <w:ilvl w:val="1"/>
          <w:numId w:val="26"/>
        </w:numPr>
        <w:tabs>
          <w:tab w:val="left" w:pos="1418"/>
        </w:tabs>
        <w:ind w:left="0" w:firstLine="709"/>
        <w:jc w:val="both"/>
      </w:pPr>
      <w:r w:rsidRPr="00273BEF">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73BEF">
          <w:t>www.cbr.ru</w:t>
        </w:r>
      </w:hyperlink>
      <w:r w:rsidRPr="00273BEF">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273BEF" w:rsidRDefault="00AE1F9A" w:rsidP="00AE1F9A">
      <w:pPr>
        <w:pStyle w:val="af0"/>
        <w:autoSpaceDE w:val="0"/>
        <w:autoSpaceDN w:val="0"/>
        <w:adjustRightInd w:val="0"/>
        <w:jc w:val="center"/>
        <w:rPr>
          <w:color w:val="000000"/>
        </w:rPr>
      </w:pPr>
      <w:r w:rsidRPr="00273BEF">
        <w:rPr>
          <w:b/>
          <w:i/>
          <w:color w:val="000000"/>
          <w:lang w:val="en-US"/>
        </w:rPr>
        <w:t>Lim</w:t>
      </w:r>
      <w:r w:rsidRPr="00273BEF">
        <w:rPr>
          <w:b/>
          <w:i/>
          <w:color w:val="000000"/>
          <w:vertAlign w:val="subscript"/>
          <w:lang w:val="en-US"/>
        </w:rPr>
        <w:t>Ai</w:t>
      </w:r>
      <w:r w:rsidRPr="00273BEF">
        <w:rPr>
          <w:b/>
          <w:i/>
          <w:color w:val="000000"/>
          <w:lang w:val="en-US"/>
        </w:rPr>
        <w:t xml:space="preserve"> </w:t>
      </w:r>
      <w:r w:rsidRPr="00273BEF">
        <w:rPr>
          <w:color w:val="000000"/>
        </w:rPr>
        <w:t xml:space="preserve"> = </w:t>
      </w:r>
      <w:r w:rsidRPr="00273BEF">
        <w:rPr>
          <w:b/>
          <w:i/>
          <w:color w:val="000000"/>
        </w:rPr>
        <w:t>r</w:t>
      </w:r>
      <w:r w:rsidRPr="00273BEF">
        <w:rPr>
          <w:b/>
          <w:i/>
          <w:color w:val="000000"/>
          <w:vertAlign w:val="subscript"/>
        </w:rPr>
        <w:t>i</w:t>
      </w:r>
      <w:r w:rsidRPr="00273BEF">
        <w:rPr>
          <w:color w:val="000000"/>
        </w:rPr>
        <w:t xml:space="preserve"> ×  </w:t>
      </w:r>
      <w:r w:rsidRPr="00273BEF">
        <w:rPr>
          <w:b/>
          <w:i/>
          <w:color w:val="000000"/>
        </w:rPr>
        <w:t>С</w:t>
      </w:r>
      <w:r w:rsidRPr="00273BEF">
        <w:rPr>
          <w:b/>
          <w:i/>
          <w:color w:val="000000"/>
          <w:lang w:val="en-US"/>
        </w:rPr>
        <w:t>K</w:t>
      </w:r>
      <w:r w:rsidRPr="00273BEF">
        <w:rPr>
          <w:b/>
          <w:i/>
          <w:color w:val="000000"/>
          <w:vertAlign w:val="subscript"/>
          <w:lang w:val="en-US"/>
        </w:rPr>
        <w:t>i</w:t>
      </w:r>
      <w:r w:rsidRPr="00273BEF">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273BEF" w14:paraId="3FDFD47F" w14:textId="77777777" w:rsidTr="00D84534">
        <w:trPr>
          <w:trHeight w:val="639"/>
        </w:trPr>
        <w:tc>
          <w:tcPr>
            <w:tcW w:w="817" w:type="dxa"/>
            <w:hideMark/>
          </w:tcPr>
          <w:p w14:paraId="6EFDD3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b/>
                <w:i/>
                <w:color w:val="000000"/>
                <w:sz w:val="24"/>
                <w:szCs w:val="24"/>
              </w:rPr>
              <w:t>Lim</w:t>
            </w:r>
            <w:r w:rsidRPr="00273BEF">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273BEF" w:rsidRDefault="00AE1F9A" w:rsidP="00D84534">
            <w:pPr>
              <w:pStyle w:val="ConsPlusNonformat"/>
              <w:ind w:left="317" w:right="-108" w:hanging="317"/>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  </w:t>
            </w:r>
          </w:p>
        </w:tc>
        <w:tc>
          <w:tcPr>
            <w:tcW w:w="8538" w:type="dxa"/>
            <w:hideMark/>
          </w:tcPr>
          <w:p w14:paraId="612ABE9F"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273BEF" w14:paraId="1B630E81" w14:textId="77777777" w:rsidTr="00D84534">
        <w:trPr>
          <w:trHeight w:val="280"/>
        </w:trPr>
        <w:tc>
          <w:tcPr>
            <w:tcW w:w="817" w:type="dxa"/>
            <w:hideMark/>
          </w:tcPr>
          <w:p w14:paraId="08E7D3D9"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273BEF">
              <w:rPr>
                <w:rFonts w:ascii="Times New Roman" w:hAnsi="Times New Roman" w:cs="Times New Roman"/>
                <w:b/>
                <w:i/>
                <w:color w:val="000000"/>
                <w:sz w:val="24"/>
                <w:szCs w:val="24"/>
              </w:rPr>
              <w:t>С</w:t>
            </w:r>
            <w:r w:rsidRPr="00273BEF">
              <w:rPr>
                <w:rFonts w:ascii="Times New Roman" w:hAnsi="Times New Roman" w:cs="Times New Roman"/>
                <w:b/>
                <w:i/>
                <w:color w:val="000000"/>
                <w:sz w:val="24"/>
                <w:szCs w:val="24"/>
                <w:lang w:val="en-US"/>
              </w:rPr>
              <w:t>K</w:t>
            </w:r>
            <w:r w:rsidRPr="00273BEF">
              <w:rPr>
                <w:rFonts w:ascii="Times New Roman" w:hAnsi="Times New Roman" w:cs="Times New Roman"/>
                <w:b/>
                <w:i/>
                <w:color w:val="000000"/>
                <w:sz w:val="24"/>
                <w:szCs w:val="24"/>
                <w:vertAlign w:val="subscript"/>
                <w:lang w:val="en-US"/>
              </w:rPr>
              <w:t>i</w:t>
            </w:r>
          </w:p>
          <w:p w14:paraId="40B6D8CA"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sz w:val="24"/>
                <w:szCs w:val="24"/>
              </w:rPr>
              <w:t>-</w:t>
            </w:r>
            <w:r w:rsidRPr="00273BEF">
              <w:rPr>
                <w:rFonts w:ascii="Times New Roman" w:hAnsi="Times New Roman" w:cs="Times New Roman"/>
                <w:color w:val="000000"/>
                <w:sz w:val="24"/>
                <w:szCs w:val="24"/>
              </w:rPr>
              <w:t xml:space="preserve">  </w:t>
            </w:r>
          </w:p>
        </w:tc>
        <w:tc>
          <w:tcPr>
            <w:tcW w:w="8538" w:type="dxa"/>
            <w:hideMark/>
          </w:tcPr>
          <w:p w14:paraId="554A386A"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размер собственных средств (капитала) i-ой кредитной организации </w:t>
            </w:r>
            <w:r w:rsidRPr="00273BEF">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273BEF">
                <w:rPr>
                  <w:rFonts w:ascii="Times New Roman" w:hAnsi="Times New Roman" w:cs="Times New Roman"/>
                  <w:sz w:val="24"/>
                  <w:szCs w:val="24"/>
                </w:rPr>
                <w:t>www.cbr.ru</w:t>
              </w:r>
            </w:hyperlink>
            <w:r w:rsidRPr="00273BEF">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273BEF" w14:paraId="3B119FB5" w14:textId="77777777" w:rsidTr="00D84534">
        <w:trPr>
          <w:trHeight w:val="993"/>
        </w:trPr>
        <w:tc>
          <w:tcPr>
            <w:tcW w:w="817" w:type="dxa"/>
            <w:hideMark/>
          </w:tcPr>
          <w:p w14:paraId="42303617"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rPr>
            </w:pPr>
            <w:r w:rsidRPr="00273BEF">
              <w:rPr>
                <w:rFonts w:ascii="Times New Roman" w:hAnsi="Times New Roman" w:cs="Times New Roman"/>
                <w:b/>
                <w:i/>
                <w:color w:val="000000"/>
                <w:sz w:val="24"/>
                <w:szCs w:val="24"/>
              </w:rPr>
              <w:t>r</w:t>
            </w:r>
            <w:r w:rsidRPr="00273BEF">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273BEF" w:rsidRDefault="00AE1F9A" w:rsidP="00D84534">
            <w:pPr>
              <w:pStyle w:val="ConsPlusNonformat"/>
              <w:widowControl/>
              <w:ind w:right="-108"/>
              <w:jc w:val="both"/>
              <w:rPr>
                <w:rFonts w:ascii="Times New Roman" w:hAnsi="Times New Roman" w:cs="Times New Roman"/>
                <w:sz w:val="24"/>
                <w:szCs w:val="24"/>
              </w:rPr>
            </w:pPr>
            <w:r w:rsidRPr="00273BEF">
              <w:rPr>
                <w:rFonts w:ascii="Times New Roman" w:hAnsi="Times New Roman" w:cs="Times New Roman"/>
                <w:sz w:val="24"/>
                <w:szCs w:val="24"/>
              </w:rPr>
              <w:t>-</w:t>
            </w:r>
          </w:p>
        </w:tc>
        <w:tc>
          <w:tcPr>
            <w:tcW w:w="8538" w:type="dxa"/>
          </w:tcPr>
          <w:p w14:paraId="371CB986" w14:textId="77777777" w:rsidR="00AE1F9A" w:rsidRPr="00273BEF" w:rsidRDefault="00AE1F9A" w:rsidP="00D84534">
            <w:pPr>
              <w:pStyle w:val="ConsPlusNonformat"/>
              <w:tabs>
                <w:tab w:val="left" w:pos="7130"/>
              </w:tabs>
              <w:ind w:right="-108"/>
              <w:rPr>
                <w:rFonts w:ascii="Times New Roman" w:hAnsi="Times New Roman" w:cs="Times New Roman"/>
                <w:sz w:val="24"/>
                <w:szCs w:val="24"/>
              </w:rPr>
            </w:pPr>
            <w:r w:rsidRPr="00273BEF">
              <w:rPr>
                <w:rFonts w:ascii="Times New Roman" w:hAnsi="Times New Roman" w:cs="Times New Roman"/>
                <w:sz w:val="24"/>
                <w:szCs w:val="24"/>
              </w:rPr>
              <w:t>рейтинговый коэффициент</w:t>
            </w:r>
            <w:r w:rsidRPr="00273BEF">
              <w:rPr>
                <w:rStyle w:val="aa"/>
                <w:rFonts w:ascii="Times New Roman" w:hAnsi="Times New Roman" w:cs="Times New Roman"/>
                <w:sz w:val="24"/>
                <w:szCs w:val="24"/>
              </w:rPr>
              <w:footnoteReference w:id="8"/>
            </w:r>
            <w:r w:rsidRPr="00273BEF">
              <w:rPr>
                <w:rFonts w:ascii="Times New Roman" w:hAnsi="Times New Roman" w:cs="Times New Roman"/>
                <w:sz w:val="24"/>
                <w:szCs w:val="24"/>
              </w:rPr>
              <w:t xml:space="preserve"> для i-ой кредитной организации, равный:</w:t>
            </w:r>
          </w:p>
          <w:p w14:paraId="64061B93" w14:textId="77777777" w:rsidR="00AE1F9A" w:rsidRPr="00273BEF" w:rsidRDefault="00AE1F9A" w:rsidP="00D84534">
            <w:pPr>
              <w:pStyle w:val="ConsPlusNonformat"/>
              <w:widowControl/>
              <w:ind w:firstLine="492"/>
              <w:jc w:val="both"/>
              <w:rPr>
                <w:rFonts w:ascii="Times New Roman" w:hAnsi="Times New Roman" w:cs="Times New Roman"/>
                <w:sz w:val="24"/>
                <w:szCs w:val="24"/>
              </w:rPr>
            </w:pPr>
            <w:r w:rsidRPr="00273BEF">
              <w:rPr>
                <w:rFonts w:ascii="Times New Roman" w:hAnsi="Times New Roman" w:cs="Times New Roman"/>
                <w:b/>
                <w:sz w:val="24"/>
                <w:szCs w:val="24"/>
              </w:rPr>
              <w:t>0,1</w:t>
            </w:r>
            <w:r w:rsidRPr="00273BEF">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3BEF">
              <w:rPr>
                <w:rFonts w:ascii="Times New Roman" w:hAnsi="Times New Roman" w:cs="Times New Roman"/>
                <w:b/>
                <w:sz w:val="24"/>
                <w:szCs w:val="24"/>
              </w:rPr>
              <w:t>«АА-»</w:t>
            </w:r>
            <w:r w:rsidRPr="00273BEF">
              <w:rPr>
                <w:rFonts w:ascii="Times New Roman" w:hAnsi="Times New Roman" w:cs="Times New Roman"/>
                <w:sz w:val="24"/>
                <w:szCs w:val="24"/>
              </w:rPr>
              <w:t xml:space="preserve"> по классификации рейтингового агентства АКРА или не ниже уровня </w:t>
            </w:r>
            <w:r w:rsidRPr="00273BEF">
              <w:rPr>
                <w:rFonts w:ascii="Times New Roman" w:hAnsi="Times New Roman" w:cs="Times New Roman"/>
                <w:b/>
                <w:sz w:val="24"/>
                <w:szCs w:val="24"/>
              </w:rPr>
              <w:t>«</w:t>
            </w:r>
            <w:r w:rsidRPr="00273BEF">
              <w:rPr>
                <w:rFonts w:ascii="Times New Roman" w:hAnsi="Times New Roman" w:cs="Times New Roman"/>
                <w:b/>
                <w:sz w:val="24"/>
                <w:szCs w:val="24"/>
                <w:lang w:val="en-US"/>
              </w:rPr>
              <w:t>ru</w:t>
            </w:r>
            <w:r w:rsidRPr="00273BEF">
              <w:rPr>
                <w:rFonts w:ascii="Times New Roman" w:hAnsi="Times New Roman" w:cs="Times New Roman"/>
                <w:b/>
                <w:sz w:val="24"/>
                <w:szCs w:val="24"/>
              </w:rPr>
              <w:t>А</w:t>
            </w:r>
            <w:r w:rsidRPr="00273BEF">
              <w:rPr>
                <w:rFonts w:ascii="Times New Roman" w:hAnsi="Times New Roman" w:cs="Times New Roman"/>
                <w:b/>
                <w:sz w:val="24"/>
                <w:szCs w:val="24"/>
                <w:lang w:val="en-US"/>
              </w:rPr>
              <w:t>A</w:t>
            </w:r>
            <w:r w:rsidRPr="00273BEF">
              <w:rPr>
                <w:rFonts w:ascii="Times New Roman" w:hAnsi="Times New Roman" w:cs="Times New Roman"/>
                <w:b/>
                <w:sz w:val="24"/>
                <w:szCs w:val="24"/>
              </w:rPr>
              <w:t>-»</w:t>
            </w:r>
            <w:r w:rsidRPr="00273BEF">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273BEF" w:rsidRDefault="00AE1F9A" w:rsidP="00D84534">
            <w:pPr>
              <w:autoSpaceDE w:val="0"/>
              <w:autoSpaceDN w:val="0"/>
              <w:adjustRightInd w:val="0"/>
              <w:spacing w:line="240" w:lineRule="auto"/>
              <w:ind w:left="67" w:firstLine="425"/>
              <w:rPr>
                <w:sz w:val="24"/>
                <w:szCs w:val="24"/>
              </w:rPr>
            </w:pPr>
            <w:r w:rsidRPr="00273BEF">
              <w:rPr>
                <w:b/>
                <w:sz w:val="24"/>
                <w:szCs w:val="24"/>
              </w:rPr>
              <w:t>0,05</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 xml:space="preserve">«А-» </w:t>
            </w:r>
            <w:r w:rsidRPr="00273BEF">
              <w:rPr>
                <w:sz w:val="24"/>
                <w:szCs w:val="24"/>
              </w:rPr>
              <w:t xml:space="preserve">по классификации рейтингового агентства АКРА или не ниже уровня </w:t>
            </w:r>
            <w:r w:rsidRPr="00273BEF">
              <w:rPr>
                <w:b/>
                <w:sz w:val="24"/>
                <w:szCs w:val="24"/>
              </w:rPr>
              <w:t>«ruA-»</w:t>
            </w:r>
            <w:r w:rsidRPr="00273BE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w:t>
            </w:r>
            <w:r w:rsidRPr="00273BEF">
              <w:rPr>
                <w:sz w:val="24"/>
                <w:szCs w:val="24"/>
              </w:rPr>
              <w:lastRenderedPageBreak/>
              <w:t>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6F2C8E3" w14:textId="77777777" w:rsidR="00AE1F9A" w:rsidRPr="00273BEF" w:rsidRDefault="00AE1F9A" w:rsidP="00D84534">
            <w:pPr>
              <w:pStyle w:val="a8"/>
              <w:ind w:firstLine="492"/>
              <w:jc w:val="both"/>
              <w:rPr>
                <w:sz w:val="24"/>
                <w:szCs w:val="24"/>
              </w:rPr>
            </w:pPr>
            <w:r w:rsidRPr="00273BEF">
              <w:rPr>
                <w:b/>
                <w:sz w:val="24"/>
                <w:szCs w:val="24"/>
              </w:rPr>
              <w:t>0,03</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w:t>
            </w:r>
            <w:r w:rsidRPr="00273BEF">
              <w:rPr>
                <w:b/>
                <w:sz w:val="24"/>
                <w:szCs w:val="24"/>
                <w:lang w:val="en-US"/>
              </w:rPr>
              <w:t>BB</w:t>
            </w:r>
            <w:r w:rsidRPr="00273BEF">
              <w:rPr>
                <w:b/>
                <w:sz w:val="24"/>
                <w:szCs w:val="24"/>
              </w:rPr>
              <w:t>+»</w:t>
            </w:r>
            <w:r w:rsidRPr="00273BEF">
              <w:rPr>
                <w:sz w:val="24"/>
                <w:szCs w:val="24"/>
              </w:rPr>
              <w:t xml:space="preserve"> по классификации рейтингового агентства АКРА или не ниже уровня </w:t>
            </w:r>
            <w:r w:rsidRPr="00273BEF">
              <w:rPr>
                <w:b/>
                <w:sz w:val="24"/>
                <w:szCs w:val="24"/>
              </w:rPr>
              <w:t>«</w:t>
            </w:r>
            <w:r w:rsidRPr="00273BEF">
              <w:rPr>
                <w:b/>
                <w:sz w:val="24"/>
                <w:szCs w:val="24"/>
                <w:lang w:val="en-US"/>
              </w:rPr>
              <w:t>ruBB</w:t>
            </w:r>
            <w:r w:rsidRPr="00273BEF">
              <w:rPr>
                <w:b/>
                <w:sz w:val="24"/>
                <w:szCs w:val="24"/>
              </w:rPr>
              <w:t>+»</w:t>
            </w:r>
            <w:r w:rsidRPr="00273BE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C560F1">
        <w:trPr>
          <w:trHeight w:val="1114"/>
        </w:trPr>
        <w:tc>
          <w:tcPr>
            <w:tcW w:w="5386" w:type="dxa"/>
            <w:shd w:val="clear" w:color="auto" w:fill="auto"/>
            <w:vAlign w:val="bottom"/>
          </w:tcPr>
          <w:p w14:paraId="6AA2FE44"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C560F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C560F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C560F1">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C560F1">
        <w:trPr>
          <w:trHeight w:val="315"/>
        </w:trPr>
        <w:tc>
          <w:tcPr>
            <w:tcW w:w="5386" w:type="dxa"/>
            <w:vAlign w:val="bottom"/>
          </w:tcPr>
          <w:p w14:paraId="5466D28D"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C560F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16C74" w14:textId="77777777" w:rsidR="006D0DE3" w:rsidRDefault="006D0DE3">
      <w:r>
        <w:separator/>
      </w:r>
    </w:p>
  </w:endnote>
  <w:endnote w:type="continuationSeparator" w:id="0">
    <w:p w14:paraId="6063E3F6" w14:textId="77777777" w:rsidR="006D0DE3" w:rsidRDefault="006D0DE3">
      <w:r>
        <w:continuationSeparator/>
      </w:r>
    </w:p>
  </w:endnote>
  <w:endnote w:type="continuationNotice" w:id="1">
    <w:p w14:paraId="2A4676EA" w14:textId="77777777" w:rsidR="006D0DE3" w:rsidRDefault="006D0D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73F096D6" w:rsidR="00C560F1" w:rsidRPr="003F0848" w:rsidRDefault="00C560F1"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3B5C8F">
      <w:rPr>
        <w:noProof/>
        <w:sz w:val="20"/>
        <w:szCs w:val="20"/>
      </w:rPr>
      <w:t>15</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58488EF4" w:rsidR="00C560F1" w:rsidRDefault="00C560F1">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B5C8F">
      <w:rPr>
        <w:noProof/>
        <w:sz w:val="24"/>
        <w:szCs w:val="24"/>
      </w:rPr>
      <w:t>44</w:t>
    </w:r>
    <w:r w:rsidRPr="0043217C">
      <w:rPr>
        <w:sz w:val="24"/>
        <w:szCs w:val="24"/>
      </w:rPr>
      <w:fldChar w:fldCharType="end"/>
    </w:r>
  </w:p>
  <w:p w14:paraId="7AF5F5B3" w14:textId="77777777" w:rsidR="00C560F1" w:rsidRDefault="00C560F1">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372C40F4" w:rsidR="00C560F1" w:rsidRDefault="00C560F1">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B5C8F">
      <w:rPr>
        <w:noProof/>
        <w:sz w:val="24"/>
        <w:szCs w:val="24"/>
      </w:rPr>
      <w:t>45</w:t>
    </w:r>
    <w:r w:rsidRPr="0043217C">
      <w:rPr>
        <w:sz w:val="24"/>
        <w:szCs w:val="24"/>
      </w:rPr>
      <w:fldChar w:fldCharType="end"/>
    </w:r>
  </w:p>
  <w:p w14:paraId="0FA7E134" w14:textId="77777777" w:rsidR="00C560F1" w:rsidRDefault="00C560F1">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43D23A63" w:rsidR="00C560F1" w:rsidRDefault="00C560F1">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B5C8F">
      <w:rPr>
        <w:noProof/>
        <w:sz w:val="24"/>
        <w:szCs w:val="24"/>
      </w:rPr>
      <w:t>49</w:t>
    </w:r>
    <w:r w:rsidRPr="0043217C">
      <w:rPr>
        <w:sz w:val="24"/>
        <w:szCs w:val="24"/>
      </w:rPr>
      <w:fldChar w:fldCharType="end"/>
    </w:r>
  </w:p>
  <w:p w14:paraId="1C06013E" w14:textId="77777777" w:rsidR="00C560F1" w:rsidRDefault="00C560F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08421" w14:textId="77777777" w:rsidR="006D0DE3" w:rsidRDefault="006D0DE3">
      <w:r>
        <w:separator/>
      </w:r>
    </w:p>
  </w:footnote>
  <w:footnote w:type="continuationSeparator" w:id="0">
    <w:p w14:paraId="4691DBBE" w14:textId="77777777" w:rsidR="006D0DE3" w:rsidRDefault="006D0DE3">
      <w:r>
        <w:continuationSeparator/>
      </w:r>
    </w:p>
  </w:footnote>
  <w:footnote w:type="continuationNotice" w:id="1">
    <w:p w14:paraId="14E1ABDE" w14:textId="77777777" w:rsidR="006D0DE3" w:rsidRDefault="006D0DE3">
      <w:pPr>
        <w:spacing w:line="240" w:lineRule="auto"/>
      </w:pPr>
    </w:p>
  </w:footnote>
  <w:footnote w:id="2">
    <w:p w14:paraId="7DD056A1" w14:textId="77777777" w:rsidR="00C560F1" w:rsidRDefault="00C560F1" w:rsidP="00C560F1">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3C9867FB" w14:textId="77777777" w:rsidR="00C560F1" w:rsidRDefault="00C560F1" w:rsidP="00C560F1">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4">
    <w:p w14:paraId="3DD9EE03" w14:textId="77777777" w:rsidR="00C560F1" w:rsidRDefault="00C560F1" w:rsidP="00C560F1">
      <w:pPr>
        <w:pStyle w:val="a8"/>
      </w:pPr>
      <w:r>
        <w:rPr>
          <w:rStyle w:val="aa"/>
        </w:rPr>
        <w:footnoteRef/>
      </w:r>
      <w:r>
        <w:t xml:space="preserve"> В случае непредоставления новой Банковской гарантии возврата авансового платежа.</w:t>
      </w:r>
    </w:p>
  </w:footnote>
  <w:footnote w:id="5">
    <w:p w14:paraId="6C8CBD28" w14:textId="77777777" w:rsidR="00C560F1" w:rsidRDefault="00C560F1" w:rsidP="00C560F1">
      <w:pPr>
        <w:pStyle w:val="a8"/>
      </w:pPr>
      <w:r>
        <w:rPr>
          <w:rStyle w:val="aa"/>
        </w:rPr>
        <w:footnoteRef/>
      </w:r>
      <w:r>
        <w:t xml:space="preserve"> В случае непредоставления Банковской гарантии надлежащего исполнения Договора.</w:t>
      </w:r>
    </w:p>
  </w:footnote>
  <w:footnote w:id="6">
    <w:p w14:paraId="74008FD0" w14:textId="77777777" w:rsidR="00C560F1" w:rsidRPr="00F75D6A" w:rsidRDefault="00C560F1"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7">
    <w:p w14:paraId="549A1519" w14:textId="77777777" w:rsidR="00C560F1" w:rsidRPr="00BA3A83" w:rsidRDefault="00C560F1"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8">
    <w:p w14:paraId="3628478F" w14:textId="77777777" w:rsidR="00C560F1" w:rsidRPr="001F3865" w:rsidRDefault="00C560F1"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C560F1" w:rsidRPr="00DE762A" w:rsidRDefault="00C560F1"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C560F1" w:rsidRDefault="00C560F1"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C560F1" w:rsidRDefault="00C560F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2A11"/>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C8F"/>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6F3"/>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DE3"/>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8E9"/>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D12"/>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C09"/>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0F1"/>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1D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013"/>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DB806-0FAD-4620-AF1F-A85E9EB1FD07}">
  <ds:schemaRefs>
    <ds:schemaRef ds:uri="http://schemas.openxmlformats.org/officeDocument/2006/bibliography"/>
  </ds:schemaRefs>
</ds:datastoreItem>
</file>

<file path=customXml/itemProps2.xml><?xml version="1.0" encoding="utf-8"?>
<ds:datastoreItem xmlns:ds="http://schemas.openxmlformats.org/officeDocument/2006/customXml" ds:itemID="{A409F1B6-9DBA-4127-BF8D-F2226419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20450</Words>
  <Characters>116565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136742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2020-01-11T02:07:00Z</cp:lastPrinted>
  <dcterms:created xsi:type="dcterms:W3CDTF">2021-02-19T01:25:00Z</dcterms:created>
  <dcterms:modified xsi:type="dcterms:W3CDTF">2021-02-19T01:25:00Z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