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6247C5">
        <w:rPr>
          <w:bCs/>
          <w:color w:val="000000"/>
          <w:sz w:val="24"/>
          <w:szCs w:val="24"/>
        </w:rPr>
        <w:t>21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действующего на основании доверенности № 5 от 01.01.202</w:t>
      </w:r>
      <w:r w:rsidR="000419D8">
        <w:rPr>
          <w:sz w:val="24"/>
          <w:szCs w:val="24"/>
        </w:rPr>
        <w:t>1</w:t>
      </w:r>
      <w:r w:rsidRPr="00BD444C">
        <w:rPr>
          <w:sz w:val="24"/>
          <w:szCs w:val="24"/>
        </w:rPr>
        <w:t>г,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C2118D">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304134" w:rsidRPr="003F7E60">
        <w:rPr>
          <w:b/>
          <w:color w:val="auto"/>
          <w:lang w:val="ru-RU"/>
        </w:rPr>
        <w:t xml:space="preserve"> </w:t>
      </w:r>
      <w:r w:rsidR="000419D8" w:rsidRPr="000419D8">
        <w:rPr>
          <w:b/>
          <w:i/>
          <w:color w:val="auto"/>
        </w:rPr>
        <w:t>Чистка и расширение просеки ВЛ 10-35 кВ СП ПЦЭС филиала ПЭС</w:t>
      </w:r>
      <w:r w:rsidR="004A1F07" w:rsidRPr="003F7E60">
        <w:rPr>
          <w:b/>
          <w:color w:val="auto"/>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BF6BEF">
      <w:pPr>
        <w:pStyle w:val="af"/>
        <w:numPr>
          <w:ilvl w:val="0"/>
          <w:numId w:val="3"/>
        </w:numPr>
        <w:shd w:val="clear" w:color="auto" w:fill="FFFFFF"/>
        <w:tabs>
          <w:tab w:val="left" w:pos="284"/>
        </w:tabs>
        <w:ind w:left="0" w:firstLine="0"/>
        <w:jc w:val="center"/>
        <w:rPr>
          <w:b/>
          <w:bCs/>
        </w:rPr>
      </w:pPr>
      <w:r w:rsidRPr="00800F41">
        <w:rPr>
          <w:b/>
          <w:bCs/>
        </w:rPr>
        <w:t>Предмет Договора</w:t>
      </w:r>
    </w:p>
    <w:p w:rsidR="00B228E3" w:rsidRPr="00995D5B" w:rsidRDefault="004B090F" w:rsidP="000419D8">
      <w:pPr>
        <w:pStyle w:val="a"/>
        <w:numPr>
          <w:ilvl w:val="1"/>
          <w:numId w:val="3"/>
        </w:numPr>
        <w:tabs>
          <w:tab w:val="left" w:pos="0"/>
          <w:tab w:val="left" w:pos="709"/>
          <w:tab w:val="left" w:pos="993"/>
        </w:tabs>
        <w:autoSpaceDE w:val="0"/>
        <w:autoSpaceDN w:val="0"/>
        <w:ind w:left="142" w:firstLine="0"/>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0419D8" w:rsidRPr="000419D8">
        <w:rPr>
          <w:b/>
          <w:i/>
        </w:rPr>
        <w:t>Чистк</w:t>
      </w:r>
      <w:r w:rsidR="000419D8">
        <w:rPr>
          <w:b/>
          <w:i/>
        </w:rPr>
        <w:t>е</w:t>
      </w:r>
      <w:r w:rsidR="000419D8" w:rsidRPr="000419D8">
        <w:rPr>
          <w:b/>
          <w:i/>
        </w:rPr>
        <w:t xml:space="preserve"> и расширени</w:t>
      </w:r>
      <w:r w:rsidR="000419D8">
        <w:rPr>
          <w:b/>
          <w:i/>
        </w:rPr>
        <w:t>ю</w:t>
      </w:r>
      <w:r w:rsidR="000419D8" w:rsidRPr="000419D8">
        <w:rPr>
          <w:b/>
          <w:i/>
        </w:rPr>
        <w:t xml:space="preserve"> просеки ВЛ 10-35 кВ СП ПЦЭС филиала ПЭС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0419D8">
      <w:pPr>
        <w:pStyle w:val="af"/>
        <w:numPr>
          <w:ilvl w:val="1"/>
          <w:numId w:val="3"/>
        </w:numPr>
        <w:shd w:val="clear" w:color="auto" w:fill="FFFFFF"/>
        <w:tabs>
          <w:tab w:val="left" w:pos="709"/>
          <w:tab w:val="left" w:pos="1134"/>
        </w:tabs>
        <w:ind w:left="142" w:firstLine="0"/>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0419D8">
      <w:pPr>
        <w:pStyle w:val="af"/>
        <w:numPr>
          <w:ilvl w:val="1"/>
          <w:numId w:val="3"/>
        </w:numPr>
        <w:shd w:val="clear" w:color="auto" w:fill="FFFFFF"/>
        <w:tabs>
          <w:tab w:val="left" w:pos="709"/>
          <w:tab w:val="left" w:pos="1134"/>
        </w:tabs>
        <w:ind w:left="142" w:firstLine="0"/>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F855AA"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1 ВЛ-35 кВ Корсаковка-Покровка инв. № PR0005816 (наименование объекта основных средств: L-22.4 ВЛ 35 "КОРСАКОВКА-ПОКРОВКА"ДО ОП), проходит по территории Уссурийского городского округа и Октябрьского муниципального округа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2 ВЛ-10 кВ Ф-7 ПС Новокачаловка инв. № PR0005800 (наименование объекта основных средств: L-20.12 Ф7 "КИРОВКА" ПС Н-КАЧАЛОВКА), проходит по территории Ханкайского района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3 ВЛ-10 кВ Ф-9 ПС Ильинка «Комиссарово» инв. № PR0005598 (наименование объекта основных средств: L-10.5 ОТП БЕЛОБЕР.-ПЗ-УЗКАЯ Ф-9 ПС ИЛЬИ), проходит по территории Ханкайского района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lastRenderedPageBreak/>
        <w:t>1.</w:t>
      </w:r>
      <w:r>
        <w:rPr>
          <w:sz w:val="24"/>
          <w:szCs w:val="24"/>
        </w:rPr>
        <w:t>4.</w:t>
      </w:r>
      <w:r w:rsidRPr="000419D8">
        <w:rPr>
          <w:sz w:val="24"/>
          <w:szCs w:val="24"/>
        </w:rPr>
        <w:t>4 ВЛ-10 кВ Ф-10 ПС Жариково «Рубиновка» инв. № PR0005966 (наименование объекта основных средств: L-48.66 "РУБИНОВКА" Ф-10 ПС ЖАРИКОВО), проходит по территории Ханкайского района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5 ВЛ-10 кВ Ф-8 ПС Жариково «Духовское» инв. № PR0005775 (наименование объекта основных средств: L-2.6 РАЗВОД.ПО С.ДУХОВСКОЕ Ф-8 ПС ЖАРИК), проходит по территории Ханкайского района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6 ВЛ-10 кВ Ф-5 ПС Новогеоргиевка инв. № PR0005691 (наименование объекта основных средств: L-16.67 "СЕННАЯ" Ф-5 ПС Н-ГЕОРГИЕВКА), проходит по территории Октябрьского района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7 ВЛ-10 кВ Ф-13 ПС Ивановка инв. № PR0006124 (наименование объекта основных средств: L-9.0 ВЛ 10КВ ГОРНОЕ Ф-13 ПС ИВАНОВКА), проходит по территории Михайловского района Приморского края;</w:t>
      </w:r>
    </w:p>
    <w:p w:rsidR="000419D8" w:rsidRPr="000419D8" w:rsidRDefault="000419D8" w:rsidP="000419D8">
      <w:pPr>
        <w:widowControl w:val="0"/>
        <w:spacing w:line="240" w:lineRule="auto"/>
        <w:ind w:left="720"/>
        <w:contextualSpacing/>
        <w:rPr>
          <w:sz w:val="24"/>
          <w:szCs w:val="24"/>
        </w:rPr>
      </w:pPr>
      <w:r w:rsidRPr="000419D8">
        <w:rPr>
          <w:sz w:val="24"/>
          <w:szCs w:val="24"/>
        </w:rPr>
        <w:t>1.</w:t>
      </w:r>
      <w:r>
        <w:rPr>
          <w:sz w:val="24"/>
          <w:szCs w:val="24"/>
        </w:rPr>
        <w:t>4.</w:t>
      </w:r>
      <w:r w:rsidRPr="000419D8">
        <w:rPr>
          <w:sz w:val="24"/>
          <w:szCs w:val="24"/>
        </w:rPr>
        <w:t>8 ВЛ-10 кВ Ф-5 ПС Ивановка инв. № PR0005717 (наименование объекта основных средств: L-18.4 ВЛ 10КВ ОРЛОВКА Ф-5 ПС ИВАНОВКА), проходит по территории Михайловского и Анучинского районов Приморского края;</w:t>
      </w:r>
    </w:p>
    <w:p w:rsidR="008C44B5" w:rsidRPr="00F855AA" w:rsidRDefault="00F855AA" w:rsidP="00BF6BEF">
      <w:pPr>
        <w:pStyle w:val="af"/>
        <w:numPr>
          <w:ilvl w:val="0"/>
          <w:numId w:val="23"/>
        </w:numPr>
        <w:shd w:val="clear" w:color="auto" w:fill="FFFFFF"/>
        <w:ind w:left="1134" w:hanging="709"/>
        <w:jc w:val="both"/>
        <w:rPr>
          <w:bCs/>
          <w:color w:val="FFFFFF" w:themeColor="background1"/>
        </w:rPr>
      </w:pPr>
      <w:r w:rsidRPr="00F855AA">
        <w:rPr>
          <w:color w:val="FFFFFF" w:themeColor="background1"/>
        </w:rPr>
        <w:t>Ч</w:t>
      </w:r>
    </w:p>
    <w:p w:rsidR="004B090F" w:rsidRPr="000419D8" w:rsidRDefault="004B090F" w:rsidP="000419D8">
      <w:pPr>
        <w:pStyle w:val="af"/>
        <w:numPr>
          <w:ilvl w:val="1"/>
          <w:numId w:val="3"/>
        </w:numPr>
        <w:shd w:val="clear" w:color="auto" w:fill="FFFFFF"/>
        <w:tabs>
          <w:tab w:val="left" w:pos="1134"/>
        </w:tabs>
        <w:spacing w:before="240"/>
        <w:rPr>
          <w:bCs/>
        </w:rPr>
      </w:pPr>
      <w:r w:rsidRPr="000419D8">
        <w:rPr>
          <w:bCs/>
        </w:rPr>
        <w:t>Работ</w:t>
      </w:r>
      <w:r w:rsidR="00593E11" w:rsidRPr="000419D8">
        <w:rPr>
          <w:bCs/>
        </w:rPr>
        <w:t>ы</w:t>
      </w:r>
      <w:r w:rsidRPr="000419D8">
        <w:rPr>
          <w:bCs/>
        </w:rPr>
        <w:t xml:space="preserve"> выполня</w:t>
      </w:r>
      <w:r w:rsidR="00E42628" w:rsidRPr="000419D8">
        <w:rPr>
          <w:bCs/>
        </w:rPr>
        <w:t>ю</w:t>
      </w:r>
      <w:r w:rsidRPr="000419D8">
        <w:rPr>
          <w:bCs/>
        </w:rPr>
        <w:t>тся Подрядчиком в следующие сроки:</w:t>
      </w:r>
      <w:bookmarkEnd w:id="5"/>
    </w:p>
    <w:p w:rsidR="008C44B5" w:rsidRP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0419D8" w:rsidRPr="000419D8">
        <w:rPr>
          <w:bCs/>
        </w:rPr>
        <w:t>31 декабря 2021 года;</w:t>
      </w:r>
    </w:p>
    <w:p w:rsidR="00884B5C" w:rsidRPr="00800F41" w:rsidRDefault="00884B5C" w:rsidP="000419D8">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1.5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0419D8">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0419D8">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0419D8">
      <w:pPr>
        <w:pStyle w:val="af"/>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0419D8">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0419D8">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0419D8">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0419D8">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0419D8">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0419D8">
      <w:pPr>
        <w:pStyle w:val="af"/>
        <w:numPr>
          <w:ilvl w:val="2"/>
          <w:numId w:val="3"/>
        </w:numPr>
        <w:shd w:val="clear" w:color="auto" w:fill="FFFFFF"/>
        <w:tabs>
          <w:tab w:val="left" w:pos="709"/>
        </w:tabs>
        <w:ind w:left="0" w:firstLine="709"/>
        <w:jc w:val="both"/>
      </w:pPr>
      <w:r w:rsidRPr="00800F41">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0419D8">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0419D8">
      <w:pPr>
        <w:pStyle w:val="af"/>
        <w:numPr>
          <w:ilvl w:val="2"/>
          <w:numId w:val="3"/>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0419D8">
      <w:pPr>
        <w:pStyle w:val="af"/>
        <w:numPr>
          <w:ilvl w:val="2"/>
          <w:numId w:val="3"/>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0419D8">
      <w:pPr>
        <w:pStyle w:val="af"/>
        <w:numPr>
          <w:ilvl w:val="2"/>
          <w:numId w:val="3"/>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0419D8">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0419D8">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0419D8">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0419D8">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0419D8">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0419D8">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0419D8">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0419D8">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0083621D" w:rsidRPr="00800F41">
        <w:lastRenderedPageBreak/>
        <w:t xml:space="preserve">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w:t>
      </w:r>
      <w:r w:rsidRPr="00800F41">
        <w:rPr>
          <w:bCs/>
        </w:rPr>
        <w:lastRenderedPageBreak/>
        <w:t xml:space="preserve">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0419D8">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0419D8">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0419D8">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0419D8">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lastRenderedPageBreak/>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0419D8">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0419D8">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w:t>
      </w:r>
      <w:r w:rsidRPr="00800F41">
        <w:rPr>
          <w:shd w:val="clear" w:color="auto" w:fill="FFFFFF"/>
        </w:rPr>
        <w:lastRenderedPageBreak/>
        <w:t>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0419D8">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0419D8">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0419D8">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0419D8">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0419D8">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0419D8">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0419D8">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0419D8">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0419D8">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0419D8">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0419D8">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0419D8">
      <w:pPr>
        <w:pStyle w:val="af"/>
        <w:numPr>
          <w:ilvl w:val="1"/>
          <w:numId w:val="3"/>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0419D8">
      <w:pPr>
        <w:pStyle w:val="af"/>
        <w:numPr>
          <w:ilvl w:val="1"/>
          <w:numId w:val="3"/>
        </w:numPr>
        <w:shd w:val="clear" w:color="auto" w:fill="FFFFFF"/>
        <w:tabs>
          <w:tab w:val="left" w:pos="1134"/>
        </w:tabs>
        <w:ind w:left="0" w:firstLine="709"/>
        <w:jc w:val="both"/>
        <w:rPr>
          <w:bCs/>
        </w:rPr>
      </w:pPr>
      <w:r w:rsidRPr="00800F41">
        <w:rPr>
          <w:bCs/>
        </w:rPr>
        <w:lastRenderedPageBreak/>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0419D8">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0419D8">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0419D8">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0419D8">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0419D8">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0419D8">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0419D8">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0419D8">
      <w:pPr>
        <w:pStyle w:val="af"/>
        <w:numPr>
          <w:ilvl w:val="1"/>
          <w:numId w:val="3"/>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0419D8">
      <w:pPr>
        <w:pStyle w:val="af"/>
        <w:numPr>
          <w:ilvl w:val="2"/>
          <w:numId w:val="3"/>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0419D8">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5"/>
    <w:p w:rsidR="00A162B1" w:rsidRPr="00800F41" w:rsidRDefault="00A162B1"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7" w:name="_Ref361336647"/>
    </w:p>
    <w:bookmarkEnd w:id="17"/>
    <w:p w:rsidR="00A162B1" w:rsidRPr="00800F41" w:rsidRDefault="00A162B1" w:rsidP="000419D8">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0419D8">
      <w:pPr>
        <w:pStyle w:val="af"/>
        <w:numPr>
          <w:ilvl w:val="1"/>
          <w:numId w:val="3"/>
        </w:numPr>
        <w:shd w:val="clear" w:color="auto" w:fill="FFFFFF"/>
        <w:tabs>
          <w:tab w:val="left" w:pos="1134"/>
        </w:tabs>
        <w:ind w:left="0" w:firstLine="709"/>
        <w:jc w:val="both"/>
        <w:rPr>
          <w:bCs/>
        </w:rPr>
      </w:pPr>
      <w:bookmarkStart w:id="18" w:name="_Ref361834251"/>
      <w:bookmarkEnd w:id="16"/>
      <w:r w:rsidRPr="00800F41">
        <w:rPr>
          <w:bCs/>
        </w:rPr>
        <w:t xml:space="preserve">Индексация Цены Договора не допускается. </w:t>
      </w:r>
    </w:p>
    <w:bookmarkEnd w:id="18"/>
    <w:p w:rsidR="00CB4AAE" w:rsidRPr="00800F41" w:rsidRDefault="00CB4AAE" w:rsidP="00CE0D55">
      <w:pPr>
        <w:pStyle w:val="af"/>
        <w:shd w:val="clear" w:color="auto" w:fill="FFFFFF"/>
        <w:tabs>
          <w:tab w:val="left" w:pos="1134"/>
        </w:tabs>
        <w:ind w:left="0" w:firstLine="567"/>
        <w:jc w:val="both"/>
        <w:rPr>
          <w:bCs/>
        </w:rPr>
      </w:pPr>
    </w:p>
    <w:p w:rsidR="004B090F" w:rsidRDefault="004B090F" w:rsidP="000419D8">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0419D8">
      <w:pPr>
        <w:pStyle w:val="af"/>
        <w:numPr>
          <w:ilvl w:val="1"/>
          <w:numId w:val="3"/>
        </w:numPr>
        <w:shd w:val="clear" w:color="auto" w:fill="FFFFFF"/>
        <w:tabs>
          <w:tab w:val="left" w:pos="1134"/>
        </w:tabs>
        <w:ind w:left="0" w:firstLine="709"/>
        <w:jc w:val="both"/>
      </w:pPr>
      <w:bookmarkStart w:id="19"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19"/>
    <w:p w:rsidR="00B328F4" w:rsidRPr="00800F41" w:rsidRDefault="000A42C2" w:rsidP="000419D8">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0419D8">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w:t>
      </w:r>
      <w:r w:rsidRPr="00800F41">
        <w:rPr>
          <w:bCs/>
        </w:rPr>
        <w:lastRenderedPageBreak/>
        <w:t>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0419D8">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0419D8">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0419D8">
      <w:pPr>
        <w:pStyle w:val="af"/>
        <w:numPr>
          <w:ilvl w:val="1"/>
          <w:numId w:val="3"/>
        </w:numPr>
        <w:shd w:val="clear" w:color="auto" w:fill="FFFFFF"/>
        <w:tabs>
          <w:tab w:val="left" w:pos="1134"/>
        </w:tabs>
        <w:ind w:left="0" w:firstLine="709"/>
        <w:jc w:val="both"/>
        <w:rPr>
          <w:bCs/>
        </w:rPr>
      </w:pPr>
      <w:bookmarkStart w:id="20"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0419D8">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0419D8">
      <w:pPr>
        <w:pStyle w:val="af"/>
        <w:numPr>
          <w:ilvl w:val="1"/>
          <w:numId w:val="3"/>
        </w:numPr>
        <w:shd w:val="clear" w:color="auto" w:fill="FFFFFF"/>
        <w:tabs>
          <w:tab w:val="left" w:pos="1134"/>
        </w:tabs>
        <w:ind w:left="0" w:firstLine="709"/>
        <w:jc w:val="both"/>
        <w:rPr>
          <w:bCs/>
        </w:rPr>
      </w:pPr>
      <w:bookmarkStart w:id="21"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1"/>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0419D8">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0419D8">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0419D8">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lastRenderedPageBreak/>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0419D8">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0419D8">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0419D8">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0419D8">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0419D8">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0419D8">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0419D8">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0419D8">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0419D8">
      <w:pPr>
        <w:pStyle w:val="af"/>
        <w:numPr>
          <w:ilvl w:val="1"/>
          <w:numId w:val="3"/>
        </w:numPr>
        <w:shd w:val="clear" w:color="auto" w:fill="FFFFFF"/>
        <w:tabs>
          <w:tab w:val="left" w:pos="1134"/>
        </w:tabs>
        <w:ind w:left="0" w:firstLine="709"/>
        <w:jc w:val="both"/>
        <w:rPr>
          <w:bCs/>
        </w:rPr>
      </w:pPr>
      <w:r w:rsidRPr="00800F41">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800F41">
        <w:rPr>
          <w:bCs/>
        </w:rPr>
        <w:lastRenderedPageBreak/>
        <w:t>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0419D8">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0419D8">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0419D8">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0419D8">
      <w:pPr>
        <w:numPr>
          <w:ilvl w:val="1"/>
          <w:numId w:val="3"/>
        </w:numPr>
        <w:tabs>
          <w:tab w:val="left" w:pos="1134"/>
        </w:tabs>
        <w:spacing w:line="240" w:lineRule="auto"/>
        <w:ind w:left="0" w:firstLine="709"/>
        <w:rPr>
          <w:bCs/>
          <w:snapToGrid/>
          <w:sz w:val="24"/>
          <w:szCs w:val="24"/>
        </w:rPr>
      </w:pPr>
      <w:bookmarkStart w:id="22"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2"/>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0419D8">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0419D8">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0419D8">
      <w:pPr>
        <w:pStyle w:val="af"/>
        <w:numPr>
          <w:ilvl w:val="1"/>
          <w:numId w:val="3"/>
        </w:numPr>
        <w:shd w:val="clear" w:color="auto" w:fill="FFFFFF"/>
        <w:tabs>
          <w:tab w:val="left" w:pos="1134"/>
        </w:tabs>
        <w:ind w:left="0" w:firstLine="709"/>
        <w:jc w:val="both"/>
        <w:rPr>
          <w:bCs/>
        </w:rPr>
      </w:pPr>
      <w:bookmarkStart w:id="23"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3"/>
      <w:r w:rsidR="003A6009" w:rsidRPr="00800F41">
        <w:rPr>
          <w:bCs/>
        </w:rPr>
        <w:t xml:space="preserve"> </w:t>
      </w:r>
    </w:p>
    <w:p w:rsidR="00192698" w:rsidRPr="00800F41" w:rsidRDefault="00192698" w:rsidP="000419D8">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0419D8">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4" w:name="OLE_LINK5"/>
      <w:bookmarkStart w:id="25"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4"/>
      <w:bookmarkEnd w:id="25"/>
      <w:r w:rsidR="00773634" w:rsidRPr="00800F41">
        <w:rPr>
          <w:bCs/>
        </w:rPr>
        <w:t>.</w:t>
      </w:r>
      <w:r w:rsidRPr="00800F41">
        <w:t xml:space="preserve"> </w:t>
      </w:r>
    </w:p>
    <w:p w:rsidR="00487AC0"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0419D8">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lastRenderedPageBreak/>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0419D8">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0419D8">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0419D8">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0419D8">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0419D8">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0419D8">
      <w:pPr>
        <w:pStyle w:val="af"/>
        <w:numPr>
          <w:ilvl w:val="0"/>
          <w:numId w:val="3"/>
        </w:numPr>
        <w:shd w:val="clear" w:color="auto" w:fill="FFFFFF"/>
        <w:tabs>
          <w:tab w:val="left" w:pos="426"/>
        </w:tabs>
        <w:ind w:left="0" w:firstLine="0"/>
        <w:jc w:val="center"/>
        <w:rPr>
          <w:b/>
          <w:bCs/>
        </w:rPr>
      </w:pPr>
      <w:r w:rsidRPr="00800F41">
        <w:rPr>
          <w:b/>
          <w:bCs/>
        </w:rPr>
        <w:lastRenderedPageBreak/>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0419D8">
      <w:pPr>
        <w:pStyle w:val="af"/>
        <w:numPr>
          <w:ilvl w:val="1"/>
          <w:numId w:val="3"/>
        </w:numPr>
        <w:shd w:val="clear" w:color="auto" w:fill="FFFFFF"/>
        <w:tabs>
          <w:tab w:val="left" w:pos="1134"/>
        </w:tabs>
        <w:ind w:left="0" w:firstLine="709"/>
        <w:jc w:val="both"/>
        <w:rPr>
          <w:bCs/>
        </w:rPr>
      </w:pPr>
      <w:bookmarkStart w:id="26"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6"/>
      <w:r w:rsidRPr="00800F41">
        <w:rPr>
          <w:bCs/>
        </w:rPr>
        <w:t xml:space="preserve"> </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0419D8">
      <w:pPr>
        <w:pStyle w:val="af"/>
        <w:numPr>
          <w:ilvl w:val="2"/>
          <w:numId w:val="3"/>
        </w:numPr>
        <w:shd w:val="clear" w:color="auto" w:fill="FFFFFF"/>
        <w:tabs>
          <w:tab w:val="left" w:pos="1701"/>
        </w:tabs>
        <w:ind w:left="0" w:firstLine="709"/>
        <w:jc w:val="both"/>
        <w:rPr>
          <w:bCs/>
        </w:rPr>
      </w:pPr>
      <w:bookmarkStart w:id="27"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7"/>
    </w:p>
    <w:p w:rsidR="00236FD3" w:rsidRPr="00800F41" w:rsidRDefault="00236FD3" w:rsidP="000419D8">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0419D8">
      <w:pPr>
        <w:pStyle w:val="af"/>
        <w:numPr>
          <w:ilvl w:val="1"/>
          <w:numId w:val="3"/>
        </w:numPr>
        <w:shd w:val="clear" w:color="auto" w:fill="FFFFFF"/>
        <w:tabs>
          <w:tab w:val="left" w:pos="1134"/>
        </w:tabs>
        <w:ind w:left="0" w:firstLine="709"/>
        <w:jc w:val="both"/>
        <w:rPr>
          <w:bCs/>
        </w:rPr>
      </w:pPr>
      <w:bookmarkStart w:id="28"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8"/>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0419D8">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0419D8">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0419D8">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lastRenderedPageBreak/>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0419D8">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0419D8">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0419D8">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0419D8">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0419D8">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0419D8">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0419D8">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0419D8">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0419D8">
      <w:pPr>
        <w:pStyle w:val="af"/>
        <w:numPr>
          <w:ilvl w:val="1"/>
          <w:numId w:val="3"/>
        </w:numPr>
        <w:shd w:val="clear" w:color="auto" w:fill="FFFFFF"/>
        <w:tabs>
          <w:tab w:val="left" w:pos="1134"/>
        </w:tabs>
        <w:ind w:left="0" w:firstLine="709"/>
        <w:jc w:val="both"/>
        <w:rPr>
          <w:bCs/>
        </w:rPr>
      </w:pPr>
      <w:bookmarkStart w:id="29"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xml:space="preserve">, согласно которым при оценке </w:t>
      </w:r>
      <w:r w:rsidR="003F7A52" w:rsidRPr="00800F41">
        <w:rPr>
          <w:bCs/>
        </w:rPr>
        <w:lastRenderedPageBreak/>
        <w:t>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29"/>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0"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0"/>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1"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1"/>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2"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2"/>
    </w:p>
    <w:p w:rsidR="003F7A52" w:rsidRPr="00800F41" w:rsidRDefault="003F7A52" w:rsidP="000419D8">
      <w:pPr>
        <w:pStyle w:val="af"/>
        <w:numPr>
          <w:ilvl w:val="1"/>
          <w:numId w:val="3"/>
        </w:numPr>
        <w:shd w:val="clear" w:color="auto" w:fill="FFFFFF"/>
        <w:tabs>
          <w:tab w:val="left" w:pos="1134"/>
        </w:tabs>
        <w:ind w:left="0" w:firstLine="709"/>
        <w:jc w:val="both"/>
        <w:rPr>
          <w:bCs/>
        </w:rPr>
      </w:pPr>
      <w:bookmarkStart w:id="33"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3"/>
    </w:p>
    <w:p w:rsidR="00177E58" w:rsidRPr="00800F41" w:rsidRDefault="003F7A52" w:rsidP="000419D8">
      <w:pPr>
        <w:pStyle w:val="af"/>
        <w:numPr>
          <w:ilvl w:val="1"/>
          <w:numId w:val="3"/>
        </w:numPr>
        <w:shd w:val="clear" w:color="auto" w:fill="FFFFFF"/>
        <w:tabs>
          <w:tab w:val="left" w:pos="1134"/>
        </w:tabs>
        <w:ind w:left="0" w:firstLine="709"/>
        <w:jc w:val="both"/>
        <w:rPr>
          <w:bCs/>
        </w:rPr>
      </w:pPr>
      <w:bookmarkStart w:id="34"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4"/>
    </w:p>
    <w:p w:rsidR="00C402A8" w:rsidRDefault="003F7A52" w:rsidP="000419D8">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0419D8">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0419D8">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0419D8">
      <w:pPr>
        <w:pStyle w:val="af"/>
        <w:numPr>
          <w:ilvl w:val="2"/>
          <w:numId w:val="3"/>
        </w:numPr>
        <w:shd w:val="clear" w:color="auto" w:fill="FFFFFF"/>
        <w:tabs>
          <w:tab w:val="left" w:pos="1418"/>
        </w:tabs>
        <w:ind w:left="0" w:firstLine="709"/>
        <w:jc w:val="both"/>
      </w:pPr>
      <w:r w:rsidRPr="0004216F">
        <w:t xml:space="preserve">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w:t>
      </w:r>
      <w:r w:rsidRPr="0004216F">
        <w:lastRenderedPageBreak/>
        <w:t>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0419D8">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0419D8">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0419D8">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0419D8">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xml:space="preserve">, срок действия лицензии (иного документа) не истек, либо вид деятельности, осуществляемый </w:t>
      </w:r>
      <w:r w:rsidRPr="00800F41">
        <w:lastRenderedPageBreak/>
        <w:t>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0419D8">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0419D8">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0419D8">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0419D8">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0419D8">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0419D8">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0419D8">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0419D8">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lastRenderedPageBreak/>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0419D8">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0419D8">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0419D8">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0419D8">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w:t>
      </w:r>
      <w:r w:rsidRPr="00800F41">
        <w:rPr>
          <w:bCs/>
        </w:rPr>
        <w:lastRenderedPageBreak/>
        <w:t xml:space="preserve">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0419D8">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0419D8">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0419D8">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0419D8">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0419D8">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0419D8">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0419D8">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0419D8">
      <w:pPr>
        <w:pStyle w:val="af"/>
        <w:numPr>
          <w:ilvl w:val="1"/>
          <w:numId w:val="3"/>
        </w:numPr>
        <w:shd w:val="clear" w:color="auto" w:fill="FFFFFF"/>
        <w:tabs>
          <w:tab w:val="left" w:pos="1134"/>
        </w:tabs>
        <w:ind w:left="0" w:firstLine="709"/>
        <w:jc w:val="both"/>
      </w:pPr>
      <w:bookmarkStart w:id="35"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5"/>
      <w:r w:rsidRPr="00800F41">
        <w:t xml:space="preserve"> </w:t>
      </w:r>
    </w:p>
    <w:p w:rsidR="004D4328" w:rsidRPr="00800F41" w:rsidRDefault="00731CFE" w:rsidP="000419D8">
      <w:pPr>
        <w:pStyle w:val="af"/>
        <w:numPr>
          <w:ilvl w:val="1"/>
          <w:numId w:val="3"/>
        </w:numPr>
        <w:shd w:val="clear" w:color="auto" w:fill="FFFFFF"/>
        <w:tabs>
          <w:tab w:val="left" w:pos="1134"/>
        </w:tabs>
        <w:ind w:left="0" w:firstLine="709"/>
        <w:jc w:val="both"/>
        <w:rPr>
          <w:bCs/>
        </w:rPr>
      </w:pPr>
      <w:bookmarkStart w:id="36"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6"/>
    </w:p>
    <w:p w:rsidR="00F321DD" w:rsidRPr="00800F41" w:rsidRDefault="00F321DD" w:rsidP="000419D8">
      <w:pPr>
        <w:pStyle w:val="af"/>
        <w:numPr>
          <w:ilvl w:val="2"/>
          <w:numId w:val="3"/>
        </w:numPr>
        <w:shd w:val="clear" w:color="auto" w:fill="FFFFFF"/>
        <w:tabs>
          <w:tab w:val="left" w:pos="1701"/>
        </w:tabs>
        <w:ind w:left="0" w:firstLine="709"/>
        <w:jc w:val="both"/>
        <w:rPr>
          <w:bCs/>
        </w:rPr>
      </w:pPr>
      <w:bookmarkStart w:id="37"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0419D8">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rsidR="00F321DD" w:rsidRPr="00800F41" w:rsidRDefault="00F321DD" w:rsidP="000419D8">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0419D8">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0419D8">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0419D8">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0419D8">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0419D8">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lastRenderedPageBreak/>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0419D8">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0419D8">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6E5B8F">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247C5">
              <w:rPr>
                <w:bCs/>
                <w:color w:val="000000"/>
                <w:spacing w:val="-12"/>
                <w:sz w:val="24"/>
                <w:szCs w:val="24"/>
              </w:rPr>
              <w:t>______________ 2021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6E5B8F">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6247C5">
              <w:rPr>
                <w:bCs/>
                <w:color w:val="000000"/>
                <w:spacing w:val="-12"/>
                <w:sz w:val="24"/>
                <w:szCs w:val="24"/>
              </w:rPr>
              <w:t>1</w:t>
            </w:r>
            <w:bookmarkStart w:id="38" w:name="_GoBack"/>
            <w:bookmarkEnd w:id="38"/>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A76" w:rsidRDefault="00930A76">
      <w:r>
        <w:separator/>
      </w:r>
    </w:p>
  </w:endnote>
  <w:endnote w:type="continuationSeparator" w:id="0">
    <w:p w:rsidR="00930A76" w:rsidRDefault="00930A76">
      <w:r>
        <w:continuationSeparator/>
      </w:r>
    </w:p>
  </w:endnote>
  <w:endnote w:type="continuationNotice" w:id="1">
    <w:p w:rsidR="00930A76" w:rsidRDefault="00930A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A76" w:rsidRDefault="00930A76">
      <w:r>
        <w:separator/>
      </w:r>
    </w:p>
  </w:footnote>
  <w:footnote w:type="continuationSeparator" w:id="0">
    <w:p w:rsidR="00930A76" w:rsidRDefault="00930A76">
      <w:r>
        <w:continuationSeparator/>
      </w:r>
    </w:p>
  </w:footnote>
  <w:footnote w:type="continuationNotice" w:id="1">
    <w:p w:rsidR="00930A76" w:rsidRDefault="00930A76">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71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
  </w:num>
  <w:num w:numId="3">
    <w:abstractNumId w:val="17"/>
  </w:num>
  <w:num w:numId="4">
    <w:abstractNumId w:val="10"/>
  </w:num>
  <w:num w:numId="5">
    <w:abstractNumId w:val="3"/>
  </w:num>
  <w:num w:numId="6">
    <w:abstractNumId w:val="2"/>
  </w:num>
  <w:num w:numId="7">
    <w:abstractNumId w:val="1"/>
  </w:num>
  <w:num w:numId="8">
    <w:abstractNumId w:val="8"/>
  </w:num>
  <w:num w:numId="9">
    <w:abstractNumId w:val="9"/>
  </w:num>
  <w:num w:numId="10">
    <w:abstractNumId w:val="16"/>
  </w:num>
  <w:num w:numId="11">
    <w:abstractNumId w:val="11"/>
  </w:num>
  <w:num w:numId="12">
    <w:abstractNumId w:val="21"/>
  </w:num>
  <w:num w:numId="13">
    <w:abstractNumId w:val="14"/>
  </w:num>
  <w:num w:numId="14">
    <w:abstractNumId w:val="12"/>
  </w:num>
  <w:num w:numId="15">
    <w:abstractNumId w:val="6"/>
  </w:num>
  <w:num w:numId="16">
    <w:abstractNumId w:val="7"/>
  </w:num>
  <w:num w:numId="17">
    <w:abstractNumId w:val="15"/>
  </w:num>
  <w:num w:numId="18">
    <w:abstractNumId w:val="20"/>
  </w:num>
  <w:num w:numId="19">
    <w:abstractNumId w:val="4"/>
  </w:num>
  <w:num w:numId="20">
    <w:abstractNumId w:val="5"/>
  </w:num>
  <w:num w:numId="21">
    <w:abstractNumId w:val="19"/>
  </w:num>
  <w:num w:numId="22">
    <w:abstractNumId w:val="0"/>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9D8"/>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7C5"/>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76"/>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F0818"/>
    <w:rsid w:val="00AF2334"/>
    <w:rsid w:val="00AF245C"/>
    <w:rsid w:val="00AF2868"/>
    <w:rsid w:val="00AF31B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60750"/>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F7A0B-4142-4B58-BEB6-D6AF1E2336B0}">
  <ds:schemaRefs>
    <ds:schemaRef ds:uri="http://schemas.openxmlformats.org/officeDocument/2006/bibliography"/>
  </ds:schemaRefs>
</ds:datastoreItem>
</file>

<file path=customXml/itemProps2.xml><?xml version="1.0" encoding="utf-8"?>
<ds:datastoreItem xmlns:ds="http://schemas.openxmlformats.org/officeDocument/2006/customXml" ds:itemID="{F3D8352F-87C1-4F48-AAEB-875A4B40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31</Pages>
  <Words>14348</Words>
  <Characters>81785</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95942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74</cp:revision>
  <cp:lastPrinted>2020-07-12T22:33:00Z</cp:lastPrinted>
  <dcterms:created xsi:type="dcterms:W3CDTF">2020-04-07T04:14:00Z</dcterms:created>
  <dcterms:modified xsi:type="dcterms:W3CDTF">2021-02-17T23:36:00Z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