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837853">
        <w:rPr>
          <w:b/>
          <w:bCs/>
          <w:iCs/>
          <w:snapToGrid/>
          <w:spacing w:val="40"/>
          <w:sz w:val="36"/>
          <w:szCs w:val="36"/>
        </w:rPr>
        <w:t>250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837853">
        <w:rPr>
          <w:b/>
          <w:bCs/>
          <w:iCs/>
          <w:snapToGrid/>
          <w:spacing w:val="40"/>
          <w:sz w:val="36"/>
          <w:szCs w:val="36"/>
        </w:rPr>
        <w:t>УКС</w:t>
      </w:r>
      <w:r w:rsidR="00AF1C7D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837853" w:rsidRDefault="00115817" w:rsidP="00957DD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837853" w:rsidRPr="004F5C3C">
        <w:rPr>
          <w:bCs/>
          <w:sz w:val="26"/>
          <w:szCs w:val="26"/>
        </w:rPr>
        <w:t xml:space="preserve">Закупочной комиссии по запросу </w:t>
      </w:r>
      <w:r w:rsidR="00837853">
        <w:rPr>
          <w:bCs/>
          <w:sz w:val="26"/>
          <w:szCs w:val="26"/>
        </w:rPr>
        <w:t>котировок</w:t>
      </w:r>
      <w:r w:rsidR="00837853" w:rsidRPr="00B62551">
        <w:rPr>
          <w:bCs/>
          <w:sz w:val="26"/>
          <w:szCs w:val="26"/>
        </w:rPr>
        <w:t xml:space="preserve"> в </w:t>
      </w:r>
      <w:r w:rsidR="00837853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837853" w:rsidRPr="001F3A14" w:rsidRDefault="00837853" w:rsidP="0083785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8B446B">
        <w:rPr>
          <w:b/>
          <w:i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Благовещенского района (заявитель Дмитриев А.А.) к сетям 10-0,4 </w:t>
      </w:r>
      <w:proofErr w:type="spellStart"/>
      <w:r w:rsidRPr="008B446B">
        <w:rPr>
          <w:b/>
          <w:i/>
          <w:sz w:val="26"/>
          <w:szCs w:val="26"/>
        </w:rPr>
        <w:t>кВ</w:t>
      </w:r>
      <w:proofErr w:type="spellEnd"/>
      <w:r w:rsidRPr="00BD71BA">
        <w:rPr>
          <w:b/>
          <w:bCs/>
          <w:i/>
          <w:sz w:val="26"/>
          <w:szCs w:val="26"/>
        </w:rPr>
        <w:t xml:space="preserve">» </w:t>
      </w:r>
      <w:r w:rsidRPr="004C04D5">
        <w:rPr>
          <w:sz w:val="26"/>
          <w:szCs w:val="26"/>
        </w:rPr>
        <w:t>(</w:t>
      </w:r>
      <w:r>
        <w:rPr>
          <w:sz w:val="24"/>
        </w:rPr>
        <w:t xml:space="preserve">Лот № </w:t>
      </w:r>
      <w:r w:rsidRPr="008B446B">
        <w:rPr>
          <w:sz w:val="24"/>
        </w:rPr>
        <w:t>14104-КС ПИР СМР-2021-ДРСК</w:t>
      </w:r>
      <w:r w:rsidRPr="004C04D5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837853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«10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февраля</w:t>
            </w:r>
            <w:r w:rsidR="00AF1C7D">
              <w:rPr>
                <w:b/>
                <w:sz w:val="24"/>
                <w:szCs w:val="24"/>
              </w:rPr>
              <w:t xml:space="preserve"> 2021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AF1C7D" w:rsidRDefault="00AF1C7D" w:rsidP="007C1BB1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="00837853" w:rsidRPr="00837853">
        <w:rPr>
          <w:b/>
          <w:sz w:val="24"/>
        </w:rPr>
        <w:t xml:space="preserve">32109901225 </w:t>
      </w:r>
    </w:p>
    <w:p w:rsidR="00AF1C7D" w:rsidRDefault="00AF1C7D" w:rsidP="007C1BB1">
      <w:pPr>
        <w:pStyle w:val="a6"/>
        <w:spacing w:line="240" w:lineRule="auto"/>
        <w:rPr>
          <w:b/>
          <w:sz w:val="24"/>
        </w:rPr>
      </w:pPr>
    </w:p>
    <w:p w:rsidR="00D16E06" w:rsidRDefault="00CA7529" w:rsidP="007C1BB1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837853">
        <w:rPr>
          <w:sz w:val="24"/>
        </w:rPr>
        <w:t xml:space="preserve">запрос котировок в электронной форме </w:t>
      </w:r>
      <w:r w:rsidR="00A967A7" w:rsidRPr="00A967A7">
        <w:rPr>
          <w:sz w:val="24"/>
        </w:rPr>
        <w:t xml:space="preserve">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837853" w:rsidRPr="00837853">
        <w:rPr>
          <w:b/>
          <w:i/>
          <w:sz w:val="24"/>
        </w:rPr>
        <w:t xml:space="preserve">Мероприятия по строительству и реконструкции для технологического присоединения потребителей Благовещенского района (заявитель Дмитриев А.А.) к сетям 10-0,4 </w:t>
      </w:r>
      <w:proofErr w:type="spellStart"/>
      <w:r w:rsidR="00837853" w:rsidRPr="00837853">
        <w:rPr>
          <w:b/>
          <w:i/>
          <w:sz w:val="24"/>
        </w:rPr>
        <w:t>кВ</w:t>
      </w:r>
      <w:proofErr w:type="spellEnd"/>
      <w:r w:rsidR="00DE06B4" w:rsidRPr="00913555">
        <w:rPr>
          <w:b/>
          <w:i/>
          <w:sz w:val="24"/>
        </w:rPr>
        <w:t>»</w:t>
      </w:r>
      <w:r w:rsidR="00DD5EF6">
        <w:rPr>
          <w:sz w:val="24"/>
        </w:rPr>
        <w:t xml:space="preserve">, Лот № </w:t>
      </w:r>
      <w:r w:rsidR="00837853" w:rsidRPr="00837853">
        <w:rPr>
          <w:sz w:val="24"/>
        </w:rPr>
        <w:t>14104-КС ПИР СМР-2021-ДРСК</w:t>
      </w:r>
    </w:p>
    <w:p w:rsidR="0054057C" w:rsidRDefault="0054057C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837853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837853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837853">
        <w:rPr>
          <w:bCs/>
          <w:snapToGrid/>
          <w:sz w:val="24"/>
          <w:szCs w:val="24"/>
        </w:rPr>
        <w:t>ки</w:t>
      </w:r>
    </w:p>
    <w:tbl>
      <w:tblPr>
        <w:tblW w:w="97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4227"/>
        <w:gridCol w:w="1701"/>
      </w:tblGrid>
      <w:tr w:rsidR="00837853" w:rsidRPr="00664D4C" w:rsidTr="00957DD1">
        <w:trPr>
          <w:trHeight w:val="423"/>
          <w:tblHeader/>
        </w:trPr>
        <w:tc>
          <w:tcPr>
            <w:tcW w:w="709" w:type="dxa"/>
            <w:vAlign w:val="center"/>
          </w:tcPr>
          <w:p w:rsidR="00837853" w:rsidRPr="00664D4C" w:rsidRDefault="00837853" w:rsidP="00957DD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837853" w:rsidRPr="00664D4C" w:rsidRDefault="00837853" w:rsidP="00957DD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:rsidR="00837853" w:rsidRPr="00664D4C" w:rsidRDefault="00837853" w:rsidP="00957DD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27" w:type="dxa"/>
            <w:vAlign w:val="center"/>
          </w:tcPr>
          <w:p w:rsidR="00837853" w:rsidRPr="00664D4C" w:rsidRDefault="00837853" w:rsidP="00957DD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701" w:type="dxa"/>
            <w:vAlign w:val="center"/>
          </w:tcPr>
          <w:p w:rsidR="00837853" w:rsidRPr="00B82A7F" w:rsidRDefault="00837853" w:rsidP="00957DD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837853" w:rsidRPr="00664D4C" w:rsidTr="00957DD1">
        <w:trPr>
          <w:trHeight w:val="424"/>
        </w:trPr>
        <w:tc>
          <w:tcPr>
            <w:tcW w:w="709" w:type="dxa"/>
            <w:vAlign w:val="center"/>
          </w:tcPr>
          <w:p w:rsidR="00837853" w:rsidRPr="00EA0DA8" w:rsidRDefault="00837853" w:rsidP="00837853">
            <w:pPr>
              <w:numPr>
                <w:ilvl w:val="0"/>
                <w:numId w:val="36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23.01.2021 03:09 (MSK +03:00)</w:t>
            </w:r>
          </w:p>
        </w:tc>
        <w:tc>
          <w:tcPr>
            <w:tcW w:w="4227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ООО "ВОСТОКЭНЕРГОСОЮЗ"</w:t>
            </w:r>
          </w:p>
        </w:tc>
        <w:tc>
          <w:tcPr>
            <w:tcW w:w="1701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1 267 000,00</w:t>
            </w:r>
          </w:p>
        </w:tc>
      </w:tr>
      <w:tr w:rsidR="00837853" w:rsidRPr="00664D4C" w:rsidTr="00957DD1">
        <w:trPr>
          <w:trHeight w:val="424"/>
        </w:trPr>
        <w:tc>
          <w:tcPr>
            <w:tcW w:w="709" w:type="dxa"/>
            <w:vAlign w:val="center"/>
          </w:tcPr>
          <w:p w:rsidR="00837853" w:rsidRPr="00EA0DA8" w:rsidRDefault="00837853" w:rsidP="00837853">
            <w:pPr>
              <w:numPr>
                <w:ilvl w:val="0"/>
                <w:numId w:val="36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26.01.2021 10:41 (MSK +03:00)</w:t>
            </w:r>
          </w:p>
        </w:tc>
        <w:tc>
          <w:tcPr>
            <w:tcW w:w="4227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ООО "КАБЕЛЬНАЯ АРМАТУРА"</w:t>
            </w:r>
          </w:p>
        </w:tc>
        <w:tc>
          <w:tcPr>
            <w:tcW w:w="1701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1 366 939,45</w:t>
            </w:r>
          </w:p>
        </w:tc>
      </w:tr>
      <w:tr w:rsidR="00837853" w:rsidRPr="00664D4C" w:rsidTr="00957DD1">
        <w:trPr>
          <w:trHeight w:val="424"/>
        </w:trPr>
        <w:tc>
          <w:tcPr>
            <w:tcW w:w="709" w:type="dxa"/>
            <w:vAlign w:val="center"/>
          </w:tcPr>
          <w:p w:rsidR="00837853" w:rsidRPr="00EA0DA8" w:rsidRDefault="00837853" w:rsidP="00837853">
            <w:pPr>
              <w:numPr>
                <w:ilvl w:val="0"/>
                <w:numId w:val="36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27.01.2021 04:56</w:t>
            </w:r>
          </w:p>
        </w:tc>
        <w:tc>
          <w:tcPr>
            <w:tcW w:w="4227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ООО "ИНТЕРСПЕЦИНЖИНИРИНГ"</w:t>
            </w:r>
          </w:p>
        </w:tc>
        <w:tc>
          <w:tcPr>
            <w:tcW w:w="1701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1 356 791,46</w:t>
            </w:r>
          </w:p>
        </w:tc>
      </w:tr>
      <w:tr w:rsidR="00837853" w:rsidRPr="00664D4C" w:rsidTr="00957DD1">
        <w:trPr>
          <w:trHeight w:val="424"/>
        </w:trPr>
        <w:tc>
          <w:tcPr>
            <w:tcW w:w="709" w:type="dxa"/>
            <w:vAlign w:val="center"/>
          </w:tcPr>
          <w:p w:rsidR="00837853" w:rsidRPr="00EA0DA8" w:rsidRDefault="00837853" w:rsidP="00837853">
            <w:pPr>
              <w:numPr>
                <w:ilvl w:val="0"/>
                <w:numId w:val="36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27.01.2021 07:58</w:t>
            </w:r>
          </w:p>
        </w:tc>
        <w:tc>
          <w:tcPr>
            <w:tcW w:w="4227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ООО "ТРЕЙД ЭКСПЕРТ"</w:t>
            </w:r>
          </w:p>
        </w:tc>
        <w:tc>
          <w:tcPr>
            <w:tcW w:w="1701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1 390 000,00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837853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837853">
        <w:rPr>
          <w:sz w:val="24"/>
          <w:szCs w:val="24"/>
        </w:rPr>
        <w:t>две</w:t>
      </w:r>
      <w:r>
        <w:rPr>
          <w:sz w:val="24"/>
          <w:szCs w:val="24"/>
        </w:rPr>
        <w:t xml:space="preserve">) </w:t>
      </w:r>
      <w:r w:rsidR="00837853">
        <w:rPr>
          <w:sz w:val="24"/>
          <w:szCs w:val="24"/>
        </w:rPr>
        <w:t>заявки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37853" w:rsidRDefault="00837853" w:rsidP="00837853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837853" w:rsidRPr="008B446B" w:rsidRDefault="00837853" w:rsidP="00837853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8B446B">
        <w:rPr>
          <w:bCs/>
          <w:iCs/>
          <w:sz w:val="24"/>
        </w:rPr>
        <w:t xml:space="preserve">Об отклонении заявки Участника </w:t>
      </w:r>
      <w:r w:rsidRPr="008B446B">
        <w:rPr>
          <w:sz w:val="24"/>
        </w:rPr>
        <w:t>ООО "ИНТЕРСПЕЦИНЖИНИРИНГ"</w:t>
      </w:r>
    </w:p>
    <w:p w:rsidR="00837853" w:rsidRPr="008B446B" w:rsidRDefault="00837853" w:rsidP="00837853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8B446B">
        <w:rPr>
          <w:bCs/>
          <w:iCs/>
          <w:sz w:val="24"/>
        </w:rPr>
        <w:t xml:space="preserve">Об отклонении заявки Участника </w:t>
      </w:r>
      <w:r w:rsidRPr="008B446B">
        <w:rPr>
          <w:sz w:val="24"/>
        </w:rPr>
        <w:t>ООО "ТРЕЙД ЭКСПЕРТ"</w:t>
      </w:r>
    </w:p>
    <w:p w:rsidR="00837853" w:rsidRPr="003A1765" w:rsidRDefault="00837853" w:rsidP="00837853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837853" w:rsidRPr="003A1765" w:rsidRDefault="00837853" w:rsidP="00837853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837853" w:rsidRPr="005706B7" w:rsidRDefault="00837853" w:rsidP="00837853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DE06B4" w:rsidRDefault="006E69CD" w:rsidP="00930787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D5EF6" w:rsidRPr="00930787" w:rsidRDefault="00DD5EF6" w:rsidP="00930787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B47532" w:rsidRPr="00913555" w:rsidRDefault="00913555" w:rsidP="00837853">
      <w:pPr>
        <w:widowControl w:val="0"/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837853" w:rsidRPr="00455714" w:rsidRDefault="00837853" w:rsidP="00837853">
      <w:pPr>
        <w:pStyle w:val="25"/>
        <w:widowControl w:val="0"/>
        <w:numPr>
          <w:ilvl w:val="0"/>
          <w:numId w:val="37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37853" w:rsidRPr="00455714" w:rsidRDefault="00837853" w:rsidP="00837853">
      <w:pPr>
        <w:pStyle w:val="25"/>
        <w:widowControl w:val="0"/>
        <w:numPr>
          <w:ilvl w:val="0"/>
          <w:numId w:val="37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4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4678"/>
        <w:gridCol w:w="1701"/>
      </w:tblGrid>
      <w:tr w:rsidR="00837853" w:rsidRPr="00664D4C" w:rsidTr="00957DD1">
        <w:trPr>
          <w:trHeight w:val="423"/>
          <w:tblHeader/>
        </w:trPr>
        <w:tc>
          <w:tcPr>
            <w:tcW w:w="709" w:type="dxa"/>
            <w:vAlign w:val="center"/>
          </w:tcPr>
          <w:p w:rsidR="00837853" w:rsidRPr="00664D4C" w:rsidRDefault="00837853" w:rsidP="00957DD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lastRenderedPageBreak/>
              <w:t>№</w:t>
            </w:r>
          </w:p>
          <w:p w:rsidR="00837853" w:rsidRPr="00664D4C" w:rsidRDefault="00837853" w:rsidP="00957DD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837853" w:rsidRPr="00664D4C" w:rsidRDefault="00837853" w:rsidP="00957DD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837853" w:rsidRPr="00664D4C" w:rsidRDefault="00837853" w:rsidP="00957DD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701" w:type="dxa"/>
            <w:vAlign w:val="center"/>
          </w:tcPr>
          <w:p w:rsidR="00837853" w:rsidRPr="00B82A7F" w:rsidRDefault="00837853" w:rsidP="00957DD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837853" w:rsidRPr="00664D4C" w:rsidTr="00957DD1">
        <w:trPr>
          <w:trHeight w:val="424"/>
        </w:trPr>
        <w:tc>
          <w:tcPr>
            <w:tcW w:w="709" w:type="dxa"/>
            <w:vAlign w:val="center"/>
          </w:tcPr>
          <w:p w:rsidR="00837853" w:rsidRPr="00EA0DA8" w:rsidRDefault="00837853" w:rsidP="00837853">
            <w:pPr>
              <w:numPr>
                <w:ilvl w:val="0"/>
                <w:numId w:val="38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23.01.2021 03:09 (MSK +03:00)</w:t>
            </w:r>
          </w:p>
        </w:tc>
        <w:tc>
          <w:tcPr>
            <w:tcW w:w="4678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ООО "ВОСТОКЭНЕРГОСОЮЗ"</w:t>
            </w:r>
          </w:p>
        </w:tc>
        <w:tc>
          <w:tcPr>
            <w:tcW w:w="1701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1 267 000,00</w:t>
            </w:r>
          </w:p>
        </w:tc>
      </w:tr>
      <w:tr w:rsidR="00837853" w:rsidRPr="00664D4C" w:rsidTr="00957DD1">
        <w:trPr>
          <w:trHeight w:val="424"/>
        </w:trPr>
        <w:tc>
          <w:tcPr>
            <w:tcW w:w="709" w:type="dxa"/>
            <w:vAlign w:val="center"/>
          </w:tcPr>
          <w:p w:rsidR="00837853" w:rsidRPr="00EA0DA8" w:rsidRDefault="00837853" w:rsidP="00837853">
            <w:pPr>
              <w:numPr>
                <w:ilvl w:val="0"/>
                <w:numId w:val="38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26.01.2021 10:41 (MSK +03:00)</w:t>
            </w:r>
          </w:p>
        </w:tc>
        <w:tc>
          <w:tcPr>
            <w:tcW w:w="4678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ООО "КАБЕЛЬНАЯ АРМАТУРА"</w:t>
            </w:r>
          </w:p>
        </w:tc>
        <w:tc>
          <w:tcPr>
            <w:tcW w:w="1701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1 366 939,45</w:t>
            </w:r>
          </w:p>
        </w:tc>
      </w:tr>
      <w:tr w:rsidR="00837853" w:rsidRPr="00664D4C" w:rsidTr="00957DD1">
        <w:trPr>
          <w:trHeight w:val="424"/>
        </w:trPr>
        <w:tc>
          <w:tcPr>
            <w:tcW w:w="709" w:type="dxa"/>
            <w:vAlign w:val="center"/>
          </w:tcPr>
          <w:p w:rsidR="00837853" w:rsidRPr="00EA0DA8" w:rsidRDefault="00837853" w:rsidP="00837853">
            <w:pPr>
              <w:numPr>
                <w:ilvl w:val="0"/>
                <w:numId w:val="38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27.01.2021 04:56</w:t>
            </w:r>
          </w:p>
        </w:tc>
        <w:tc>
          <w:tcPr>
            <w:tcW w:w="4678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ООО "ИНТЕРСПЕЦИНЖИНИРИНГ"</w:t>
            </w:r>
          </w:p>
        </w:tc>
        <w:tc>
          <w:tcPr>
            <w:tcW w:w="1701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1 356 791,46</w:t>
            </w:r>
          </w:p>
        </w:tc>
      </w:tr>
      <w:tr w:rsidR="00837853" w:rsidRPr="00664D4C" w:rsidTr="00957DD1">
        <w:trPr>
          <w:trHeight w:val="424"/>
        </w:trPr>
        <w:tc>
          <w:tcPr>
            <w:tcW w:w="709" w:type="dxa"/>
            <w:vAlign w:val="center"/>
          </w:tcPr>
          <w:p w:rsidR="00837853" w:rsidRPr="00EA0DA8" w:rsidRDefault="00837853" w:rsidP="00837853">
            <w:pPr>
              <w:numPr>
                <w:ilvl w:val="0"/>
                <w:numId w:val="38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27.01.2021 07:58</w:t>
            </w:r>
          </w:p>
        </w:tc>
        <w:tc>
          <w:tcPr>
            <w:tcW w:w="4678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ООО "ТРЕЙД ЭКСПЕРТ"</w:t>
            </w:r>
          </w:p>
        </w:tc>
        <w:tc>
          <w:tcPr>
            <w:tcW w:w="1701" w:type="dxa"/>
            <w:vAlign w:val="center"/>
          </w:tcPr>
          <w:p w:rsidR="00837853" w:rsidRPr="007F0A5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0A53">
              <w:rPr>
                <w:sz w:val="24"/>
                <w:szCs w:val="24"/>
              </w:rPr>
              <w:t>1 390 000,00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837853" w:rsidRDefault="00837853" w:rsidP="0083785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</w:t>
      </w:r>
      <w:r w:rsidRPr="007F0A53">
        <w:rPr>
          <w:sz w:val="24"/>
          <w:szCs w:val="24"/>
        </w:rPr>
        <w:t>ООО "ИНТЕРСПЕЦИНЖИНИРИНГ"</w:t>
      </w:r>
      <w:r>
        <w:rPr>
          <w:sz w:val="24"/>
          <w:szCs w:val="24"/>
        </w:rPr>
        <w:t xml:space="preserve"> 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 п. 4.9.6 Документации о закупке, как несоответствующую следующим требованиям: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788"/>
      </w:tblGrid>
      <w:tr w:rsidR="00837853" w:rsidTr="00957DD1">
        <w:trPr>
          <w:trHeight w:val="32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53" w:rsidRDefault="00837853" w:rsidP="00957DD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53" w:rsidRDefault="00837853" w:rsidP="00957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37853" w:rsidTr="00957DD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53" w:rsidRDefault="00837853" w:rsidP="00837853">
            <w:pPr>
              <w:numPr>
                <w:ilvl w:val="0"/>
                <w:numId w:val="39"/>
              </w:numPr>
              <w:spacing w:line="240" w:lineRule="auto"/>
              <w:ind w:left="6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53" w:rsidRPr="001F3A14" w:rsidRDefault="00837853" w:rsidP="00957DD1">
            <w:pPr>
              <w:spacing w:line="240" w:lineRule="auto"/>
              <w:ind w:firstLine="741"/>
              <w:rPr>
                <w:sz w:val="24"/>
                <w:szCs w:val="24"/>
              </w:rPr>
            </w:pPr>
            <w:r w:rsidRPr="001F3A14">
              <w:rPr>
                <w:sz w:val="24"/>
                <w:szCs w:val="24"/>
              </w:rPr>
              <w:t>Из предоставленных Участником документов невозможно сделать однозначный вывод о наличии собственных транспортных средств или транспортных средств на ино</w:t>
            </w:r>
            <w:r>
              <w:rPr>
                <w:sz w:val="24"/>
                <w:szCs w:val="24"/>
              </w:rPr>
              <w:t>м праве</w:t>
            </w:r>
            <w:r w:rsidRPr="001F3A14">
              <w:rPr>
                <w:sz w:val="24"/>
                <w:szCs w:val="24"/>
              </w:rPr>
              <w:t xml:space="preserve"> использования в распоряжении Участника. Из договора об организации и обеспечении транспортного обслуживания не ясно какие именно транспортные средства имеются в наличии. Копии ПТС предоставлены на сторонние физические лица. Указанные несоответствия противоречат требованиям пункта 7.2 Технических требований: </w:t>
            </w:r>
          </w:p>
          <w:p w:rsidR="00837853" w:rsidRPr="001F3A14" w:rsidRDefault="00837853" w:rsidP="00957DD1">
            <w:pPr>
              <w:pStyle w:val="a9"/>
              <w:spacing w:line="240" w:lineRule="auto"/>
              <w:ind w:left="0" w:firstLine="709"/>
              <w:rPr>
                <w:i/>
                <w:sz w:val="24"/>
                <w:szCs w:val="24"/>
              </w:rPr>
            </w:pPr>
            <w:r w:rsidRPr="001F3A14">
              <w:rPr>
                <w:i/>
                <w:sz w:val="24"/>
                <w:szCs w:val="24"/>
              </w:rPr>
              <w:t>«7.2.2.1. В случае наличия МТР, ук</w:t>
            </w:r>
            <w:r>
              <w:rPr>
                <w:i/>
                <w:sz w:val="24"/>
                <w:szCs w:val="24"/>
              </w:rPr>
              <w:t xml:space="preserve">азанных в таблице № 5 на правах </w:t>
            </w:r>
            <w:r w:rsidRPr="001F3A14">
              <w:rPr>
                <w:i/>
                <w:sz w:val="24"/>
                <w:szCs w:val="24"/>
              </w:rPr>
              <w:t xml:space="preserve">собственности: свидетельства о регистрации транспортного средства либо ПТС; </w:t>
            </w:r>
          </w:p>
          <w:p w:rsidR="00837853" w:rsidRPr="001F3A14" w:rsidRDefault="00837853" w:rsidP="00957DD1">
            <w:pPr>
              <w:pStyle w:val="a9"/>
              <w:spacing w:line="240" w:lineRule="auto"/>
              <w:ind w:left="0" w:firstLine="709"/>
              <w:rPr>
                <w:i/>
                <w:sz w:val="24"/>
                <w:szCs w:val="24"/>
              </w:rPr>
            </w:pPr>
            <w:r w:rsidRPr="001F3A14">
              <w:rPr>
                <w:i/>
                <w:sz w:val="24"/>
                <w:szCs w:val="24"/>
              </w:rPr>
              <w:t>- на машины, подлежащие регистрации в органах государственного надзора за техническим состоянием самоходных машин и других видов техники в Российской Федерации – ПСМ.</w:t>
            </w:r>
          </w:p>
          <w:p w:rsidR="00837853" w:rsidRPr="001F3A14" w:rsidRDefault="00837853" w:rsidP="00957DD1">
            <w:pPr>
              <w:pStyle w:val="a9"/>
              <w:spacing w:line="240" w:lineRule="auto"/>
              <w:ind w:left="0" w:firstLine="709"/>
              <w:rPr>
                <w:i/>
                <w:sz w:val="24"/>
                <w:szCs w:val="24"/>
              </w:rPr>
            </w:pPr>
            <w:r w:rsidRPr="001F3A14">
              <w:rPr>
                <w:i/>
                <w:sz w:val="24"/>
                <w:szCs w:val="24"/>
              </w:rPr>
              <w:t>7.2.2.2. В случае отсутствия собственных транспортных средств Участник должен представить копии заверенных Участником документов (по своему усмотрению из перечисленных):</w:t>
            </w:r>
          </w:p>
          <w:p w:rsidR="00837853" w:rsidRPr="001F3A14" w:rsidRDefault="00837853" w:rsidP="00957DD1">
            <w:pPr>
              <w:pStyle w:val="a9"/>
              <w:spacing w:line="240" w:lineRule="auto"/>
              <w:ind w:left="0" w:firstLine="709"/>
              <w:rPr>
                <w:i/>
                <w:sz w:val="24"/>
                <w:szCs w:val="24"/>
              </w:rPr>
            </w:pPr>
            <w:r w:rsidRPr="001F3A14">
              <w:rPr>
                <w:i/>
                <w:sz w:val="24"/>
                <w:szCs w:val="24"/>
              </w:rPr>
              <w:t>а) договор аренды/ договор на оказание услуг машин и механизмов,</w:t>
            </w:r>
          </w:p>
          <w:p w:rsidR="00837853" w:rsidRPr="001F3A14" w:rsidRDefault="00837853" w:rsidP="00957DD1">
            <w:pPr>
              <w:pStyle w:val="a9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1F3A14">
              <w:rPr>
                <w:i/>
                <w:sz w:val="24"/>
                <w:szCs w:val="24"/>
              </w:rPr>
              <w:t xml:space="preserve">б) гарантийное письмо в произвольной форме от Участника о том, что в случае его победы в закупочной процедуре   будет заключен договор аренды/ договор на оказание услуг машин и механизмов». </w:t>
            </w:r>
          </w:p>
        </w:tc>
      </w:tr>
      <w:tr w:rsidR="00837853" w:rsidTr="00957DD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53" w:rsidRDefault="00837853" w:rsidP="00837853">
            <w:pPr>
              <w:numPr>
                <w:ilvl w:val="0"/>
                <w:numId w:val="39"/>
              </w:numPr>
              <w:spacing w:line="240" w:lineRule="auto"/>
              <w:ind w:left="6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53" w:rsidRPr="00950B6E" w:rsidRDefault="00837853" w:rsidP="00957DD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50B6E">
              <w:rPr>
                <w:sz w:val="24"/>
                <w:szCs w:val="24"/>
              </w:rPr>
              <w:t xml:space="preserve">Участник имеет </w:t>
            </w:r>
            <w:r w:rsidRPr="00950B6E">
              <w:rPr>
                <w:b/>
                <w:sz w:val="24"/>
                <w:szCs w:val="24"/>
              </w:rPr>
              <w:t>кризисное</w:t>
            </w:r>
            <w:r w:rsidRPr="00950B6E">
              <w:rPr>
                <w:sz w:val="24"/>
                <w:szCs w:val="24"/>
              </w:rPr>
              <w:t xml:space="preserve"> финансовое состояние по результатам проверки финансового состояния (устойчивости) на основании предоставленной бухгалтерской отчетности за 2019 год, что не соответствует требованию к Участникам закупки о наличии необходимых для исполнения договора финансовых возможностей, а также не соответствует требованиям подпункта 3 пункта 10.1 Документации о закупке в котором указано, что Участник закупки не должен находиться в кризисном финансовом состоянии</w:t>
            </w:r>
            <w:r w:rsidRPr="00950B6E" w:rsidDel="0042208B">
              <w:rPr>
                <w:sz w:val="24"/>
                <w:szCs w:val="24"/>
              </w:rPr>
              <w:t xml:space="preserve"> </w:t>
            </w:r>
            <w:r w:rsidRPr="00950B6E">
              <w:rPr>
                <w:sz w:val="24"/>
                <w:szCs w:val="24"/>
              </w:rPr>
              <w:t>(данный показатель оценивается в соответствии с</w:t>
            </w:r>
            <w:r w:rsidRPr="00950B6E">
              <w:rPr>
                <w:iCs/>
                <w:sz w:val="24"/>
                <w:szCs w:val="24"/>
              </w:rPr>
              <w:t xml:space="preserve"> Методикой проверки </w:t>
            </w:r>
            <w:proofErr w:type="spellStart"/>
            <w:r w:rsidRPr="00950B6E">
              <w:rPr>
                <w:iCs/>
                <w:sz w:val="24"/>
                <w:szCs w:val="24"/>
              </w:rPr>
              <w:t>ДРиФС</w:t>
            </w:r>
            <w:proofErr w:type="spellEnd"/>
            <w:r w:rsidRPr="00950B6E">
              <w:rPr>
                <w:iCs/>
                <w:sz w:val="24"/>
                <w:szCs w:val="24"/>
              </w:rPr>
              <w:t>)</w:t>
            </w:r>
          </w:p>
        </w:tc>
      </w:tr>
    </w:tbl>
    <w:p w:rsidR="0054057C" w:rsidRDefault="0054057C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8877E7" w:rsidRPr="00913555" w:rsidRDefault="008877E7" w:rsidP="008877E7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837853" w:rsidRPr="001F3A14" w:rsidRDefault="00837853" w:rsidP="00837853">
      <w:pPr>
        <w:pStyle w:val="21"/>
        <w:rPr>
          <w:bCs/>
          <w:iCs/>
          <w:sz w:val="24"/>
        </w:rPr>
      </w:pPr>
      <w:r>
        <w:rPr>
          <w:sz w:val="24"/>
        </w:rPr>
        <w:t xml:space="preserve">Отклонить заявку </w:t>
      </w:r>
      <w:r w:rsidRPr="008B446B">
        <w:rPr>
          <w:sz w:val="24"/>
        </w:rPr>
        <w:t>ООО "ТРЕЙД ЭКСПЕРТ"</w:t>
      </w:r>
      <w:r w:rsidRPr="001F3A14">
        <w:rPr>
          <w:sz w:val="24"/>
        </w:rPr>
        <w:t xml:space="preserve"> от дальнейшего рассмотрения на основании </w:t>
      </w:r>
      <w:proofErr w:type="spellStart"/>
      <w:r w:rsidRPr="001F3A14">
        <w:rPr>
          <w:sz w:val="24"/>
        </w:rPr>
        <w:t>пп</w:t>
      </w:r>
      <w:proofErr w:type="spellEnd"/>
      <w:r w:rsidRPr="001F3A14">
        <w:rPr>
          <w:sz w:val="24"/>
        </w:rPr>
        <w:t>. б) п. 4.16.4 Документации о закупке, как несоответствующую следующим требованиям: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788"/>
      </w:tblGrid>
      <w:tr w:rsidR="00837853" w:rsidTr="00957DD1">
        <w:trPr>
          <w:trHeight w:val="32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53" w:rsidRDefault="00837853" w:rsidP="00957DD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53" w:rsidRDefault="00837853" w:rsidP="00957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37853" w:rsidTr="00957DD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53" w:rsidRDefault="00837853" w:rsidP="00837853">
            <w:pPr>
              <w:numPr>
                <w:ilvl w:val="0"/>
                <w:numId w:val="4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53" w:rsidRPr="00942038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состав заявки Участник включил только выписку из ЕГРЮЛ, выписку из реестра МСП, выписку из реестра членов СРО, что не соответствует требованиям пункта </w:t>
            </w:r>
            <w:r>
              <w:rPr>
                <w:sz w:val="24"/>
                <w:szCs w:val="24"/>
              </w:rPr>
              <w:t xml:space="preserve">4.5.1.1 Документации о закупке в котором указано, что </w:t>
            </w:r>
            <w:r w:rsidRPr="0021569B">
              <w:rPr>
                <w:sz w:val="24"/>
                <w:szCs w:val="24"/>
              </w:rPr>
              <w:t xml:space="preserve">Участник должен </w:t>
            </w:r>
            <w:r w:rsidRPr="0021569B">
              <w:rPr>
                <w:sz w:val="24"/>
                <w:szCs w:val="24"/>
              </w:rPr>
              <w:lastRenderedPageBreak/>
              <w:t>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</w:t>
            </w:r>
          </w:p>
        </w:tc>
      </w:tr>
    </w:tbl>
    <w:p w:rsidR="00AF1C7D" w:rsidRDefault="00AF1C7D" w:rsidP="00AF1C7D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F1C7D" w:rsidRPr="00913555" w:rsidRDefault="00AF1C7D" w:rsidP="00AF1C7D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837853" w:rsidRDefault="00837853" w:rsidP="00837853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837853" w:rsidRDefault="00837853" w:rsidP="00837853">
      <w:pPr>
        <w:pStyle w:val="25"/>
        <w:numPr>
          <w:ilvl w:val="6"/>
          <w:numId w:val="41"/>
        </w:numPr>
        <w:tabs>
          <w:tab w:val="clear" w:pos="5040"/>
          <w:tab w:val="left" w:pos="426"/>
        </w:tabs>
        <w:ind w:left="709"/>
        <w:rPr>
          <w:szCs w:val="24"/>
        </w:rPr>
      </w:pPr>
      <w:r w:rsidRPr="00067FCE">
        <w:rPr>
          <w:szCs w:val="24"/>
        </w:rPr>
        <w:t>ООО "ВОСТОКЭНЕРГОСОЮЗ"</w:t>
      </w:r>
      <w:r>
        <w:rPr>
          <w:szCs w:val="24"/>
        </w:rPr>
        <w:t xml:space="preserve">, </w:t>
      </w:r>
    </w:p>
    <w:p w:rsidR="00837853" w:rsidRDefault="00837853" w:rsidP="00837853">
      <w:pPr>
        <w:pStyle w:val="25"/>
        <w:numPr>
          <w:ilvl w:val="6"/>
          <w:numId w:val="41"/>
        </w:numPr>
        <w:tabs>
          <w:tab w:val="clear" w:pos="5040"/>
          <w:tab w:val="left" w:pos="426"/>
          <w:tab w:val="num" w:pos="4680"/>
        </w:tabs>
        <w:ind w:left="709"/>
        <w:rPr>
          <w:szCs w:val="24"/>
        </w:rPr>
      </w:pPr>
      <w:r>
        <w:rPr>
          <w:szCs w:val="24"/>
        </w:rPr>
        <w:t xml:space="preserve">ООО </w:t>
      </w:r>
      <w:r w:rsidRPr="00067FCE">
        <w:rPr>
          <w:szCs w:val="24"/>
        </w:rPr>
        <w:t>"КАБЕЛЬНАЯ АРМАТУРА"</w:t>
      </w:r>
    </w:p>
    <w:p w:rsidR="00837853" w:rsidRDefault="00837853" w:rsidP="0083785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AF1C7D" w:rsidRDefault="00AF1C7D" w:rsidP="00AF1C7D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54057C" w:rsidRPr="00837853" w:rsidRDefault="00AF1C7D" w:rsidP="00837853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837853" w:rsidRPr="00297352" w:rsidRDefault="00837853" w:rsidP="00837853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686"/>
        <w:gridCol w:w="1589"/>
        <w:gridCol w:w="1382"/>
      </w:tblGrid>
      <w:tr w:rsidR="00837853" w:rsidRPr="00455714" w:rsidTr="00957DD1">
        <w:tc>
          <w:tcPr>
            <w:tcW w:w="1418" w:type="dxa"/>
            <w:shd w:val="clear" w:color="auto" w:fill="auto"/>
            <w:vAlign w:val="center"/>
          </w:tcPr>
          <w:p w:rsidR="00837853" w:rsidRPr="00703223" w:rsidRDefault="00837853" w:rsidP="00957D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03223">
              <w:rPr>
                <w:sz w:val="20"/>
              </w:rPr>
              <w:t xml:space="preserve">Место в </w:t>
            </w:r>
            <w:proofErr w:type="spellStart"/>
            <w:r w:rsidRPr="00703223">
              <w:rPr>
                <w:sz w:val="20"/>
              </w:rPr>
              <w:t>ранжировке</w:t>
            </w:r>
            <w:proofErr w:type="spellEnd"/>
            <w:r w:rsidRPr="00703223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701" w:type="dxa"/>
            <w:vAlign w:val="center"/>
          </w:tcPr>
          <w:p w:rsidR="00837853" w:rsidRPr="00703223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03223">
              <w:rPr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686" w:type="dxa"/>
            <w:vAlign w:val="center"/>
          </w:tcPr>
          <w:p w:rsidR="00837853" w:rsidRPr="00455714" w:rsidRDefault="00837853" w:rsidP="00957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89" w:type="dxa"/>
            <w:vAlign w:val="center"/>
          </w:tcPr>
          <w:p w:rsidR="00837853" w:rsidRPr="00455714" w:rsidRDefault="00837853" w:rsidP="00957DD1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837853" w:rsidRPr="0023047A" w:rsidRDefault="00837853" w:rsidP="00957DD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837853" w:rsidRPr="00455714" w:rsidTr="00957DD1">
        <w:trPr>
          <w:trHeight w:val="696"/>
        </w:trPr>
        <w:tc>
          <w:tcPr>
            <w:tcW w:w="1418" w:type="dxa"/>
            <w:shd w:val="clear" w:color="auto" w:fill="auto"/>
          </w:tcPr>
          <w:p w:rsidR="00837853" w:rsidRPr="00455714" w:rsidRDefault="00837853" w:rsidP="00957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837853" w:rsidRPr="00105560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05560">
              <w:rPr>
                <w:sz w:val="24"/>
                <w:szCs w:val="24"/>
              </w:rPr>
              <w:t>23.01.2021 03:09 (MSK +03:00)</w:t>
            </w:r>
          </w:p>
        </w:tc>
        <w:tc>
          <w:tcPr>
            <w:tcW w:w="3686" w:type="dxa"/>
            <w:vAlign w:val="center"/>
          </w:tcPr>
          <w:p w:rsidR="00837853" w:rsidRPr="0021569B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1569B">
              <w:rPr>
                <w:sz w:val="24"/>
                <w:szCs w:val="24"/>
              </w:rPr>
              <w:t>ООО "ВОСТОКЭНЕРГОСОЮЗ"</w:t>
            </w:r>
          </w:p>
        </w:tc>
        <w:tc>
          <w:tcPr>
            <w:tcW w:w="1589" w:type="dxa"/>
            <w:vAlign w:val="center"/>
          </w:tcPr>
          <w:p w:rsidR="00837853" w:rsidRPr="00105560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560">
              <w:rPr>
                <w:sz w:val="24"/>
                <w:szCs w:val="24"/>
              </w:rPr>
              <w:t>1 267 000,00</w:t>
            </w:r>
          </w:p>
        </w:tc>
        <w:tc>
          <w:tcPr>
            <w:tcW w:w="1382" w:type="dxa"/>
            <w:vAlign w:val="center"/>
          </w:tcPr>
          <w:p w:rsidR="00837853" w:rsidRPr="00FC49D3" w:rsidRDefault="00837853" w:rsidP="00957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837853" w:rsidRPr="00455714" w:rsidTr="00957DD1">
        <w:trPr>
          <w:trHeight w:val="696"/>
        </w:trPr>
        <w:tc>
          <w:tcPr>
            <w:tcW w:w="1418" w:type="dxa"/>
            <w:shd w:val="clear" w:color="auto" w:fill="auto"/>
          </w:tcPr>
          <w:p w:rsidR="00837853" w:rsidRPr="00455714" w:rsidRDefault="00837853" w:rsidP="00957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837853" w:rsidRPr="00105560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05560">
              <w:rPr>
                <w:sz w:val="24"/>
                <w:szCs w:val="24"/>
              </w:rPr>
              <w:t>26.01.2021 10:41 (MSK +03:00)</w:t>
            </w:r>
          </w:p>
        </w:tc>
        <w:tc>
          <w:tcPr>
            <w:tcW w:w="3686" w:type="dxa"/>
            <w:vAlign w:val="center"/>
          </w:tcPr>
          <w:p w:rsidR="00837853" w:rsidRPr="0021569B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1569B">
              <w:rPr>
                <w:sz w:val="24"/>
                <w:szCs w:val="24"/>
              </w:rPr>
              <w:t>ООО "КАБЕЛЬНАЯ АРМАТУРА"</w:t>
            </w:r>
          </w:p>
        </w:tc>
        <w:tc>
          <w:tcPr>
            <w:tcW w:w="1589" w:type="dxa"/>
            <w:vAlign w:val="center"/>
          </w:tcPr>
          <w:p w:rsidR="00837853" w:rsidRPr="00105560" w:rsidRDefault="00837853" w:rsidP="00957D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5560">
              <w:rPr>
                <w:sz w:val="24"/>
                <w:szCs w:val="24"/>
              </w:rPr>
              <w:t>1 366 939,45</w:t>
            </w:r>
          </w:p>
        </w:tc>
        <w:tc>
          <w:tcPr>
            <w:tcW w:w="1382" w:type="dxa"/>
            <w:vAlign w:val="center"/>
          </w:tcPr>
          <w:p w:rsidR="00837853" w:rsidRPr="00FC49D3" w:rsidRDefault="00837853" w:rsidP="00957D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AF1C7D" w:rsidRDefault="00AF1C7D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837853" w:rsidRPr="00913555" w:rsidRDefault="00837853" w:rsidP="00837853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</w:t>
      </w:r>
      <w:r>
        <w:rPr>
          <w:b/>
          <w:bCs/>
          <w:iCs/>
          <w:snapToGrid/>
          <w:sz w:val="24"/>
          <w:szCs w:val="24"/>
        </w:rPr>
        <w:t>6</w:t>
      </w:r>
    </w:p>
    <w:p w:rsidR="00837853" w:rsidRDefault="00837853" w:rsidP="00837853">
      <w:pPr>
        <w:pStyle w:val="a9"/>
        <w:widowControl w:val="0"/>
        <w:numPr>
          <w:ilvl w:val="0"/>
          <w:numId w:val="35"/>
        </w:numPr>
        <w:shd w:val="clear" w:color="auto" w:fill="FFFFFF"/>
        <w:tabs>
          <w:tab w:val="clear" w:pos="644"/>
          <w:tab w:val="num" w:pos="284"/>
          <w:tab w:val="left" w:pos="1134"/>
          <w:tab w:val="num" w:pos="1854"/>
          <w:tab w:val="num" w:pos="10218"/>
        </w:tabs>
        <w:autoSpaceDE w:val="0"/>
        <w:autoSpaceDN w:val="0"/>
        <w:spacing w:line="240" w:lineRule="auto"/>
        <w:ind w:left="284"/>
        <w:rPr>
          <w:sz w:val="24"/>
          <w:szCs w:val="24"/>
        </w:rPr>
      </w:pPr>
      <w:r w:rsidRPr="008A0C2B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8A0C2B">
        <w:rPr>
          <w:sz w:val="24"/>
          <w:szCs w:val="24"/>
        </w:rPr>
        <w:t>ранжировке</w:t>
      </w:r>
      <w:proofErr w:type="spellEnd"/>
      <w:r w:rsidRPr="008A0C2B">
        <w:rPr>
          <w:sz w:val="24"/>
          <w:szCs w:val="24"/>
        </w:rPr>
        <w:t xml:space="preserve"> по степени предпочтительности для Заказчика: </w:t>
      </w:r>
      <w:r w:rsidRPr="008A0C2B">
        <w:rPr>
          <w:b/>
          <w:sz w:val="24"/>
          <w:szCs w:val="24"/>
        </w:rPr>
        <w:t>ООО "ВОСТОКЭНЕРГОСОЮЗ"</w:t>
      </w:r>
      <w:r w:rsidRPr="008A0C2B">
        <w:rPr>
          <w:sz w:val="24"/>
          <w:szCs w:val="24"/>
        </w:rPr>
        <w:t xml:space="preserve"> с ценой заявки </w:t>
      </w:r>
      <w:r w:rsidRPr="008A0C2B">
        <w:rPr>
          <w:b/>
          <w:sz w:val="24"/>
          <w:szCs w:val="24"/>
        </w:rPr>
        <w:t>1 267 000,00</w:t>
      </w:r>
      <w:r w:rsidRPr="008A0C2B">
        <w:rPr>
          <w:sz w:val="24"/>
          <w:szCs w:val="24"/>
        </w:rPr>
        <w:t xml:space="preserve"> руб. без учета НДС. </w:t>
      </w:r>
    </w:p>
    <w:p w:rsidR="00837853" w:rsidRPr="008A0C2B" w:rsidRDefault="00837853" w:rsidP="00837853">
      <w:pPr>
        <w:pStyle w:val="a9"/>
        <w:widowControl w:val="0"/>
        <w:shd w:val="clear" w:color="auto" w:fill="FFFFFF"/>
        <w:tabs>
          <w:tab w:val="num" w:pos="284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284" w:firstLine="0"/>
        <w:rPr>
          <w:sz w:val="24"/>
          <w:szCs w:val="24"/>
        </w:rPr>
      </w:pPr>
      <w:r w:rsidRPr="008A0C2B">
        <w:rPr>
          <w:sz w:val="24"/>
          <w:szCs w:val="24"/>
        </w:rPr>
        <w:t xml:space="preserve">Условия оплаты: </w:t>
      </w:r>
    </w:p>
    <w:p w:rsidR="00837853" w:rsidRPr="008A0C2B" w:rsidRDefault="00837853" w:rsidP="00837853">
      <w:pPr>
        <w:widowControl w:val="0"/>
        <w:shd w:val="clear" w:color="auto" w:fill="FFFFFF"/>
        <w:tabs>
          <w:tab w:val="num" w:pos="284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284" w:firstLine="0"/>
        <w:rPr>
          <w:sz w:val="24"/>
          <w:szCs w:val="24"/>
        </w:rPr>
      </w:pPr>
      <w:bookmarkStart w:id="2" w:name="_Ref361335057"/>
      <w:bookmarkStart w:id="3" w:name="_Ref373242755"/>
      <w:r w:rsidRPr="008A0C2B">
        <w:rPr>
          <w:sz w:val="24"/>
          <w:szCs w:val="24"/>
        </w:rPr>
        <w:t>- Подрядчик не позднее 5 (пяти) рабочих дней до предполагаемой даты выплаты авансового платежа обязан предоставить Заказчику Банковскую гарантию возврата авансового платежа, соответствующую требованиям, установленным разделом 6 Договора и предварительно согласованную с Заказчиком.</w:t>
      </w:r>
    </w:p>
    <w:p w:rsidR="00837853" w:rsidRPr="008A0C2B" w:rsidRDefault="00837853" w:rsidP="00837853">
      <w:pPr>
        <w:widowControl w:val="0"/>
        <w:shd w:val="clear" w:color="auto" w:fill="FFFFFF"/>
        <w:tabs>
          <w:tab w:val="num" w:pos="284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284" w:firstLine="0"/>
        <w:rPr>
          <w:sz w:val="24"/>
          <w:szCs w:val="24"/>
        </w:rPr>
      </w:pPr>
      <w:bookmarkStart w:id="4" w:name="_Ref373242766"/>
      <w:bookmarkEnd w:id="2"/>
      <w:bookmarkEnd w:id="3"/>
      <w:r w:rsidRPr="008A0C2B">
        <w:rPr>
          <w:sz w:val="24"/>
          <w:szCs w:val="24"/>
        </w:rPr>
        <w:t>- Авансовые платежи в счет стоимости каждого Этапа Работ в размере 30  (тридцати) процентов от стоимости соответствующего Этапа Работ (за исключением непредвиденных работ и затрат, затрат на временные здания и сооружения) без учета НДС, кроме того НДС по ставке, установленной статьей 164 НК РФ на дату выплаты авансового платежа, выплачиваются в течение 30 (тридцати) календарных дней с даты получения Заказчиком счета, выставленного Подрядчиком, но не ранее 30 (тридцати) календарных дней до даты его начала, определенной в соответствии с Календарным графиком выполнения Работ (Приложение № 2 к Договору), и с учетом пунктов 3.5.1, 3.5.5 Договора.</w:t>
      </w:r>
      <w:bookmarkEnd w:id="4"/>
    </w:p>
    <w:p w:rsidR="00837853" w:rsidRPr="008A0C2B" w:rsidRDefault="00837853" w:rsidP="00837853">
      <w:pPr>
        <w:widowControl w:val="0"/>
        <w:shd w:val="clear" w:color="auto" w:fill="FFFFFF"/>
        <w:tabs>
          <w:tab w:val="num" w:pos="284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284" w:firstLine="0"/>
        <w:rPr>
          <w:sz w:val="24"/>
          <w:szCs w:val="24"/>
        </w:rPr>
      </w:pPr>
      <w:r w:rsidRPr="008A0C2B">
        <w:rPr>
          <w:sz w:val="24"/>
          <w:szCs w:val="24"/>
        </w:rPr>
        <w:t>- Последующие платежи в размере 70 (семидесяти) процентов от стоимости выполненных Работ, указанной в Акте освидетельствования выполненных работ, без учета НДС, кроме того НДС по ставке, установленной статьей 164 НК РФ на дату платежа, выплачиваются в течение 15 (пятнадцати) рабочих дней с даты подписания Сторонами документов, указанных в пункте 4.1 Договора, на основании счета, выставленного Подрядчиком, и с учетом пунктов 3.5.5, 3.5.6 Договора.</w:t>
      </w:r>
    </w:p>
    <w:p w:rsidR="00837853" w:rsidRPr="008A0C2B" w:rsidRDefault="00837853" w:rsidP="00837853">
      <w:pPr>
        <w:widowControl w:val="0"/>
        <w:shd w:val="clear" w:color="auto" w:fill="FFFFFF"/>
        <w:tabs>
          <w:tab w:val="num" w:pos="284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284" w:firstLine="0"/>
        <w:rPr>
          <w:sz w:val="24"/>
          <w:szCs w:val="24"/>
        </w:rPr>
      </w:pPr>
      <w:r w:rsidRPr="008A0C2B">
        <w:rPr>
          <w:sz w:val="24"/>
          <w:szCs w:val="24"/>
        </w:rPr>
        <w:t>- Платеж, совершаемый на основании документа, указанного в пункте 4.1 Договора (Акт освидетельствования выполненных работ) является предварительной оплатой (авансированием), при этом предоставление Подрядчиком финансового обеспечения исполнения обязательств по возврату предварительной оплаты (аванса) не требуется.</w:t>
      </w:r>
    </w:p>
    <w:p w:rsidR="00837853" w:rsidRPr="008A0C2B" w:rsidRDefault="00837853" w:rsidP="00837853">
      <w:pPr>
        <w:widowControl w:val="0"/>
        <w:shd w:val="clear" w:color="auto" w:fill="FFFFFF"/>
        <w:tabs>
          <w:tab w:val="num" w:pos="284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284" w:firstLine="0"/>
        <w:rPr>
          <w:sz w:val="24"/>
          <w:szCs w:val="24"/>
        </w:rPr>
      </w:pPr>
      <w:r w:rsidRPr="008A0C2B">
        <w:rPr>
          <w:sz w:val="24"/>
          <w:szCs w:val="24"/>
        </w:rPr>
        <w:lastRenderedPageBreak/>
        <w:t>- Окончательный расчет по Этапу Работ производится в следующем порядке:</w:t>
      </w:r>
    </w:p>
    <w:p w:rsidR="00837853" w:rsidRPr="008A0C2B" w:rsidRDefault="00837853" w:rsidP="00837853">
      <w:pPr>
        <w:widowControl w:val="0"/>
        <w:shd w:val="clear" w:color="auto" w:fill="FFFFFF"/>
        <w:tabs>
          <w:tab w:val="num" w:pos="284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284" w:firstLine="0"/>
        <w:rPr>
          <w:sz w:val="24"/>
          <w:szCs w:val="24"/>
        </w:rPr>
      </w:pPr>
      <w:r w:rsidRPr="008A0C2B">
        <w:rPr>
          <w:sz w:val="24"/>
          <w:szCs w:val="24"/>
        </w:rPr>
        <w:t>Если стоимость Этапа Работ, определенная с учетом НДС по ставке, установленной статьей 164 НК РФ на дату подписания Сторонами документов, указанных в пункте 4.2 Договора, будет превышать сумму авансовых платежей, ранее уплаченных Заказчиком в соответствии с пунктами 3.5.2, 3.5.3 Договор</w:t>
      </w:r>
      <w:bookmarkStart w:id="5" w:name="_GoBack"/>
      <w:bookmarkEnd w:id="5"/>
      <w:r w:rsidRPr="008A0C2B">
        <w:rPr>
          <w:sz w:val="24"/>
          <w:szCs w:val="24"/>
        </w:rPr>
        <w:t>а, соответствующая разница выплачивается в течение 15 (пятнадцати) рабочих дней с даты подписания Сторонами документов, указанных в пункте 4.2 Договора, на основании счета, выставленного Подрядчиком, и с учетом пунктов 3.5.5, 3.5.6 Договора.</w:t>
      </w:r>
    </w:p>
    <w:p w:rsidR="00837853" w:rsidRPr="008A0C2B" w:rsidRDefault="00837853" w:rsidP="00837853">
      <w:pPr>
        <w:widowControl w:val="0"/>
        <w:shd w:val="clear" w:color="auto" w:fill="FFFFFF"/>
        <w:tabs>
          <w:tab w:val="num" w:pos="284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284" w:firstLine="0"/>
        <w:rPr>
          <w:sz w:val="24"/>
          <w:szCs w:val="24"/>
        </w:rPr>
      </w:pPr>
      <w:r w:rsidRPr="008A0C2B">
        <w:rPr>
          <w:sz w:val="24"/>
          <w:szCs w:val="24"/>
        </w:rPr>
        <w:t xml:space="preserve">Срок выполнения работ: срок начала работ -  с момента заключения </w:t>
      </w:r>
      <w:r>
        <w:rPr>
          <w:sz w:val="24"/>
          <w:szCs w:val="24"/>
        </w:rPr>
        <w:t>договора, срок окончания работ не позднее 15.04.</w:t>
      </w:r>
      <w:r w:rsidRPr="008A0C2B">
        <w:rPr>
          <w:sz w:val="24"/>
          <w:szCs w:val="24"/>
        </w:rPr>
        <w:t>2021 г. Гарантийный срок по Договору составляет 60 (шестьдесят) месяцев</w:t>
      </w:r>
      <w:r>
        <w:rPr>
          <w:sz w:val="24"/>
          <w:szCs w:val="24"/>
        </w:rPr>
        <w:t xml:space="preserve"> </w:t>
      </w:r>
      <w:r w:rsidRPr="008A0C2B">
        <w:rPr>
          <w:sz w:val="24"/>
          <w:szCs w:val="24"/>
        </w:rPr>
        <w:t xml:space="preserve">и начинает течь с даты подписания Сторонами Акта КС-11 либо с даты прекращения (расторжения) Договора. Гарантийный срок может быть продлен в соответствии с условиями Договора. </w:t>
      </w:r>
    </w:p>
    <w:p w:rsidR="00837853" w:rsidRPr="007776F9" w:rsidRDefault="00837853" w:rsidP="00837853">
      <w:pPr>
        <w:widowControl w:val="0"/>
        <w:shd w:val="clear" w:color="auto" w:fill="FFFFFF"/>
        <w:tabs>
          <w:tab w:val="num" w:pos="284"/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З</w:t>
      </w:r>
      <w:r w:rsidRPr="007776F9">
        <w:rPr>
          <w:sz w:val="24"/>
          <w:szCs w:val="24"/>
        </w:rPr>
        <w:t>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</w:t>
      </w:r>
      <w:r>
        <w:rPr>
          <w:sz w:val="24"/>
          <w:szCs w:val="24"/>
        </w:rPr>
        <w:t xml:space="preserve"> срока подачи заявок (27.01.2021</w:t>
      </w:r>
      <w:r w:rsidRPr="007776F9">
        <w:rPr>
          <w:sz w:val="24"/>
          <w:szCs w:val="24"/>
        </w:rPr>
        <w:t>).</w:t>
      </w:r>
    </w:p>
    <w:p w:rsidR="00837853" w:rsidRPr="00EF4709" w:rsidRDefault="00837853" w:rsidP="00837853">
      <w:pPr>
        <w:pStyle w:val="25"/>
        <w:widowControl w:val="0"/>
        <w:numPr>
          <w:ilvl w:val="0"/>
          <w:numId w:val="35"/>
        </w:numPr>
        <w:tabs>
          <w:tab w:val="clear" w:pos="644"/>
          <w:tab w:val="num" w:pos="284"/>
          <w:tab w:val="left" w:pos="851"/>
          <w:tab w:val="left" w:pos="993"/>
          <w:tab w:val="num" w:pos="1494"/>
        </w:tabs>
        <w:ind w:left="284" w:hanging="426"/>
        <w:rPr>
          <w:szCs w:val="24"/>
        </w:rPr>
      </w:pPr>
      <w:r w:rsidRPr="00EF4709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837853" w:rsidRPr="00496F45" w:rsidRDefault="00837853" w:rsidP="00837853">
      <w:pPr>
        <w:pStyle w:val="25"/>
        <w:widowControl w:val="0"/>
        <w:numPr>
          <w:ilvl w:val="0"/>
          <w:numId w:val="35"/>
        </w:numPr>
        <w:tabs>
          <w:tab w:val="clear" w:pos="644"/>
          <w:tab w:val="num" w:pos="284"/>
          <w:tab w:val="left" w:pos="851"/>
          <w:tab w:val="left" w:pos="993"/>
        </w:tabs>
        <w:ind w:left="284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E5715" w:rsidRDefault="006E5715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837853" w:rsidRDefault="00837853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837853" w:rsidRPr="00DA65EC" w:rsidRDefault="00837853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837853">
      <w:headerReference w:type="default" r:id="rId9"/>
      <w:footerReference w:type="default" r:id="rId10"/>
      <w:pgSz w:w="11906" w:h="16838"/>
      <w:pgMar w:top="1135" w:right="851" w:bottom="113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E0D" w:rsidRDefault="00791E0D" w:rsidP="00355095">
      <w:pPr>
        <w:spacing w:line="240" w:lineRule="auto"/>
      </w:pPr>
      <w:r>
        <w:separator/>
      </w:r>
    </w:p>
  </w:endnote>
  <w:endnote w:type="continuationSeparator" w:id="0">
    <w:p w:rsidR="00791E0D" w:rsidRDefault="00791E0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785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785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E0D" w:rsidRDefault="00791E0D" w:rsidP="00355095">
      <w:pPr>
        <w:spacing w:line="240" w:lineRule="auto"/>
      </w:pPr>
      <w:r>
        <w:separator/>
      </w:r>
    </w:p>
  </w:footnote>
  <w:footnote w:type="continuationSeparator" w:id="0">
    <w:p w:rsidR="00791E0D" w:rsidRDefault="00791E0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</w:t>
    </w:r>
    <w:r w:rsidR="00837853">
      <w:rPr>
        <w:i/>
        <w:sz w:val="20"/>
      </w:rPr>
      <w:t>выбора победителя</w:t>
    </w:r>
    <w:r w:rsidR="00DD5EF6">
      <w:rPr>
        <w:i/>
        <w:sz w:val="20"/>
      </w:rPr>
      <w:t xml:space="preserve"> (лот № </w:t>
    </w:r>
    <w:r w:rsidR="00837853" w:rsidRPr="00837853">
      <w:rPr>
        <w:i/>
        <w:sz w:val="20"/>
      </w:rPr>
      <w:t>14104-КС ПИР СМР-2021-ДРСК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CC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6906"/>
    <w:multiLevelType w:val="hybridMultilevel"/>
    <w:tmpl w:val="CA9E845A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27C7F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0A423871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0B590EB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4549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8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23DF4"/>
    <w:multiLevelType w:val="hybridMultilevel"/>
    <w:tmpl w:val="D3FC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293E5786"/>
    <w:multiLevelType w:val="hybridMultilevel"/>
    <w:tmpl w:val="404E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B8973B8"/>
    <w:multiLevelType w:val="hybridMultilevel"/>
    <w:tmpl w:val="404E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C22D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37898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1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2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5C905E2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C62BF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7" w15:restartNumberingAfterBreak="0">
    <w:nsid w:val="4E404307"/>
    <w:multiLevelType w:val="hybridMultilevel"/>
    <w:tmpl w:val="5678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0" w15:restartNumberingAfterBreak="0">
    <w:nsid w:val="590B3E72"/>
    <w:multiLevelType w:val="hybridMultilevel"/>
    <w:tmpl w:val="404E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5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6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36"/>
  </w:num>
  <w:num w:numId="6">
    <w:abstractNumId w:val="28"/>
  </w:num>
  <w:num w:numId="7">
    <w:abstractNumId w:val="10"/>
  </w:num>
  <w:num w:numId="8">
    <w:abstractNumId w:val="32"/>
  </w:num>
  <w:num w:numId="9">
    <w:abstractNumId w:val="35"/>
  </w:num>
  <w:num w:numId="10">
    <w:abstractNumId w:val="13"/>
  </w:num>
  <w:num w:numId="11">
    <w:abstractNumId w:val="31"/>
  </w:num>
  <w:num w:numId="12">
    <w:abstractNumId w:val="8"/>
  </w:num>
  <w:num w:numId="13">
    <w:abstractNumId w:val="29"/>
  </w:num>
  <w:num w:numId="14">
    <w:abstractNumId w:val="22"/>
  </w:num>
  <w:num w:numId="15">
    <w:abstractNumId w:val="40"/>
  </w:num>
  <w:num w:numId="16">
    <w:abstractNumId w:val="15"/>
  </w:num>
  <w:num w:numId="17">
    <w:abstractNumId w:val="26"/>
  </w:num>
  <w:num w:numId="18">
    <w:abstractNumId w:val="34"/>
  </w:num>
  <w:num w:numId="19">
    <w:abstractNumId w:val="19"/>
  </w:num>
  <w:num w:numId="20">
    <w:abstractNumId w:val="33"/>
  </w:num>
  <w:num w:numId="21">
    <w:abstractNumId w:val="4"/>
  </w:num>
  <w:num w:numId="22">
    <w:abstractNumId w:val="27"/>
  </w:num>
  <w:num w:numId="23">
    <w:abstractNumId w:val="0"/>
  </w:num>
  <w:num w:numId="24">
    <w:abstractNumId w:val="20"/>
  </w:num>
  <w:num w:numId="25">
    <w:abstractNumId w:val="16"/>
  </w:num>
  <w:num w:numId="26">
    <w:abstractNumId w:val="30"/>
  </w:num>
  <w:num w:numId="27">
    <w:abstractNumId w:val="3"/>
  </w:num>
  <w:num w:numId="28">
    <w:abstractNumId w:val="1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6"/>
  </w:num>
  <w:num w:numId="32">
    <w:abstractNumId w:val="39"/>
  </w:num>
  <w:num w:numId="33">
    <w:abstractNumId w:val="12"/>
  </w:num>
  <w:num w:numId="34">
    <w:abstractNumId w:val="38"/>
  </w:num>
  <w:num w:numId="35">
    <w:abstractNumId w:val="7"/>
  </w:num>
  <w:num w:numId="36">
    <w:abstractNumId w:val="1"/>
  </w:num>
  <w:num w:numId="37">
    <w:abstractNumId w:val="18"/>
  </w:num>
  <w:num w:numId="38">
    <w:abstractNumId w:val="17"/>
  </w:num>
  <w:num w:numId="39">
    <w:abstractNumId w:val="24"/>
  </w:num>
  <w:num w:numId="40">
    <w:abstractNumId w:val="25"/>
  </w:num>
  <w:num w:numId="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5817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3631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057C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571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1E0D"/>
    <w:rsid w:val="0079457B"/>
    <w:rsid w:val="00796281"/>
    <w:rsid w:val="007A00F4"/>
    <w:rsid w:val="007A0ACC"/>
    <w:rsid w:val="007A42D6"/>
    <w:rsid w:val="007B2B5C"/>
    <w:rsid w:val="007B404E"/>
    <w:rsid w:val="007B5098"/>
    <w:rsid w:val="007C1BB1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37853"/>
    <w:rsid w:val="008401E4"/>
    <w:rsid w:val="0084585A"/>
    <w:rsid w:val="00854705"/>
    <w:rsid w:val="00861C62"/>
    <w:rsid w:val="00874BF1"/>
    <w:rsid w:val="008759B3"/>
    <w:rsid w:val="00886219"/>
    <w:rsid w:val="0088746E"/>
    <w:rsid w:val="008877E7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0787"/>
    <w:rsid w:val="009333CF"/>
    <w:rsid w:val="00933F91"/>
    <w:rsid w:val="00935307"/>
    <w:rsid w:val="009377AC"/>
    <w:rsid w:val="00941E0C"/>
    <w:rsid w:val="009423A1"/>
    <w:rsid w:val="00960DEE"/>
    <w:rsid w:val="00963A1E"/>
    <w:rsid w:val="00965222"/>
    <w:rsid w:val="00967D5D"/>
    <w:rsid w:val="00970927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09CC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C77A7"/>
    <w:rsid w:val="00AD0933"/>
    <w:rsid w:val="00AD3D5B"/>
    <w:rsid w:val="00AD4158"/>
    <w:rsid w:val="00AD56AC"/>
    <w:rsid w:val="00AD6D2F"/>
    <w:rsid w:val="00AE100F"/>
    <w:rsid w:val="00AF01AB"/>
    <w:rsid w:val="00AF1A85"/>
    <w:rsid w:val="00AF1C7D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2DAE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D5EF6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4312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0EA3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24B9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8877E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8E59-2B3F-4C25-AAE9-E8F9737D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2021-02-08T07:51:00Z</dcterms:created>
  <dcterms:modified xsi:type="dcterms:W3CDTF">2021-02-08T08:01:00Z</dcterms:modified>
</cp:coreProperties>
</file>