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p>
    <w:p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rsidR="00351FC0" w:rsidRPr="00C2118D" w:rsidRDefault="001D2FDB" w:rsidP="00351FC0">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Проект д</w:t>
      </w:r>
      <w:r w:rsidR="00351FC0" w:rsidRPr="00307307">
        <w:rPr>
          <w:b/>
          <w:bCs/>
          <w:color w:val="000000"/>
          <w:sz w:val="24"/>
          <w:szCs w:val="24"/>
        </w:rPr>
        <w:t>оговор</w:t>
      </w:r>
      <w:r>
        <w:rPr>
          <w:b/>
          <w:bCs/>
          <w:color w:val="000000"/>
          <w:sz w:val="24"/>
          <w:szCs w:val="24"/>
        </w:rPr>
        <w:t>а</w:t>
      </w:r>
      <w:r w:rsidR="00351FC0" w:rsidRPr="00307307">
        <w:rPr>
          <w:b/>
          <w:bCs/>
          <w:color w:val="000000"/>
          <w:sz w:val="24"/>
          <w:szCs w:val="24"/>
        </w:rPr>
        <w:t xml:space="preserve"> подряда</w:t>
      </w:r>
      <w:r w:rsidR="00351FC0" w:rsidRPr="00C2118D">
        <w:rPr>
          <w:b/>
          <w:bCs/>
          <w:color w:val="000000"/>
          <w:sz w:val="24"/>
          <w:szCs w:val="24"/>
        </w:rPr>
        <w:t xml:space="preserve"> № </w:t>
      </w:r>
      <w:r w:rsidR="00351FC0"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C2118D" w:rsidRDefault="001D2FDB" w:rsidP="00351FC0">
      <w:pPr>
        <w:pStyle w:val="af0"/>
        <w:ind w:left="0" w:firstLine="708"/>
        <w:jc w:val="both"/>
        <w:rPr>
          <w:lang w:eastAsia="en-US"/>
        </w:rPr>
      </w:pPr>
      <w:r w:rsidRPr="00C2118D">
        <w:rPr>
          <w:b/>
          <w:lang w:eastAsia="en-US"/>
        </w:rPr>
        <w:t xml:space="preserve"> </w:t>
      </w:r>
      <w:r w:rsidR="00351FC0" w:rsidRPr="00C2118D">
        <w:rPr>
          <w:b/>
          <w:lang w:eastAsia="en-US"/>
        </w:rPr>
        <w:t>«Акт освидетельствования выполненных работ»</w:t>
      </w:r>
      <w:r w:rsidR="00351FC0" w:rsidRPr="00C2118D">
        <w:rPr>
          <w:lang w:eastAsia="en-US"/>
        </w:rPr>
        <w:t xml:space="preserve"> – документ, оформляемый по форме, установленной Договором, подписываемый Сторонами по завершении </w:t>
      </w:r>
      <w:r w:rsidR="00351FC0">
        <w:rPr>
          <w:lang w:eastAsia="en-US"/>
        </w:rPr>
        <w:t>р</w:t>
      </w:r>
      <w:r w:rsidR="00351FC0" w:rsidRPr="00C2118D">
        <w:rPr>
          <w:lang w:eastAsia="en-US"/>
        </w:rPr>
        <w:t xml:space="preserve">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C2118D">
        <w:rPr>
          <w:lang w:eastAsia="en-US"/>
        </w:rPr>
        <w:lastRenderedPageBreak/>
        <w:t xml:space="preserve">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351FC0" w:rsidRPr="00C2118D" w:rsidRDefault="001D2FDB"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351FC0" w:rsidRPr="00C2118D">
        <w:rPr>
          <w:b/>
          <w:lang w:eastAsia="en-US"/>
        </w:rPr>
        <w:t>«Договор»</w:t>
      </w:r>
      <w:r w:rsidR="00351FC0"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sidR="00351FC0">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E5479C" w:rsidRDefault="00E5479C" w:rsidP="00E5479C">
      <w:pPr>
        <w:pStyle w:val="af0"/>
        <w:widowControl w:val="0"/>
        <w:numPr>
          <w:ilvl w:val="0"/>
          <w:numId w:val="113"/>
        </w:numPr>
        <w:tabs>
          <w:tab w:val="left" w:pos="993"/>
        </w:tabs>
        <w:ind w:left="0" w:firstLine="709"/>
        <w:jc w:val="both"/>
        <w:rPr>
          <w:rFonts w:eastAsia="Calibri"/>
          <w:szCs w:val="26"/>
        </w:rPr>
      </w:pPr>
      <w:r>
        <w:rPr>
          <w:rFonts w:eastAsia="Calibri"/>
          <w:szCs w:val="26"/>
        </w:rPr>
        <w:t>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51FC0" w:rsidRPr="00C2118D" w:rsidRDefault="00E5479C" w:rsidP="00E5479C">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Pr>
          <w:rFonts w:eastAsia="Calibri"/>
          <w:szCs w:val="26"/>
        </w:rPr>
        <w:t xml:space="preserve">- 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 </w:t>
      </w:r>
      <w:r w:rsidR="00351FC0"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FC6BD8" w:rsidRDefault="00E5479C"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 xml:space="preserve"> </w:t>
      </w:r>
      <w:r w:rsidR="00351FC0">
        <w:rPr>
          <w:b/>
          <w:lang w:eastAsia="en-US"/>
        </w:rPr>
        <w:t>«</w:t>
      </w:r>
      <w:r w:rsidR="00351FC0" w:rsidRPr="00FC6BD8">
        <w:rPr>
          <w:b/>
          <w:lang w:eastAsia="en-US"/>
        </w:rPr>
        <w:t>Объект»</w:t>
      </w:r>
      <w:r w:rsidR="00351FC0" w:rsidRPr="00FC6BD8">
        <w:rPr>
          <w:lang w:eastAsia="en-US"/>
        </w:rPr>
        <w:t xml:space="preserve"> –</w:t>
      </w:r>
      <w:r w:rsidR="00351FC0">
        <w:rPr>
          <w:lang w:eastAsia="en-US"/>
        </w:rPr>
        <w:t xml:space="preserve"> объект основных средств Заказчика и / или</w:t>
      </w:r>
      <w:r w:rsidR="00351FC0" w:rsidRPr="00FC6BD8">
        <w:rPr>
          <w:lang w:eastAsia="en-US"/>
        </w:rPr>
        <w:t xml:space="preserve"> совокупность технологически связанн</w:t>
      </w:r>
      <w:r w:rsidR="00351FC0">
        <w:rPr>
          <w:lang w:eastAsia="en-US"/>
        </w:rPr>
        <w:t>ых</w:t>
      </w:r>
      <w:r w:rsidR="00351FC0" w:rsidRPr="00FC6BD8">
        <w:rPr>
          <w:lang w:eastAsia="en-US"/>
        </w:rPr>
        <w:t xml:space="preserve"> </w:t>
      </w:r>
      <w:r w:rsidR="00351FC0">
        <w:rPr>
          <w:lang w:eastAsia="en-US"/>
        </w:rPr>
        <w:t xml:space="preserve">объектов основных средств </w:t>
      </w:r>
      <w:r w:rsidR="00351FC0" w:rsidRPr="00FC6BD8">
        <w:rPr>
          <w:lang w:eastAsia="en-US"/>
        </w:rPr>
        <w:t xml:space="preserve">Заказчика, в отношении которого </w:t>
      </w:r>
      <w:r w:rsidR="00351FC0">
        <w:rPr>
          <w:lang w:eastAsia="en-US"/>
        </w:rPr>
        <w:t>целесообразна / необходима</w:t>
      </w:r>
      <w:r w:rsidR="00351FC0" w:rsidRPr="00FC6BD8">
        <w:rPr>
          <w:lang w:eastAsia="en-US"/>
        </w:rPr>
        <w:t xml:space="preserve"> самостоятельная приемка, опробование и эксплуатация</w:t>
      </w:r>
      <w:r w:rsidR="00351FC0">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w:t>
      </w:r>
      <w:r w:rsidRPr="00C2118D">
        <w:rPr>
          <w:b w:val="0"/>
          <w:snapToGrid/>
          <w:sz w:val="24"/>
          <w:szCs w:val="24"/>
          <w:lang w:val="ru-RU" w:eastAsia="en-US"/>
        </w:rPr>
        <w:lastRenderedPageBreak/>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E5479C"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 xml:space="preserve"> </w:t>
      </w:r>
      <w:r w:rsidR="00351FC0" w:rsidRPr="00C2118D">
        <w:rPr>
          <w:snapToGrid/>
          <w:sz w:val="24"/>
          <w:szCs w:val="24"/>
          <w:lang w:val="ru-RU" w:eastAsia="en-US"/>
        </w:rPr>
        <w:t>«Работы»</w:t>
      </w:r>
      <w:r w:rsidR="00351FC0"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sidR="00351FC0">
        <w:rPr>
          <w:b w:val="0"/>
          <w:snapToGrid/>
          <w:sz w:val="24"/>
          <w:szCs w:val="24"/>
          <w:lang w:val="ru-RU" w:eastAsia="en-US"/>
        </w:rPr>
        <w:t>М</w:t>
      </w:r>
      <w:r w:rsidR="00351FC0" w:rsidRPr="00C2118D">
        <w:rPr>
          <w:b w:val="0"/>
          <w:snapToGrid/>
          <w:sz w:val="24"/>
          <w:szCs w:val="24"/>
          <w:lang w:val="ru-RU" w:eastAsia="en-US"/>
        </w:rPr>
        <w:t>атериал</w:t>
      </w:r>
      <w:r w:rsidR="00351FC0">
        <w:rPr>
          <w:b w:val="0"/>
          <w:snapToGrid/>
          <w:sz w:val="24"/>
          <w:szCs w:val="24"/>
          <w:lang w:val="ru-RU" w:eastAsia="en-US"/>
        </w:rPr>
        <w:t>ьно-технических ресурсов и оборудования</w:t>
      </w:r>
      <w:r w:rsidR="00351FC0" w:rsidRPr="00C2118D">
        <w:rPr>
          <w:b w:val="0"/>
          <w:snapToGrid/>
          <w:sz w:val="24"/>
          <w:szCs w:val="24"/>
          <w:lang w:val="ru-RU" w:eastAsia="en-US"/>
        </w:rPr>
        <w:t>, инструмента)</w:t>
      </w:r>
      <w:r w:rsidR="00351FC0">
        <w:rPr>
          <w:b w:val="0"/>
          <w:snapToGrid/>
          <w:sz w:val="24"/>
          <w:szCs w:val="24"/>
          <w:lang w:val="ru-RU" w:eastAsia="en-US"/>
        </w:rPr>
        <w:t xml:space="preserve">, </w:t>
      </w:r>
      <w:r w:rsidR="00351FC0" w:rsidRPr="00C2118D">
        <w:rPr>
          <w:b w:val="0"/>
          <w:snapToGrid/>
          <w:sz w:val="24"/>
          <w:szCs w:val="24"/>
          <w:lang w:val="ru-RU" w:eastAsia="en-US"/>
        </w:rPr>
        <w:t>в соответствии с условиями Договора, Проектной документацией</w:t>
      </w:r>
      <w:r w:rsidR="00351FC0">
        <w:rPr>
          <w:b w:val="0"/>
          <w:snapToGrid/>
          <w:sz w:val="24"/>
          <w:szCs w:val="24"/>
          <w:lang w:val="ru-RU" w:eastAsia="en-US"/>
        </w:rPr>
        <w:t>, Рабочей документацией</w:t>
      </w:r>
      <w:r w:rsidR="00351FC0" w:rsidRPr="00C2118D">
        <w:rPr>
          <w:b w:val="0"/>
          <w:snapToGrid/>
          <w:sz w:val="24"/>
          <w:szCs w:val="24"/>
          <w:lang w:val="ru-RU" w:eastAsia="en-US"/>
        </w:rPr>
        <w:t xml:space="preserve"> и Применимым правом работы, в том числе</w:t>
      </w:r>
      <w:r w:rsidR="00351FC0">
        <w:rPr>
          <w:b w:val="0"/>
          <w:snapToGrid/>
          <w:sz w:val="24"/>
          <w:szCs w:val="24"/>
          <w:lang w:val="ru-RU" w:eastAsia="en-US"/>
        </w:rPr>
        <w:t xml:space="preserve"> </w:t>
      </w:r>
      <w:r w:rsidR="00351FC0" w:rsidRPr="00C2118D">
        <w:rPr>
          <w:b w:val="0"/>
          <w:snapToGrid/>
          <w:sz w:val="24"/>
          <w:szCs w:val="24"/>
          <w:lang w:val="ru-RU" w:eastAsia="en-US"/>
        </w:rPr>
        <w:t>строительно-монтажные, пусконаладочные и прочие неразрывно связанные с ними работы, работы по исправлению</w:t>
      </w:r>
      <w:r w:rsidR="00351FC0" w:rsidRPr="00C2118D">
        <w:rPr>
          <w:sz w:val="24"/>
          <w:szCs w:val="24"/>
          <w:lang w:eastAsia="ru-RU"/>
        </w:rPr>
        <w:t xml:space="preserve"> </w:t>
      </w:r>
      <w:r w:rsidR="00351FC0" w:rsidRPr="00C2118D">
        <w:rPr>
          <w:b w:val="0"/>
          <w:sz w:val="24"/>
          <w:szCs w:val="24"/>
          <w:lang w:val="ru-RU" w:eastAsia="ru-RU"/>
        </w:rPr>
        <w:t>выявленных</w:t>
      </w:r>
      <w:r w:rsidR="00351FC0" w:rsidRPr="00C2118D">
        <w:rPr>
          <w:sz w:val="24"/>
          <w:szCs w:val="24"/>
          <w:lang w:val="ru-RU" w:eastAsia="ru-RU"/>
        </w:rPr>
        <w:t xml:space="preserve"> </w:t>
      </w:r>
      <w:r w:rsidR="00351FC0" w:rsidRPr="00C2118D">
        <w:rPr>
          <w:b w:val="0"/>
          <w:sz w:val="24"/>
          <w:szCs w:val="24"/>
          <w:lang w:eastAsia="ru-RU"/>
        </w:rPr>
        <w:t>недостатков, несоответстви</w:t>
      </w:r>
      <w:r w:rsidR="00351FC0" w:rsidRPr="00C2118D">
        <w:rPr>
          <w:b w:val="0"/>
          <w:sz w:val="24"/>
          <w:szCs w:val="24"/>
          <w:lang w:val="ru-RU" w:eastAsia="ru-RU"/>
        </w:rPr>
        <w:t>й</w:t>
      </w:r>
      <w:r w:rsidR="00351FC0" w:rsidRPr="00C2118D">
        <w:rPr>
          <w:b w:val="0"/>
          <w:sz w:val="24"/>
          <w:szCs w:val="24"/>
          <w:lang w:eastAsia="ru-RU"/>
        </w:rPr>
        <w:t xml:space="preserve"> и / или дефект</w:t>
      </w:r>
      <w:r w:rsidR="00351FC0" w:rsidRPr="00C2118D">
        <w:rPr>
          <w:b w:val="0"/>
          <w:sz w:val="24"/>
          <w:szCs w:val="24"/>
          <w:lang w:val="ru-RU" w:eastAsia="ru-RU"/>
        </w:rPr>
        <w:t>ов</w:t>
      </w:r>
      <w:r w:rsidR="00351FC0" w:rsidRPr="00C2118D">
        <w:rPr>
          <w:b w:val="0"/>
          <w:sz w:val="24"/>
          <w:szCs w:val="24"/>
          <w:lang w:eastAsia="ru-RU"/>
        </w:rPr>
        <w:t xml:space="preserve"> в </w:t>
      </w:r>
      <w:r w:rsidR="00351FC0">
        <w:rPr>
          <w:b w:val="0"/>
          <w:sz w:val="24"/>
          <w:szCs w:val="24"/>
          <w:lang w:val="ru-RU" w:eastAsia="ru-RU"/>
        </w:rPr>
        <w:t>Результате</w:t>
      </w:r>
      <w:r w:rsidR="00351FC0" w:rsidRPr="00C2118D">
        <w:rPr>
          <w:b w:val="0"/>
          <w:sz w:val="24"/>
          <w:szCs w:val="24"/>
          <w:lang w:eastAsia="ru-RU"/>
        </w:rPr>
        <w:t xml:space="preserve"> </w:t>
      </w:r>
      <w:r w:rsidR="00351FC0" w:rsidRPr="00C2118D">
        <w:rPr>
          <w:b w:val="0"/>
          <w:sz w:val="24"/>
          <w:szCs w:val="24"/>
          <w:lang w:val="ru-RU" w:eastAsia="ru-RU"/>
        </w:rPr>
        <w:t>работ</w:t>
      </w:r>
      <w:r w:rsidR="00351FC0" w:rsidRPr="00C2118D">
        <w:rPr>
          <w:b w:val="0"/>
          <w:sz w:val="24"/>
          <w:szCs w:val="24"/>
          <w:lang w:eastAsia="ru-RU"/>
        </w:rPr>
        <w:t>, а также любые иные работы</w:t>
      </w:r>
      <w:r w:rsidR="00351FC0">
        <w:rPr>
          <w:b w:val="0"/>
          <w:sz w:val="24"/>
          <w:szCs w:val="24"/>
          <w:lang w:val="ru-RU" w:eastAsia="ru-RU"/>
        </w:rPr>
        <w:t xml:space="preserve"> (в том числе приобретение </w:t>
      </w:r>
      <w:r w:rsidR="00351FC0" w:rsidRPr="00E64A42">
        <w:rPr>
          <w:b w:val="0"/>
          <w:sz w:val="24"/>
          <w:szCs w:val="24"/>
          <w:lang w:val="ru-RU" w:eastAsia="ru-RU"/>
        </w:rPr>
        <w:t>Материально-технически</w:t>
      </w:r>
      <w:r w:rsidR="00351FC0">
        <w:rPr>
          <w:b w:val="0"/>
          <w:sz w:val="24"/>
          <w:szCs w:val="24"/>
          <w:lang w:val="ru-RU" w:eastAsia="ru-RU"/>
        </w:rPr>
        <w:t>х</w:t>
      </w:r>
      <w:r w:rsidR="00351FC0" w:rsidRPr="00E64A42">
        <w:rPr>
          <w:b w:val="0"/>
          <w:sz w:val="24"/>
          <w:szCs w:val="24"/>
          <w:lang w:val="ru-RU" w:eastAsia="ru-RU"/>
        </w:rPr>
        <w:t xml:space="preserve"> ресурс</w:t>
      </w:r>
      <w:r w:rsidR="00351FC0">
        <w:rPr>
          <w:b w:val="0"/>
          <w:sz w:val="24"/>
          <w:szCs w:val="24"/>
          <w:lang w:val="ru-RU" w:eastAsia="ru-RU"/>
        </w:rPr>
        <w:t>ов и оборудования)</w:t>
      </w:r>
      <w:r w:rsidR="00351FC0" w:rsidRPr="00C2118D">
        <w:rPr>
          <w:b w:val="0"/>
          <w:sz w:val="24"/>
          <w:szCs w:val="24"/>
          <w:lang w:eastAsia="ru-RU"/>
        </w:rPr>
        <w:t xml:space="preserve">, необходимые для выполнения Подрядчиком своих обязательств по Договору, независимо от </w:t>
      </w:r>
      <w:r w:rsidR="00351FC0" w:rsidRPr="00C2118D">
        <w:rPr>
          <w:b w:val="0"/>
          <w:sz w:val="24"/>
          <w:szCs w:val="24"/>
          <w:lang w:val="ru-RU" w:eastAsia="ru-RU"/>
        </w:rPr>
        <w:t>их</w:t>
      </w:r>
      <w:r w:rsidR="00351FC0" w:rsidRPr="00C2118D">
        <w:rPr>
          <w:b w:val="0"/>
          <w:sz w:val="24"/>
          <w:szCs w:val="24"/>
          <w:lang w:eastAsia="ru-RU"/>
        </w:rPr>
        <w:t xml:space="preserve"> прямо</w:t>
      </w:r>
      <w:r w:rsidR="00351FC0" w:rsidRPr="00C2118D">
        <w:rPr>
          <w:b w:val="0"/>
          <w:sz w:val="24"/>
          <w:szCs w:val="24"/>
          <w:lang w:val="ru-RU" w:eastAsia="ru-RU"/>
        </w:rPr>
        <w:t>го указания</w:t>
      </w:r>
      <w:r w:rsidR="00351FC0" w:rsidRPr="00C2118D">
        <w:rPr>
          <w:b w:val="0"/>
          <w:sz w:val="24"/>
          <w:szCs w:val="24"/>
          <w:lang w:eastAsia="ru-RU"/>
        </w:rPr>
        <w:t xml:space="preserve"> в Договоре.</w:t>
      </w:r>
      <w:r w:rsidR="00351FC0"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w:t>
      </w:r>
      <w:r w:rsidRPr="00D60A24">
        <w:rPr>
          <w:b w:val="0"/>
          <w:snapToGrid/>
          <w:sz w:val="24"/>
          <w:szCs w:val="24"/>
          <w:lang w:val="ru-RU" w:eastAsia="en-US"/>
        </w:rPr>
        <w:t>11 либо Акту КС-14</w:t>
      </w:r>
      <w:r w:rsidRPr="00D60A24">
        <w:rPr>
          <w:sz w:val="24"/>
          <w:szCs w:val="24"/>
        </w:rPr>
        <w:t xml:space="preserve"> </w:t>
      </w:r>
      <w:r w:rsidRPr="00D60A24">
        <w:rPr>
          <w:b w:val="0"/>
          <w:sz w:val="24"/>
          <w:szCs w:val="24"/>
          <w:lang w:val="ru-RU"/>
        </w:rPr>
        <w:t>(</w:t>
      </w:r>
      <w:r w:rsidRPr="00D60A24">
        <w:rPr>
          <w:b w:val="0"/>
          <w:snapToGrid/>
          <w:sz w:val="24"/>
          <w:szCs w:val="24"/>
          <w:lang w:val="ru-RU" w:eastAsia="en-US"/>
        </w:rPr>
        <w:t>в случае необходимости комиссионной приемки Объекта),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rsidR="006E3943" w:rsidRPr="00015829" w:rsidRDefault="006E3943" w:rsidP="006E3943">
      <w:pPr>
        <w:spacing w:line="240" w:lineRule="auto"/>
        <w:ind w:firstLine="709"/>
        <w:rPr>
          <w:bCs/>
          <w:sz w:val="24"/>
          <w:szCs w:val="24"/>
        </w:rPr>
      </w:pPr>
      <w:r w:rsidRPr="00015829">
        <w:rPr>
          <w:b/>
          <w:snapToGrid/>
          <w:sz w:val="24"/>
          <w:szCs w:val="24"/>
          <w:lang w:eastAsia="en-US"/>
        </w:rPr>
        <w:lastRenderedPageBreak/>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D60A24"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351FC0" w:rsidRPr="00C2118D">
        <w:rPr>
          <w:snapToGrid/>
          <w:sz w:val="24"/>
          <w:szCs w:val="24"/>
          <w:lang w:val="ru-RU" w:eastAsia="en-US"/>
        </w:rPr>
        <w:t>«Строительная площадка»</w:t>
      </w:r>
      <w:r w:rsidR="00351FC0" w:rsidRPr="00C2118D">
        <w:rPr>
          <w:b w:val="0"/>
          <w:snapToGrid/>
          <w:sz w:val="24"/>
          <w:szCs w:val="24"/>
          <w:lang w:val="ru-RU" w:eastAsia="en-US"/>
        </w:rPr>
        <w:t xml:space="preserve"> или </w:t>
      </w:r>
      <w:r w:rsidR="00351FC0" w:rsidRPr="00C2118D">
        <w:rPr>
          <w:snapToGrid/>
          <w:sz w:val="24"/>
          <w:szCs w:val="24"/>
          <w:lang w:val="ru-RU" w:eastAsia="en-US"/>
        </w:rPr>
        <w:t>«Стройплощадка»</w:t>
      </w:r>
      <w:r w:rsidR="00351FC0" w:rsidRPr="00C2118D">
        <w:rPr>
          <w:b w:val="0"/>
          <w:snapToGrid/>
          <w:sz w:val="24"/>
          <w:szCs w:val="24"/>
          <w:lang w:val="ru-RU" w:eastAsia="en-US"/>
        </w:rPr>
        <w:t xml:space="preserve"> – предоставляемая Подрядчику по акту для выполнения Работ территория </w:t>
      </w:r>
      <w:r w:rsidR="00351FC0">
        <w:rPr>
          <w:b w:val="0"/>
          <w:snapToGrid/>
          <w:sz w:val="24"/>
          <w:szCs w:val="24"/>
          <w:lang w:val="ru-RU" w:eastAsia="en-US"/>
        </w:rPr>
        <w:t>в месте выполнения Работ</w:t>
      </w:r>
      <w:r w:rsidR="00351FC0" w:rsidRPr="00C2118D">
        <w:rPr>
          <w:b w:val="0"/>
          <w:snapToGrid/>
          <w:sz w:val="24"/>
          <w:szCs w:val="24"/>
          <w:lang w:val="ru-RU" w:eastAsia="en-US"/>
        </w:rPr>
        <w:t>, расположенном по адресу:</w:t>
      </w:r>
      <w:r w:rsidRPr="00D60A24">
        <w:t xml:space="preserve"> </w:t>
      </w:r>
      <w:r w:rsidRPr="00D60A24">
        <w:rPr>
          <w:b w:val="0"/>
          <w:snapToGrid/>
          <w:sz w:val="24"/>
          <w:szCs w:val="24"/>
          <w:lang w:val="ru-RU" w:eastAsia="en-US"/>
        </w:rPr>
        <w:t>Республика Саха (Якутия), Алданский район, Нерюнгринский район.</w:t>
      </w:r>
    </w:p>
    <w:p w:rsidR="00351FC0" w:rsidRPr="00C2118D" w:rsidRDefault="00D60A24"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Pr>
          <w:snapToGrid/>
          <w:sz w:val="24"/>
          <w:szCs w:val="24"/>
          <w:lang w:val="ru-RU" w:eastAsia="en-US"/>
        </w:rPr>
        <w:t>«Техническое требование</w:t>
      </w:r>
      <w:r w:rsidR="00351FC0" w:rsidRPr="00C2118D">
        <w:rPr>
          <w:snapToGrid/>
          <w:sz w:val="24"/>
          <w:szCs w:val="24"/>
          <w:lang w:val="ru-RU" w:eastAsia="en-US"/>
        </w:rPr>
        <w:t>»</w:t>
      </w:r>
      <w:r w:rsidR="00351FC0"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sidR="00351FC0">
        <w:rPr>
          <w:b w:val="0"/>
          <w:snapToGrid/>
          <w:sz w:val="24"/>
          <w:szCs w:val="24"/>
          <w:lang w:val="ru-RU" w:eastAsia="en-US"/>
        </w:rPr>
        <w:t>о</w:t>
      </w:r>
      <w:r w:rsidR="00351FC0"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w:t>
      </w:r>
      <w:r w:rsidR="00D60A24">
        <w:rPr>
          <w:bCs/>
        </w:rPr>
        <w:t>тветствии с Техническим заданием</w:t>
      </w:r>
      <w:r w:rsidRPr="00C2118D">
        <w:rPr>
          <w:bCs/>
        </w:rPr>
        <w:t xml:space="preserve"> (Приложение № 1 к Договору) выполнить работы </w:t>
      </w:r>
      <w:r w:rsidR="00BF422B">
        <w:rPr>
          <w:bCs/>
        </w:rPr>
        <w:t xml:space="preserve">по </w:t>
      </w:r>
      <w:r w:rsidR="00BF422B" w:rsidRPr="00BF422B">
        <w:rPr>
          <w:b/>
          <w:bCs/>
          <w:i/>
        </w:rPr>
        <w:t>Оснащению ПС 35 кВ Алексеевск ПС 110 кВ Серебряный Бор устройствами телемеханики и ДП оперативно-информационными комплексами</w:t>
      </w:r>
      <w:r w:rsidR="00BF422B">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BF422B" w:rsidRDefault="00BF422B" w:rsidP="00351FC0">
      <w:pPr>
        <w:pStyle w:val="af0"/>
        <w:numPr>
          <w:ilvl w:val="2"/>
          <w:numId w:val="6"/>
        </w:numPr>
        <w:shd w:val="clear" w:color="auto" w:fill="FFFFFF"/>
        <w:tabs>
          <w:tab w:val="left" w:pos="1418"/>
        </w:tabs>
        <w:ind w:left="0" w:firstLine="709"/>
        <w:jc w:val="both"/>
        <w:rPr>
          <w:bCs/>
        </w:rPr>
      </w:pPr>
      <w:r w:rsidRPr="00BF422B">
        <w:rPr>
          <w:bCs/>
        </w:rPr>
        <w:t>Подготовительные работы;</w:t>
      </w:r>
    </w:p>
    <w:p w:rsidR="00351FC0" w:rsidRPr="00BF422B" w:rsidRDefault="00351FC0" w:rsidP="00BF422B">
      <w:pPr>
        <w:pStyle w:val="af0"/>
        <w:numPr>
          <w:ilvl w:val="2"/>
          <w:numId w:val="6"/>
        </w:numPr>
        <w:shd w:val="clear" w:color="auto" w:fill="FFFFFF"/>
        <w:tabs>
          <w:tab w:val="left" w:pos="1418"/>
        </w:tabs>
        <w:ind w:left="0" w:firstLine="709"/>
        <w:jc w:val="both"/>
        <w:rPr>
          <w:bCs/>
        </w:rPr>
      </w:pPr>
      <w:r w:rsidRPr="00BF422B">
        <w:rPr>
          <w:bCs/>
        </w:rPr>
        <w:t>Строит</w:t>
      </w:r>
      <w:r w:rsidR="00BF422B" w:rsidRPr="00BF422B">
        <w:rPr>
          <w:bCs/>
        </w:rPr>
        <w:t>ельно-монтажные работы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351FC0" w:rsidRPr="00BF422B" w:rsidRDefault="00351FC0" w:rsidP="00BF422B">
      <w:pPr>
        <w:pStyle w:val="af0"/>
        <w:numPr>
          <w:ilvl w:val="1"/>
          <w:numId w:val="6"/>
        </w:numPr>
        <w:shd w:val="clear" w:color="auto" w:fill="FFFFFF"/>
        <w:tabs>
          <w:tab w:val="left" w:pos="1134"/>
        </w:tabs>
        <w:ind w:left="858"/>
        <w:rPr>
          <w:b/>
          <w:bCs/>
          <w:i/>
        </w:rPr>
      </w:pPr>
      <w:r w:rsidRPr="00C2118D">
        <w:rPr>
          <w:bCs/>
        </w:rPr>
        <w:t xml:space="preserve">Работы по Договору выполняются для нужд </w:t>
      </w:r>
      <w:r w:rsidR="00BF422B" w:rsidRPr="00C771B4">
        <w:rPr>
          <w:b/>
          <w:bCs/>
          <w:i/>
        </w:rPr>
        <w:t xml:space="preserve">филиала АО «ДРСК» «Южно-Якутские электрические сети». </w:t>
      </w:r>
      <w:r w:rsidRPr="00BF422B">
        <w:rPr>
          <w:bCs/>
        </w:rPr>
        <w:t xml:space="preserve"> </w:t>
      </w:r>
    </w:p>
    <w:p w:rsidR="00351FC0" w:rsidRPr="00DE0984" w:rsidRDefault="00351FC0" w:rsidP="00351FC0">
      <w:pPr>
        <w:pStyle w:val="af0"/>
        <w:numPr>
          <w:ilvl w:val="1"/>
          <w:numId w:val="6"/>
        </w:numPr>
        <w:shd w:val="clear" w:color="auto" w:fill="FFFFFF"/>
        <w:tabs>
          <w:tab w:val="left" w:pos="1134"/>
        </w:tabs>
        <w:ind w:left="0" w:firstLine="709"/>
        <w:jc w:val="both"/>
        <w:rPr>
          <w:b/>
          <w:bCs/>
          <w:i/>
        </w:rPr>
      </w:pPr>
      <w:r w:rsidRPr="00C2118D">
        <w:rPr>
          <w:bCs/>
        </w:rPr>
        <w:t xml:space="preserve">Место выполнения Работ: </w:t>
      </w:r>
      <w:r w:rsidR="00DE0984" w:rsidRPr="00DE0984">
        <w:rPr>
          <w:b/>
          <w:i/>
          <w:lang w:eastAsia="en-US"/>
        </w:rPr>
        <w:t>Республика Саха (Якутия), Алданский район, Нерюнгринский район</w:t>
      </w:r>
      <w:r w:rsidRPr="00DE0984">
        <w:rPr>
          <w:b/>
          <w:i/>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DE0984" w:rsidRPr="00DE0984" w:rsidRDefault="00351FC0" w:rsidP="004C4316">
      <w:pPr>
        <w:pStyle w:val="af0"/>
        <w:numPr>
          <w:ilvl w:val="2"/>
          <w:numId w:val="6"/>
        </w:numPr>
        <w:shd w:val="clear" w:color="auto" w:fill="FFFFFF"/>
        <w:tabs>
          <w:tab w:val="left" w:pos="1418"/>
        </w:tabs>
        <w:ind w:left="0" w:firstLine="709"/>
        <w:jc w:val="both"/>
      </w:pPr>
      <w:r w:rsidRPr="00DE0984">
        <w:rPr>
          <w:bCs/>
        </w:rPr>
        <w:t>начало выполнения Работ</w:t>
      </w:r>
      <w:r w:rsidRPr="00C4232D">
        <w:rPr>
          <w:bCs/>
        </w:rPr>
        <w:t xml:space="preserve">: </w:t>
      </w:r>
      <w:r w:rsidR="00DE0984" w:rsidRPr="00C4232D">
        <w:rPr>
          <w:b/>
          <w:bCs/>
          <w:i/>
        </w:rPr>
        <w:t>с момента заключения Договора;</w:t>
      </w:r>
    </w:p>
    <w:p w:rsidR="00DE0984" w:rsidRPr="00DE0984" w:rsidRDefault="00351FC0" w:rsidP="00DE0984">
      <w:pPr>
        <w:pStyle w:val="af0"/>
        <w:numPr>
          <w:ilvl w:val="2"/>
          <w:numId w:val="6"/>
        </w:numPr>
        <w:shd w:val="clear" w:color="auto" w:fill="FFFFFF"/>
        <w:tabs>
          <w:tab w:val="left" w:pos="1418"/>
        </w:tabs>
        <w:ind w:left="0" w:firstLine="709"/>
        <w:jc w:val="both"/>
      </w:pPr>
      <w:r w:rsidRPr="00DE0984">
        <w:rPr>
          <w:bCs/>
        </w:rPr>
        <w:t xml:space="preserve">окончание выполнения Работ: </w:t>
      </w:r>
      <w:r w:rsidR="008B05D7">
        <w:rPr>
          <w:b/>
          <w:bCs/>
          <w:i/>
        </w:rPr>
        <w:t>«27» декабря 2021</w:t>
      </w:r>
      <w:r w:rsidR="00DE0984" w:rsidRPr="00DE0984">
        <w:rPr>
          <w:b/>
          <w:bCs/>
          <w:i/>
        </w:rPr>
        <w:t xml:space="preserve"> г</w:t>
      </w:r>
      <w:r w:rsidR="008B05D7">
        <w:rPr>
          <w:b/>
          <w:bCs/>
          <w:i/>
        </w:rPr>
        <w:t>.</w:t>
      </w:r>
      <w:r w:rsidR="00DE0984" w:rsidRPr="00DE0984">
        <w:rPr>
          <w:bCs/>
        </w:rPr>
        <w:t xml:space="preserve"> </w:t>
      </w:r>
    </w:p>
    <w:p w:rsidR="00351FC0" w:rsidRPr="00DE0984" w:rsidRDefault="00351FC0" w:rsidP="006B6FD4">
      <w:pPr>
        <w:pStyle w:val="af0"/>
        <w:numPr>
          <w:ilvl w:val="1"/>
          <w:numId w:val="6"/>
        </w:numPr>
        <w:shd w:val="clear" w:color="auto" w:fill="FFFFFF"/>
        <w:tabs>
          <w:tab w:val="left" w:pos="1418"/>
        </w:tabs>
        <w:ind w:left="0" w:firstLine="709"/>
        <w:jc w:val="both"/>
        <w:rPr>
          <w:bCs/>
        </w:rPr>
      </w:pPr>
      <w:r w:rsidRPr="00DE0984">
        <w:rPr>
          <w:bCs/>
        </w:rPr>
        <w:lastRenderedPageBreak/>
        <w:t xml:space="preserve">Выполнение Работ осуществляется поэтапно. </w:t>
      </w:r>
      <w:r w:rsidRPr="00DE0984">
        <w:rPr>
          <w:bCs/>
          <w:lang w:val="en-US"/>
        </w:rPr>
        <w:t>C</w:t>
      </w:r>
      <w:r w:rsidRPr="00DE0984">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00DE0984" w:rsidRPr="00DE0984">
        <w:rPr>
          <w:bCs/>
        </w:rPr>
        <w:t>5 (пяти)</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w:t>
      </w:r>
      <w:r w:rsidRPr="00541136">
        <w:rPr>
          <w:bCs/>
        </w:rPr>
        <w:t xml:space="preserve"> </w:t>
      </w:r>
      <w:r w:rsidR="00DE0984">
        <w:t>по соответствующему акту</w:t>
      </w:r>
      <w:r w:rsidRPr="00C2118D">
        <w:t xml:space="preserve"> сдачи-при</w:t>
      </w:r>
      <w:r w:rsidR="00C4232D">
        <w:t>емки (Приложение № 5</w:t>
      </w:r>
      <w:r w:rsidRPr="00C2118D">
        <w:t xml:space="preserve"> к Договору);</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C4232D">
        <w:rPr>
          <w:sz w:val="24"/>
          <w:szCs w:val="24"/>
        </w:rPr>
        <w:t>Приложение №</w:t>
      </w:r>
      <w:r w:rsidR="00C4232D" w:rsidRPr="00C4232D">
        <w:rPr>
          <w:sz w:val="24"/>
          <w:szCs w:val="24"/>
        </w:rPr>
        <w:t>11</w:t>
      </w:r>
      <w:r w:rsidRPr="00C4232D">
        <w:rPr>
          <w:sz w:val="24"/>
          <w:szCs w:val="24"/>
        </w:rPr>
        <w:t xml:space="preserve"> к</w:t>
      </w:r>
      <w:r w:rsidRPr="00015829">
        <w:rPr>
          <w:sz w:val="24"/>
          <w:szCs w:val="24"/>
        </w:rPr>
        <w:t xml:space="preserve">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008B05D7">
        <w:rPr>
          <w:bCs/>
        </w:rPr>
        <w:t>.</w:t>
      </w:r>
      <w:r>
        <w:rPr>
          <w:bCs/>
        </w:rPr>
        <w:t xml:space="preserve"> </w:t>
      </w:r>
      <w:r w:rsidRPr="00C2118D">
        <w:rPr>
          <w:bCs/>
        </w:rPr>
        <w:t xml:space="preserve">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w:t>
      </w:r>
      <w:r w:rsidRPr="00C2118D">
        <w:rPr>
          <w:bCs/>
        </w:rPr>
        <w:lastRenderedPageBreak/>
        <w:t>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w:t>
      </w:r>
      <w:r w:rsidR="005A1663">
        <w:rPr>
          <w:bCs/>
        </w:rPr>
        <w:t>ых органов, выданных Подрядчику.</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w:t>
      </w:r>
      <w:r w:rsidR="00FF5617">
        <w:rPr>
          <w:sz w:val="24"/>
          <w:szCs w:val="24"/>
        </w:rPr>
        <w:t>а, путем вычета суммы штрафа из</w:t>
      </w:r>
      <w:r w:rsidRPr="006E3943">
        <w:rPr>
          <w:sz w:val="24"/>
          <w:szCs w:val="24"/>
        </w:rPr>
        <w:t xml:space="preserve">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FF5617" w:rsidRDefault="00351FC0" w:rsidP="00351FC0">
      <w:pPr>
        <w:pStyle w:val="af0"/>
        <w:numPr>
          <w:ilvl w:val="2"/>
          <w:numId w:val="6"/>
        </w:numPr>
        <w:shd w:val="clear" w:color="auto" w:fill="FFFFFF"/>
        <w:tabs>
          <w:tab w:val="left" w:pos="1418"/>
        </w:tabs>
        <w:ind w:left="0" w:firstLine="567"/>
        <w:jc w:val="both"/>
        <w:rPr>
          <w:b/>
          <w:bCs/>
          <w:i/>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00FF5617">
        <w:rPr>
          <w:bCs/>
        </w:rPr>
        <w:t xml:space="preserve">, </w:t>
      </w:r>
      <w:r w:rsidR="00FF5617" w:rsidRPr="00FF5617">
        <w:rPr>
          <w:b/>
          <w:bCs/>
          <w:i/>
        </w:rPr>
        <w:t>без привлечения субподрядных организаций</w:t>
      </w:r>
      <w:r w:rsidRPr="00FF5617">
        <w:rPr>
          <w:b/>
          <w:bCs/>
          <w:i/>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lastRenderedPageBreak/>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00FF5617">
        <w:rPr>
          <w:bCs/>
        </w:rPr>
        <w:t>по соответствующему акту</w:t>
      </w:r>
      <w:r w:rsidRPr="00541136">
        <w:rPr>
          <w:bCs/>
        </w:rPr>
        <w:t xml:space="preserve"> сдачи-приемки (Приложение </w:t>
      </w:r>
      <w:r w:rsidR="00C4232D">
        <w:rPr>
          <w:bCs/>
        </w:rPr>
        <w:t>№ 5</w:t>
      </w:r>
      <w:r w:rsidRPr="00B63E68">
        <w:rPr>
          <w:bCs/>
        </w:rPr>
        <w:t xml:space="preserve"> к Договору);</w:t>
      </w:r>
    </w:p>
    <w:p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00FF5617">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sidR="00CF1121">
        <w:rPr>
          <w:bCs/>
        </w:rPr>
        <w:t>.</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00C4232D">
        <w:rPr>
          <w:b/>
        </w:rPr>
        <w:t>соответствующему акту сдачи-приемки (Приложение № 5</w:t>
      </w:r>
      <w:r w:rsidRPr="00B0093E">
        <w:rPr>
          <w:b/>
        </w:rPr>
        <w:t xml:space="preserve">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Pr="00C4232D">
        <w:rPr>
          <w:bCs/>
        </w:rPr>
        <w:t>Приложении № 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w:t>
      </w:r>
      <w:r w:rsidRPr="00B062A1">
        <w:lastRenderedPageBreak/>
        <w:t xml:space="preserve">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CD7782">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a"/>
          <w:bCs/>
        </w:rPr>
        <w:footnoteReference w:id="2"/>
      </w:r>
      <w:r w:rsidRPr="00BC4883">
        <w:rPr>
          <w:bCs/>
        </w:rPr>
        <w:t>);</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C24FD5" w:rsidP="00B14299">
      <w:pPr>
        <w:shd w:val="clear" w:color="auto" w:fill="FFFFFF"/>
        <w:tabs>
          <w:tab w:val="left" w:pos="709"/>
          <w:tab w:val="left" w:pos="1418"/>
        </w:tabs>
        <w:spacing w:line="240" w:lineRule="auto"/>
        <w:ind w:firstLine="709"/>
        <w:rPr>
          <w:bCs/>
          <w:sz w:val="24"/>
        </w:rPr>
      </w:pPr>
      <w:r>
        <w:rPr>
          <w:sz w:val="24"/>
        </w:rPr>
        <w:t>Не более чем за 5</w:t>
      </w:r>
      <w:r w:rsidR="00B14299"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00B14299"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Pr="00C24FD5" w:rsidRDefault="00351FC0" w:rsidP="001B455A">
      <w:pPr>
        <w:pStyle w:val="af0"/>
        <w:numPr>
          <w:ilvl w:val="2"/>
          <w:numId w:val="6"/>
        </w:numPr>
        <w:shd w:val="clear" w:color="auto" w:fill="FFFFFF"/>
        <w:tabs>
          <w:tab w:val="left" w:pos="1418"/>
        </w:tabs>
        <w:ind w:left="0" w:firstLine="710"/>
        <w:jc w:val="both"/>
        <w:rPr>
          <w:bCs/>
        </w:rPr>
      </w:pPr>
      <w:r w:rsidRPr="00C24FD5">
        <w:rPr>
          <w:bCs/>
        </w:rPr>
        <w:t xml:space="preserve"> Выполнять полученные в ходе исполнения Договора указания Заказчика</w:t>
      </w:r>
      <w:r w:rsidRPr="00916852">
        <w:t xml:space="preserve"> </w:t>
      </w:r>
      <w:r w:rsidRPr="00C24FD5">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lastRenderedPageBreak/>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rsidR="00C4232D">
        <w:t xml:space="preserve"> 5</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w:t>
      </w:r>
      <w:r w:rsidRPr="00C2118D">
        <w:rPr>
          <w:shd w:val="clear" w:color="auto" w:fill="FFFFFF"/>
        </w:rPr>
        <w:lastRenderedPageBreak/>
        <w:t>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w:t>
      </w:r>
      <w:r w:rsidR="00051B49">
        <w:rPr>
          <w:bCs/>
        </w:rPr>
        <w:t>,</w:t>
      </w:r>
      <w:r w:rsidRPr="004E6BB3">
        <w:rPr>
          <w:bCs/>
        </w:rPr>
        <w:t xml:space="preserve">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051B49" w:rsidRDefault="00351FC0" w:rsidP="00351FC0">
      <w:pPr>
        <w:pStyle w:val="af0"/>
        <w:numPr>
          <w:ilvl w:val="2"/>
          <w:numId w:val="6"/>
        </w:numPr>
        <w:shd w:val="clear" w:color="auto" w:fill="FFFFFF"/>
        <w:tabs>
          <w:tab w:val="left" w:pos="1418"/>
        </w:tabs>
        <w:ind w:left="0" w:firstLine="709"/>
        <w:jc w:val="both"/>
        <w:rPr>
          <w:color w:val="000000"/>
        </w:rPr>
      </w:pPr>
      <w:r w:rsidRPr="00051B49">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4232D">
        <w:rPr>
          <w:color w:val="000000"/>
        </w:rPr>
        <w:t>(</w:t>
      </w:r>
      <w:r w:rsidR="00C4232D" w:rsidRPr="00C4232D">
        <w:rPr>
          <w:color w:val="000000"/>
        </w:rPr>
        <w:t>Приложение № 9</w:t>
      </w:r>
      <w:r w:rsidRPr="00C4232D">
        <w:rPr>
          <w:color w:val="000000"/>
        </w:rPr>
        <w:t xml:space="preserve"> к Договору),</w:t>
      </w:r>
      <w:r w:rsidRPr="00051B49">
        <w:rPr>
          <w:color w:val="000000"/>
        </w:rPr>
        <w:t xml:space="preserve"> представив Заказчику копию указанного договора. </w:t>
      </w:r>
    </w:p>
    <w:p w:rsidR="00351FC0" w:rsidRPr="00051B49" w:rsidRDefault="00351FC0" w:rsidP="00351FC0">
      <w:pPr>
        <w:pStyle w:val="af0"/>
        <w:shd w:val="clear" w:color="auto" w:fill="FFFFFF"/>
        <w:tabs>
          <w:tab w:val="left" w:pos="1418"/>
        </w:tabs>
        <w:ind w:left="0" w:firstLine="709"/>
        <w:jc w:val="both"/>
        <w:rPr>
          <w:color w:val="000000"/>
        </w:rPr>
      </w:pPr>
      <w:r w:rsidRPr="00051B49">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051B49" w:rsidRDefault="00351FC0" w:rsidP="00351FC0">
      <w:pPr>
        <w:pStyle w:val="af0"/>
        <w:numPr>
          <w:ilvl w:val="2"/>
          <w:numId w:val="6"/>
        </w:numPr>
        <w:shd w:val="clear" w:color="auto" w:fill="FFFFFF"/>
        <w:tabs>
          <w:tab w:val="left" w:pos="1418"/>
        </w:tabs>
        <w:ind w:left="0" w:firstLine="709"/>
        <w:jc w:val="both"/>
        <w:rPr>
          <w:color w:val="000000"/>
        </w:rPr>
      </w:pPr>
      <w:r w:rsidRPr="00051B49">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051B49" w:rsidRDefault="00351FC0" w:rsidP="00351FC0">
      <w:pPr>
        <w:pStyle w:val="af0"/>
        <w:numPr>
          <w:ilvl w:val="2"/>
          <w:numId w:val="6"/>
        </w:numPr>
        <w:shd w:val="clear" w:color="auto" w:fill="FFFFFF"/>
        <w:tabs>
          <w:tab w:val="left" w:pos="1418"/>
        </w:tabs>
        <w:ind w:left="0" w:firstLine="709"/>
        <w:jc w:val="both"/>
        <w:rPr>
          <w:color w:val="000000"/>
        </w:rPr>
      </w:pPr>
      <w:r w:rsidRPr="00051B49">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shd w:val="clear" w:color="auto" w:fill="FFFFFF"/>
        <w:tabs>
          <w:tab w:val="left" w:pos="1418"/>
        </w:tabs>
        <w:ind w:left="0" w:firstLine="709"/>
        <w:jc w:val="both"/>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E63500" w:rsidRDefault="00351FC0" w:rsidP="00351FC0">
      <w:pPr>
        <w:pStyle w:val="af0"/>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(Приложение № 4</w:t>
      </w:r>
      <w:r>
        <w:rPr>
          <w:bCs/>
        </w:rPr>
        <w:t xml:space="preserve"> к Договору</w:t>
      </w:r>
      <w:r w:rsidR="00E63500">
        <w:rPr>
          <w:bCs/>
        </w:rPr>
        <w:t>) является</w:t>
      </w:r>
      <w:r w:rsidRPr="00E63500">
        <w:rPr>
          <w:bCs/>
        </w:rPr>
        <w:t xml:space="preserve"> твердой</w:t>
      </w:r>
      <w:r w:rsidRPr="00C2118D">
        <w:rPr>
          <w:bCs/>
        </w:rPr>
        <w:t xml:space="preserve"> и </w:t>
      </w:r>
      <w:r w:rsidRPr="00E63500">
        <w:rPr>
          <w:bCs/>
        </w:rPr>
        <w:t xml:space="preserve">составляет </w:t>
      </w:r>
      <w:r w:rsidRPr="00E63500">
        <w:t>_______</w:t>
      </w:r>
      <w:r w:rsidRPr="00E63500">
        <w:rPr>
          <w:bCs/>
        </w:rPr>
        <w:t xml:space="preserve"> (</w:t>
      </w:r>
      <w:r w:rsidRPr="00E63500">
        <w:t>__________________</w:t>
      </w:r>
      <w:r w:rsidRPr="00E63500">
        <w:rPr>
          <w:bCs/>
        </w:rPr>
        <w:t xml:space="preserve">) рублей </w:t>
      </w:r>
      <w:r w:rsidRPr="00E63500">
        <w:t>___</w:t>
      </w:r>
      <w:r w:rsidR="00E63500" w:rsidRPr="00E63500">
        <w:rPr>
          <w:bCs/>
        </w:rPr>
        <w:t xml:space="preserve"> копеек, в том числе НДС (20</w:t>
      </w:r>
      <w:r w:rsidRPr="00E63500">
        <w:rPr>
          <w:bCs/>
        </w:rPr>
        <w:t>%) – ________</w:t>
      </w:r>
      <w:r w:rsidRPr="00E63500">
        <w:t xml:space="preserve"> (</w:t>
      </w:r>
      <w:r w:rsidRPr="00E63500">
        <w:rPr>
          <w:bCs/>
        </w:rPr>
        <w:t>___________________</w:t>
      </w:r>
      <w:r w:rsidRPr="00E63500">
        <w:t>)</w:t>
      </w:r>
      <w:r w:rsidRPr="00E63500">
        <w:rPr>
          <w:bCs/>
        </w:rPr>
        <w:t xml:space="preserve"> рублей ___ копеек. </w:t>
      </w:r>
    </w:p>
    <w:p w:rsidR="00351FC0" w:rsidRPr="00E63500" w:rsidRDefault="00351FC0" w:rsidP="00351FC0">
      <w:pPr>
        <w:pStyle w:val="af0"/>
        <w:numPr>
          <w:ilvl w:val="2"/>
          <w:numId w:val="6"/>
        </w:numPr>
        <w:shd w:val="clear" w:color="auto" w:fill="FFFFFF"/>
        <w:tabs>
          <w:tab w:val="left" w:pos="1418"/>
        </w:tabs>
        <w:ind w:left="0" w:firstLine="709"/>
        <w:jc w:val="both"/>
        <w:rPr>
          <w:bCs/>
        </w:rPr>
      </w:pPr>
      <w:r w:rsidRPr="00E63500">
        <w:rPr>
          <w:bCs/>
        </w:rPr>
        <w:t xml:space="preserve">Твердая цена Работ (без учёта </w:t>
      </w:r>
      <w:r w:rsidRPr="0020536F">
        <w:rPr>
          <w:bCs/>
        </w:rPr>
        <w:t>Лимита на непредвиденные работы и затраты)</w:t>
      </w:r>
      <w:r w:rsidRPr="00C2118D">
        <w:rPr>
          <w:bCs/>
        </w:rPr>
        <w:t xml:space="preserve"> </w:t>
      </w:r>
      <w:r w:rsidRPr="00E63500">
        <w:rPr>
          <w:bCs/>
        </w:rPr>
        <w:t xml:space="preserve">составляет </w:t>
      </w:r>
      <w:r w:rsidRPr="00E63500">
        <w:t xml:space="preserve">_______ </w:t>
      </w:r>
      <w:r w:rsidRPr="00E63500">
        <w:rPr>
          <w:bCs/>
        </w:rPr>
        <w:t>(</w:t>
      </w:r>
      <w:r w:rsidRPr="00E63500">
        <w:t>_______________</w:t>
      </w:r>
      <w:r w:rsidRPr="00E63500">
        <w:rPr>
          <w:bCs/>
        </w:rPr>
        <w:t xml:space="preserve">) рублей </w:t>
      </w:r>
      <w:r w:rsidRPr="00E63500">
        <w:t>___</w:t>
      </w:r>
      <w:r w:rsidR="00E63500" w:rsidRPr="00E63500">
        <w:rPr>
          <w:bCs/>
        </w:rPr>
        <w:t xml:space="preserve"> копеек, в том числе НДС (20</w:t>
      </w:r>
      <w:r w:rsidRPr="00E63500">
        <w:rPr>
          <w:bCs/>
        </w:rPr>
        <w:t>%) – _______ (____________________) рублей ___ копеек;</w:t>
      </w:r>
    </w:p>
    <w:p w:rsidR="00351FC0" w:rsidRPr="00E63500" w:rsidRDefault="00351FC0" w:rsidP="00351FC0">
      <w:pPr>
        <w:pStyle w:val="af0"/>
        <w:numPr>
          <w:ilvl w:val="2"/>
          <w:numId w:val="6"/>
        </w:numPr>
        <w:shd w:val="clear" w:color="auto" w:fill="FFFFFF"/>
        <w:tabs>
          <w:tab w:val="left" w:pos="1418"/>
        </w:tabs>
        <w:ind w:left="0" w:firstLine="709"/>
        <w:jc w:val="both"/>
      </w:pPr>
      <w:r w:rsidRPr="00E63500">
        <w:t xml:space="preserve">Лимит на непредвиденные работы и затраты составляет ______ </w:t>
      </w:r>
      <w:r w:rsidRPr="00E63500">
        <w:rPr>
          <w:bCs/>
        </w:rPr>
        <w:t>(___________________)</w:t>
      </w:r>
      <w:r w:rsidRPr="00E63500">
        <w:t xml:space="preserve"> рублей ___ копеек, </w:t>
      </w:r>
      <w:r w:rsidRPr="00E63500">
        <w:rPr>
          <w:bCs/>
        </w:rPr>
        <w:t>в том числе</w:t>
      </w:r>
      <w:r w:rsidRPr="00E63500">
        <w:t xml:space="preserve"> НДС</w:t>
      </w:r>
      <w:r w:rsidR="00E63500">
        <w:t xml:space="preserve"> (20</w:t>
      </w:r>
      <w:r w:rsidRPr="00E63500">
        <w:t xml:space="preserve">%) – </w:t>
      </w:r>
      <w:r w:rsidRPr="00E63500">
        <w:rPr>
          <w:bCs/>
        </w:rPr>
        <w:t>______ (___________________)</w:t>
      </w:r>
      <w:r w:rsidRPr="00E63500">
        <w:t xml:space="preserve"> рублей </w:t>
      </w:r>
      <w:r w:rsidRPr="00E63500">
        <w:rPr>
          <w:bCs/>
        </w:rPr>
        <w:t>___</w:t>
      </w:r>
      <w:r w:rsidRPr="00E63500">
        <w:t xml:space="preserve"> копеек;</w:t>
      </w:r>
    </w:p>
    <w:p w:rsidR="00351FC0" w:rsidRPr="00C2118D" w:rsidRDefault="00351FC0" w:rsidP="00351FC0">
      <w:pPr>
        <w:pStyle w:val="af0"/>
        <w:shd w:val="clear" w:color="auto" w:fill="FFFFFF"/>
        <w:tabs>
          <w:tab w:val="left" w:pos="1134"/>
        </w:tabs>
        <w:ind w:left="0" w:firstLine="709"/>
        <w:jc w:val="both"/>
        <w:rPr>
          <w:bCs/>
        </w:rPr>
      </w:pPr>
      <w:r w:rsidRPr="00E63500">
        <w:rPr>
          <w:bCs/>
        </w:rPr>
        <w:t xml:space="preserve">Локальные сметные расчеты являются неотъемлемой частью Сводного сметного расчета </w:t>
      </w:r>
      <w:r w:rsidRPr="00E63500">
        <w:rPr>
          <w:bCs/>
          <w:snapToGrid w:val="0"/>
        </w:rPr>
        <w:t>/ Объектного сметного расчета</w:t>
      </w:r>
      <w:r w:rsidRPr="00E63500">
        <w:rPr>
          <w:bCs/>
        </w:rPr>
        <w:t xml:space="preserve"> с приложениями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Pr="00C2118D" w:rsidRDefault="00351FC0" w:rsidP="00E6350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sidRPr="00E63500">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lastRenderedPageBreak/>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5D769C" w:rsidRDefault="00351FC0" w:rsidP="005D769C">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w:t>
      </w:r>
      <w:bookmarkStart w:id="15" w:name="_Ref361834178"/>
      <w:bookmarkStart w:id="16" w:name="_Ref361335023"/>
      <w:bookmarkEnd w:id="13"/>
      <w:bookmarkEnd w:id="14"/>
      <w:r w:rsidRPr="00C2118D">
        <w:t xml:space="preserve"> в течение </w:t>
      </w:r>
      <w:r w:rsidRPr="005D769C">
        <w:t>30 (тридцати) календарных дней</w:t>
      </w:r>
      <w:r w:rsidR="00F82A6B" w:rsidRPr="005D769C">
        <w:rPr>
          <w:rStyle w:val="aa"/>
        </w:rPr>
        <w:footnoteReference w:id="3"/>
      </w:r>
      <w:r w:rsidRPr="005D769C">
        <w:t xml:space="preserve"> с даты подписания Сторонами документов, указанных в пункте</w:t>
      </w:r>
      <w:r w:rsidRPr="00C2118D">
        <w:t xml:space="preserve"> </w:t>
      </w:r>
      <w:r>
        <w:t>4</w:t>
      </w:r>
      <w:r w:rsidRPr="00C2118D">
        <w:t>.</w:t>
      </w:r>
      <w:r w:rsidR="00F46250">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3.5, 3.</w:t>
      </w:r>
      <w:r w:rsidR="00F46250">
        <w:t>6</w:t>
      </w:r>
      <w:r>
        <w:t xml:space="preserve"> </w:t>
      </w:r>
      <w:r w:rsidRPr="00C2118D">
        <w:t xml:space="preserve">Договора. </w:t>
      </w:r>
    </w:p>
    <w:p w:rsidR="00F46250" w:rsidRDefault="00351FC0" w:rsidP="00F46250">
      <w:pPr>
        <w:pStyle w:val="af0"/>
        <w:shd w:val="clear" w:color="auto" w:fill="FFFFFF"/>
        <w:tabs>
          <w:tab w:val="left" w:pos="1418"/>
        </w:tabs>
        <w:ind w:left="0" w:firstLine="709"/>
        <w:jc w:val="both"/>
      </w:pPr>
      <w:r w:rsidRPr="005D769C">
        <w:t>Платеж, совершаемый на основании документа, указанного в пункте 4.</w:t>
      </w:r>
      <w:r w:rsidR="00F46250">
        <w:t>1</w:t>
      </w:r>
      <w:r w:rsidRPr="005D769C">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F46250" w:rsidRDefault="00351FC0" w:rsidP="00F46250">
      <w:pPr>
        <w:pStyle w:val="af0"/>
        <w:numPr>
          <w:ilvl w:val="1"/>
          <w:numId w:val="6"/>
        </w:numPr>
        <w:shd w:val="clear" w:color="auto" w:fill="FFFFFF"/>
        <w:tabs>
          <w:tab w:val="left" w:pos="1418"/>
        </w:tabs>
        <w:ind w:left="0" w:firstLine="709"/>
        <w:jc w:val="both"/>
      </w:pPr>
      <w:r w:rsidRPr="005D769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E65A1F" w:rsidRDefault="00351FC0" w:rsidP="00F46250">
      <w:pPr>
        <w:pStyle w:val="af0"/>
        <w:numPr>
          <w:ilvl w:val="1"/>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5D769C">
        <w:t xml:space="preserve">с даты, следующей за датой начала выполнения Работ, </w:t>
      </w:r>
      <w:r w:rsidR="005D769C">
        <w:t>указанной в пункте 1.6 Договора</w:t>
      </w:r>
      <w:r w:rsidR="00A5229A" w:rsidRPr="00E42E95">
        <w:t>, но не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w:t>
      </w:r>
      <w:r w:rsidR="005D769C">
        <w:t xml:space="preserve"> </w:t>
      </w:r>
      <w:r w:rsidRPr="005D769C">
        <w:t>Этапа Работ</w:t>
      </w:r>
      <w:r w:rsidRPr="00E65A1F">
        <w:t xml:space="preserve"> от каждого платежа, выплачиваемого Заказчиком Подрядчику в порядке, размерах и сроки, установленные </w:t>
      </w:r>
      <w:r w:rsidRPr="00126704">
        <w:t>пунктами 3.</w:t>
      </w:r>
      <w:r w:rsidR="00F46250">
        <w:t>4</w:t>
      </w:r>
      <w:r w:rsidRPr="00126704">
        <w:t>, 3.</w:t>
      </w:r>
      <w:r w:rsidR="00F46250">
        <w:t>5</w:t>
      </w:r>
      <w:r w:rsidRPr="00126704">
        <w:t xml:space="preserve">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КС-11 </w:t>
      </w:r>
      <w:r w:rsidR="00126704">
        <w:t>по соответствующему Объекту</w:t>
      </w:r>
      <w:r w:rsidRPr="00E65A1F">
        <w:t xml:space="preserve">.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Pr="00126704">
        <w:t>по соответствующ</w:t>
      </w:r>
      <w:r w:rsidR="00126704">
        <w:t>ему Объекту</w:t>
      </w:r>
      <w:r w:rsidRPr="00126704">
        <w:t>,</w:t>
      </w:r>
      <w:r w:rsidRPr="00E65A1F">
        <w:t xml:space="preserve"> в случае,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lastRenderedPageBreak/>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5"/>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bookmarkEnd w:id="17"/>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126704" w:rsidRDefault="00126704" w:rsidP="00351FC0">
      <w:pPr>
        <w:pStyle w:val="af0"/>
        <w:numPr>
          <w:ilvl w:val="1"/>
          <w:numId w:val="6"/>
        </w:numPr>
        <w:shd w:val="clear" w:color="auto" w:fill="FFFFFF"/>
        <w:tabs>
          <w:tab w:val="left" w:pos="1134"/>
        </w:tabs>
        <w:ind w:left="0" w:firstLine="709"/>
        <w:jc w:val="both"/>
        <w:rPr>
          <w:bCs/>
        </w:rPr>
      </w:pPr>
      <w:r w:rsidRPr="00126704">
        <w:t xml:space="preserve">Оплата </w:t>
      </w:r>
      <w:r w:rsidR="00351FC0" w:rsidRPr="00126704">
        <w:t>непредвиденных работ и затрат</w:t>
      </w:r>
      <w:r w:rsidR="00351FC0" w:rsidRPr="00126704">
        <w:rPr>
          <w:rStyle w:val="aa"/>
        </w:rPr>
        <w:footnoteReference w:id="5"/>
      </w:r>
      <w:r w:rsidR="00351FC0" w:rsidRPr="00126704">
        <w:t xml:space="preserve"> осуществляется Заказчиком в следующем порядке</w:t>
      </w:r>
      <w:r w:rsidR="00351FC0" w:rsidRPr="00126704">
        <w:rPr>
          <w:bCs/>
        </w:rPr>
        <w:t>:</w:t>
      </w:r>
    </w:p>
    <w:p w:rsidR="00351FC0" w:rsidRPr="00B60AB1" w:rsidRDefault="00126704" w:rsidP="00351FC0">
      <w:pPr>
        <w:pStyle w:val="af0"/>
        <w:numPr>
          <w:ilvl w:val="2"/>
          <w:numId w:val="6"/>
        </w:numPr>
        <w:shd w:val="clear" w:color="auto" w:fill="FFFFFF"/>
        <w:tabs>
          <w:tab w:val="left" w:pos="1418"/>
        </w:tabs>
        <w:ind w:left="0" w:firstLine="709"/>
        <w:jc w:val="both"/>
      </w:pPr>
      <w:r w:rsidRPr="00B60AB1">
        <w:t>Непред</w:t>
      </w:r>
      <w:r w:rsidR="00351FC0" w:rsidRPr="00B60AB1">
        <w:t xml:space="preserve">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00351FC0" w:rsidRPr="00B60AB1">
        <w:rPr>
          <w:bCs/>
        </w:rPr>
        <w:t>с приложениями</w:t>
      </w:r>
      <w:r w:rsidR="00351FC0" w:rsidRPr="00B60AB1">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F46250">
        <w:t>1</w:t>
      </w:r>
      <w:r w:rsidR="00351FC0" w:rsidRPr="00B60AB1">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00F82A6B" w:rsidRPr="00B60AB1">
        <w:rPr>
          <w:rStyle w:val="aa"/>
        </w:rPr>
        <w:footnoteReference w:id="6"/>
      </w:r>
      <w:r w:rsidR="00351FC0" w:rsidRPr="00B60AB1">
        <w:t xml:space="preserve"> с даты подписания Акта освидетельствования выполненных работ на основании счета, выставленного Подрядчиком, и с учетом пунктов 3.</w:t>
      </w:r>
      <w:r w:rsidR="00F46250">
        <w:t>5</w:t>
      </w:r>
      <w:r w:rsidR="00351FC0" w:rsidRPr="00B60AB1">
        <w:t>, 3.</w:t>
      </w:r>
      <w:r w:rsidR="00F46250">
        <w:t>6</w:t>
      </w:r>
      <w:r w:rsidR="00351FC0" w:rsidRPr="00B60AB1">
        <w:t xml:space="preserve"> Договора. Стоимость непредвиденных работ и затрат включается в </w:t>
      </w:r>
      <w:r w:rsidR="00351FC0" w:rsidRPr="00B60AB1">
        <w:rPr>
          <w:bCs/>
          <w:snapToGrid w:val="0"/>
        </w:rPr>
        <w:t>общую сумму Акта КС-2, подписываемого Сторонами в соответствии с пунктом 4.3 Договора.</w:t>
      </w:r>
    </w:p>
    <w:p w:rsidR="00351FC0" w:rsidRPr="00B60AB1" w:rsidRDefault="00351FC0" w:rsidP="00351FC0">
      <w:pPr>
        <w:pStyle w:val="af0"/>
        <w:shd w:val="clear" w:color="auto" w:fill="FFFFFF"/>
        <w:tabs>
          <w:tab w:val="left" w:pos="1418"/>
        </w:tabs>
        <w:ind w:left="0" w:firstLine="709"/>
        <w:jc w:val="both"/>
      </w:pPr>
      <w:r w:rsidRPr="00B60AB1">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B60AB1" w:rsidRDefault="00351FC0" w:rsidP="00B60AB1">
      <w:pPr>
        <w:shd w:val="clear" w:color="auto" w:fill="FFFFFF"/>
        <w:tabs>
          <w:tab w:val="left" w:pos="1418"/>
        </w:tabs>
        <w:spacing w:line="240" w:lineRule="auto"/>
        <w:ind w:firstLine="709"/>
      </w:pPr>
      <w:r w:rsidRPr="00B60AB1">
        <w:rPr>
          <w:sz w:val="24"/>
          <w:szCs w:val="24"/>
        </w:rPr>
        <w:t>3.</w:t>
      </w:r>
      <w:r w:rsidR="00F46250">
        <w:rPr>
          <w:sz w:val="24"/>
          <w:szCs w:val="24"/>
        </w:rPr>
        <w:t>10</w:t>
      </w:r>
      <w:r w:rsidRPr="00B60AB1">
        <w:rPr>
          <w:sz w:val="24"/>
          <w:szCs w:val="24"/>
        </w:rPr>
        <w:t>.</w:t>
      </w:r>
      <w:r w:rsidRPr="00B60AB1">
        <w:t xml:space="preserve"> </w:t>
      </w:r>
      <w:r w:rsidRPr="00B60AB1">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B60AB1">
        <w:rPr>
          <w:bCs/>
          <w:sz w:val="24"/>
          <w:szCs w:val="24"/>
        </w:rPr>
        <w:t>с приложениями</w:t>
      </w:r>
      <w:r w:rsidRPr="00B60AB1">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bookmarkStart w:id="18" w:name="_Ref361834251"/>
      <w:bookmarkEnd w:id="16"/>
    </w:p>
    <w:p w:rsidR="00351FC0" w:rsidRPr="00C2118D" w:rsidRDefault="00D90EFF" w:rsidP="00351FC0">
      <w:pPr>
        <w:pStyle w:val="af0"/>
        <w:shd w:val="clear" w:color="auto" w:fill="FFFFFF"/>
        <w:tabs>
          <w:tab w:val="left" w:pos="1134"/>
          <w:tab w:val="left" w:pos="1418"/>
        </w:tabs>
        <w:ind w:left="0" w:firstLine="709"/>
        <w:jc w:val="both"/>
        <w:rPr>
          <w:bCs/>
        </w:rPr>
      </w:pPr>
      <w:r w:rsidRPr="00B60AB1">
        <w:rPr>
          <w:bCs/>
        </w:rPr>
        <w:t>3.1</w:t>
      </w:r>
      <w:r w:rsidR="00F46250">
        <w:rPr>
          <w:bCs/>
        </w:rPr>
        <w:t>1</w:t>
      </w:r>
      <w:r w:rsidR="00351FC0" w:rsidRPr="00B60AB1">
        <w:rPr>
          <w:bCs/>
        </w:rPr>
        <w:t>.  Индексация Цены Договора не допускается.</w:t>
      </w:r>
      <w:r w:rsidR="00351FC0" w:rsidRPr="00C2118D">
        <w:rPr>
          <w:bCs/>
        </w:rPr>
        <w:t xml:space="preserve"> </w:t>
      </w:r>
    </w:p>
    <w:bookmarkEnd w:id="18"/>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C2118D" w:rsidRDefault="00351FC0" w:rsidP="00351FC0">
      <w:pPr>
        <w:pStyle w:val="af0"/>
        <w:numPr>
          <w:ilvl w:val="1"/>
          <w:numId w:val="6"/>
        </w:numPr>
        <w:shd w:val="clear" w:color="auto" w:fill="FFFFFF"/>
        <w:tabs>
          <w:tab w:val="left" w:pos="709"/>
          <w:tab w:val="left" w:pos="1134"/>
        </w:tabs>
        <w:ind w:left="0" w:firstLine="709"/>
        <w:jc w:val="both"/>
      </w:pPr>
      <w:bookmarkStart w:id="19" w:name="_Ref373242517"/>
      <w:bookmarkStart w:id="20" w:name="_Ref361335138"/>
      <w:bookmarkStart w:id="21"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B60AB1">
        <w:rPr>
          <w:bCs/>
        </w:rPr>
        <w:t>5</w:t>
      </w:r>
      <w:r w:rsidRPr="00B60AB1">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форме </w:t>
      </w:r>
      <w:r w:rsidR="00C4232D" w:rsidRPr="00C4232D">
        <w:rPr>
          <w:bCs/>
          <w:snapToGrid w:val="0"/>
        </w:rPr>
        <w:t>Приложения № 8</w:t>
      </w:r>
      <w:r>
        <w:rPr>
          <w:bCs/>
          <w:snapToGrid w:val="0"/>
        </w:rPr>
        <w:t xml:space="preserve"> к </w:t>
      </w:r>
      <w:r>
        <w:rPr>
          <w:bCs/>
          <w:snapToGrid w:val="0"/>
        </w:rPr>
        <w:lastRenderedPageBreak/>
        <w:t>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A6E00">
        <w:t xml:space="preserve">в </w:t>
      </w:r>
      <w:r w:rsidR="00CA6E00" w:rsidRPr="00CA6E00">
        <w:t>2 (двух</w:t>
      </w:r>
      <w:r w:rsidRPr="00CA6E00">
        <w:t>)</w:t>
      </w:r>
      <w:r w:rsidRPr="00C2118D">
        <w:t xml:space="preserve"> экземплярах.</w:t>
      </w:r>
      <w:bookmarkEnd w:id="19"/>
      <w:bookmarkEnd w:id="20"/>
      <w:bookmarkEnd w:id="21"/>
    </w:p>
    <w:p w:rsidR="00351FC0" w:rsidRPr="00105AC4" w:rsidRDefault="00351FC0" w:rsidP="00351FC0">
      <w:pPr>
        <w:pStyle w:val="af0"/>
        <w:numPr>
          <w:ilvl w:val="1"/>
          <w:numId w:val="6"/>
        </w:numPr>
        <w:shd w:val="clear" w:color="auto" w:fill="FFFFFF"/>
        <w:tabs>
          <w:tab w:val="left" w:pos="1134"/>
        </w:tabs>
        <w:ind w:left="0" w:firstLine="709"/>
        <w:jc w:val="both"/>
      </w:pPr>
      <w:bookmarkStart w:id="22" w:name="_Ref361336865"/>
      <w:r w:rsidRPr="00C2118D">
        <w:rPr>
          <w:bCs/>
        </w:rPr>
        <w:t xml:space="preserve">По завершении выполнения Работ в отношении </w:t>
      </w:r>
      <w:r w:rsidRPr="00CA6E00">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CA6E00">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351FC0" w:rsidRPr="00CA6E00" w:rsidRDefault="00CA6E00" w:rsidP="00351FC0">
      <w:pPr>
        <w:pStyle w:val="af0"/>
        <w:numPr>
          <w:ilvl w:val="0"/>
          <w:numId w:val="100"/>
        </w:numPr>
        <w:shd w:val="clear" w:color="auto" w:fill="FFFFFF"/>
        <w:tabs>
          <w:tab w:val="left" w:pos="1418"/>
        </w:tabs>
        <w:ind w:left="0" w:firstLine="709"/>
        <w:jc w:val="both"/>
      </w:pPr>
      <w:r>
        <w:t xml:space="preserve">Акт КС-14 </w:t>
      </w:r>
      <w:r w:rsidR="00351FC0" w:rsidRPr="00CA6E00">
        <w:t xml:space="preserve"> в 2 (двух) экземплярах.</w:t>
      </w:r>
    </w:p>
    <w:bookmarkEnd w:id="22"/>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00CA6E00">
        <w:rPr>
          <w:bCs/>
        </w:rPr>
        <w:t>4.1-4.2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00CA6E00">
        <w:rPr>
          <w:bCs/>
        </w:rPr>
        <w:t>.2</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3"/>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4"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00CA6E00">
        <w:rPr>
          <w:bCs/>
        </w:rPr>
        <w:t xml:space="preserve">абот </w:t>
      </w:r>
      <w:r w:rsidRPr="00C2118D">
        <w:rPr>
          <w:bCs/>
        </w:rPr>
        <w:t xml:space="preserve">в отношении каждого Объекта,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lastRenderedPageBreak/>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351FC0" w:rsidRPr="00CA6E00"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w:t>
      </w:r>
      <w:r w:rsidRPr="00CA6E00">
        <w:rPr>
          <w:bCs/>
        </w:rPr>
        <w:t>отношении каждого Объекта – не менее 10% (десяти процентов) от Цены Дог</w:t>
      </w:r>
      <w:r w:rsidR="00CA6E00" w:rsidRPr="00CA6E00">
        <w:rPr>
          <w:bCs/>
        </w:rPr>
        <w:t>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CA6E00">
        <w:rPr>
          <w:bCs/>
          <w:snapToGrid/>
          <w:sz w:val="24"/>
          <w:szCs w:val="24"/>
        </w:rPr>
        <w:t>осуществляющих строительство</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 xml:space="preserve">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E42E95">
        <w:rPr>
          <w:bCs/>
          <w:snapToGrid/>
          <w:sz w:val="24"/>
          <w:szCs w:val="24"/>
        </w:rPr>
        <w:lastRenderedPageBreak/>
        <w:t>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008C4ACB" w:rsidRPr="00E42E95">
        <w:rPr>
          <w:rStyle w:val="aa"/>
          <w:bCs/>
        </w:rPr>
        <w:t xml:space="preserve"> </w:t>
      </w:r>
      <w:r w:rsidRPr="00E42E95">
        <w:rPr>
          <w:rStyle w:val="aa"/>
          <w:bCs/>
        </w:rPr>
        <w:footnoteReference w:id="7"/>
      </w:r>
      <w:r w:rsidRPr="00E42E95">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абот</w:t>
      </w:r>
      <w:r w:rsidRPr="00CA6E00">
        <w:rPr>
          <w:bCs/>
        </w:rPr>
        <w:t xml:space="preserve"> </w:t>
      </w:r>
      <w:r w:rsidR="00CA6E00" w:rsidRPr="00CA6E00">
        <w:rPr>
          <w:bCs/>
        </w:rPr>
        <w:t>по</w:t>
      </w:r>
      <w:r w:rsidR="00CA6E00">
        <w:rPr>
          <w:bCs/>
        </w:rPr>
        <w:t xml:space="preserve"> </w:t>
      </w:r>
      <w:r w:rsidRPr="00CA6E00">
        <w:rPr>
          <w:bCs/>
        </w:rPr>
        <w:t xml:space="preserve">Договору в </w:t>
      </w:r>
      <w:r w:rsidR="00CA6E00" w:rsidRPr="00CA6E00">
        <w:rPr>
          <w:bCs/>
        </w:rPr>
        <w:t>целом</w:t>
      </w:r>
      <w:r w:rsidRPr="00CA6E00">
        <w:rPr>
          <w:bCs/>
        </w:rPr>
        <w:t>,</w:t>
      </w:r>
      <w:r w:rsidRPr="00C2118D">
        <w:rPr>
          <w:bCs/>
        </w:rPr>
        <w:t xml:space="preserve">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w:t>
      </w:r>
      <w:r w:rsidR="00F46250">
        <w:rPr>
          <w:bCs/>
        </w:rPr>
        <w:t>9</w:t>
      </w:r>
      <w:r>
        <w:rPr>
          <w:bCs/>
        </w:rPr>
        <w:t xml:space="preserve">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C4232D" w:rsidRPr="00C4232D">
        <w:rPr>
          <w:bCs/>
          <w:snapToGrid/>
          <w:sz w:val="24"/>
          <w:szCs w:val="24"/>
        </w:rPr>
        <w:t>Приложении № 10</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w:t>
      </w:r>
      <w:r w:rsidRPr="00EA1878">
        <w:t>сумму ранее выплаченного Обеспечительного платежа</w:t>
      </w:r>
      <w:r w:rsidRPr="00EA1878">
        <w:rPr>
          <w:rStyle w:val="aa"/>
        </w:rPr>
        <w:footnoteReference w:id="8"/>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lastRenderedPageBreak/>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7.4.2. Штрафной неустойки в размере 0,1 (ноль целых и одна деся</w:t>
      </w:r>
      <w:r w:rsidR="00D36057">
        <w:rPr>
          <w:kern w:val="36"/>
          <w:sz w:val="24"/>
        </w:rPr>
        <w:t>тая) процента от цены</w:t>
      </w:r>
      <w:r w:rsidRPr="004E6BB3">
        <w:rPr>
          <w:kern w:val="36"/>
          <w:sz w:val="24"/>
        </w:rPr>
        <w:t xml:space="preserve">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4232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lastRenderedPageBreak/>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9"/>
      </w:r>
      <w:r w:rsidRPr="00C2118D">
        <w:rPr>
          <w:bCs/>
        </w:rPr>
        <w:t>.</w:t>
      </w:r>
    </w:p>
    <w:p w:rsidR="00351FC0" w:rsidRPr="00BC4883" w:rsidRDefault="00351FC0" w:rsidP="00351FC0">
      <w:pPr>
        <w:pStyle w:val="af0"/>
        <w:numPr>
          <w:ilvl w:val="1"/>
          <w:numId w:val="6"/>
        </w:numPr>
        <w:shd w:val="clear" w:color="auto" w:fill="FFFFFF"/>
        <w:tabs>
          <w:tab w:val="left" w:pos="1134"/>
        </w:tabs>
        <w:ind w:left="0" w:firstLine="709"/>
        <w:jc w:val="both"/>
      </w:pPr>
      <w:r w:rsidRPr="00D36057">
        <w:t xml:space="preserve">В случае нарушения Подрядчиком сроков </w:t>
      </w:r>
      <w:r w:rsidRPr="00D3605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D36057">
        <w:t xml:space="preserve">Заказчик вправе требовать уплаты Подрядчиком </w:t>
      </w:r>
      <w:r w:rsidRPr="00D36057">
        <w:rPr>
          <w:color w:val="000000"/>
        </w:rPr>
        <w:t>неустойки</w:t>
      </w:r>
      <w:r w:rsidRPr="00D36057">
        <w:t xml:space="preserve"> в размере </w:t>
      </w:r>
      <w:r w:rsidRPr="00D36057">
        <w:rPr>
          <w:color w:val="000000"/>
        </w:rPr>
        <w:t>0,05 (ноль целых пять сотых) % от Цены Договора</w:t>
      </w:r>
      <w:r w:rsidRPr="00D36057">
        <w:t xml:space="preserve"> за каждый </w:t>
      </w:r>
      <w:r w:rsidRPr="00D36057">
        <w:rPr>
          <w:color w:val="000000"/>
        </w:rPr>
        <w:t>день просрочки.</w:t>
      </w:r>
      <w:r w:rsidRPr="00BC4883">
        <w:rPr>
          <w:rStyle w:val="aa"/>
          <w:color w:val="000000"/>
        </w:rPr>
        <w:footnoteReference w:id="10"/>
      </w:r>
    </w:p>
    <w:p w:rsidR="00351FC0" w:rsidRPr="00D36057" w:rsidRDefault="00351FC0" w:rsidP="00351FC0">
      <w:pPr>
        <w:pStyle w:val="af0"/>
        <w:numPr>
          <w:ilvl w:val="1"/>
          <w:numId w:val="6"/>
        </w:numPr>
        <w:shd w:val="clear" w:color="auto" w:fill="FFFFFF"/>
        <w:tabs>
          <w:tab w:val="left" w:pos="1134"/>
        </w:tabs>
        <w:ind w:left="0" w:firstLine="709"/>
        <w:jc w:val="both"/>
        <w:rPr>
          <w:bCs/>
        </w:rPr>
      </w:pPr>
      <w:r w:rsidRPr="00D36057">
        <w:rPr>
          <w:bCs/>
        </w:rPr>
        <w:t>Срок оплаты неустойки</w:t>
      </w:r>
      <w:r w:rsidR="00B14299" w:rsidRPr="00D36057">
        <w:rPr>
          <w:bCs/>
        </w:rPr>
        <w:t>, установленной п. 7.9 договора,</w:t>
      </w:r>
      <w:r w:rsidRPr="00D36057">
        <w:rPr>
          <w:bCs/>
        </w:rPr>
        <w:t xml:space="preserve"> письменно согласовывается Сторонами при приемке Результата работ по Договору.</w:t>
      </w:r>
    </w:p>
    <w:p w:rsidR="00512933" w:rsidRPr="00D36057" w:rsidRDefault="00351FC0" w:rsidP="00351FC0">
      <w:pPr>
        <w:pStyle w:val="af0"/>
        <w:numPr>
          <w:ilvl w:val="1"/>
          <w:numId w:val="6"/>
        </w:numPr>
        <w:shd w:val="clear" w:color="auto" w:fill="FFFFFF"/>
        <w:tabs>
          <w:tab w:val="left" w:pos="1134"/>
        </w:tabs>
        <w:ind w:left="0" w:firstLine="709"/>
        <w:jc w:val="both"/>
        <w:rPr>
          <w:bCs/>
        </w:rPr>
      </w:pPr>
      <w:r w:rsidRPr="00D3605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D36057">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lastRenderedPageBreak/>
        <w:t xml:space="preserve">Гарантии качества Результата </w:t>
      </w:r>
      <w:r>
        <w:rPr>
          <w:b/>
          <w:bCs/>
        </w:rPr>
        <w:t>р</w:t>
      </w:r>
      <w:r w:rsidRPr="00C2118D">
        <w:rPr>
          <w:b/>
          <w:bCs/>
        </w:rPr>
        <w:t>абот</w:t>
      </w:r>
    </w:p>
    <w:p w:rsidR="00351FC0" w:rsidRPr="00C2118D" w:rsidRDefault="00AC6754" w:rsidP="00351FC0">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Pr>
          <w:bCs/>
          <w:sz w:val="24"/>
          <w:szCs w:val="24"/>
        </w:rPr>
        <w:t xml:space="preserve"> </w:t>
      </w:r>
      <w:r w:rsidRPr="0004710A">
        <w:rPr>
          <w:b/>
          <w:bCs/>
          <w:i/>
          <w:sz w:val="24"/>
          <w:szCs w:val="24"/>
        </w:rPr>
        <w:t>60</w:t>
      </w:r>
      <w:r w:rsidRPr="009527BB">
        <w:rPr>
          <w:sz w:val="24"/>
          <w:szCs w:val="24"/>
        </w:rPr>
        <w:t xml:space="preserve"> </w:t>
      </w:r>
      <w:r>
        <w:rPr>
          <w:bCs/>
          <w:sz w:val="24"/>
          <w:szCs w:val="24"/>
        </w:rPr>
        <w:t>(</w:t>
      </w:r>
      <w:r w:rsidRPr="0004710A">
        <w:rPr>
          <w:b/>
          <w:bCs/>
          <w:i/>
          <w:sz w:val="24"/>
          <w:szCs w:val="24"/>
        </w:rPr>
        <w:t>Шестьдесят</w:t>
      </w:r>
      <w:r w:rsidRPr="009527BB">
        <w:rPr>
          <w:bCs/>
          <w:sz w:val="24"/>
          <w:szCs w:val="24"/>
        </w:rPr>
        <w:t>)</w:t>
      </w:r>
      <w:r w:rsidRPr="009527BB">
        <w:rPr>
          <w:sz w:val="24"/>
          <w:szCs w:val="24"/>
        </w:rPr>
        <w:t xml:space="preserve"> месяцев</w:t>
      </w:r>
      <w:r w:rsidRPr="009527BB">
        <w:rPr>
          <w:bCs/>
          <w:sz w:val="24"/>
          <w:szCs w:val="24"/>
        </w:rPr>
        <w:t xml:space="preserve"> и начинает течь с даты подписания Сторонами А</w:t>
      </w:r>
      <w:r w:rsidRPr="009527BB">
        <w:rPr>
          <w:sz w:val="24"/>
          <w:szCs w:val="24"/>
        </w:rPr>
        <w:t>кта КС-11</w:t>
      </w:r>
      <w:r w:rsidRPr="009527BB">
        <w:rPr>
          <w:bCs/>
          <w:sz w:val="24"/>
          <w:szCs w:val="24"/>
        </w:rPr>
        <w:t xml:space="preserve"> </w:t>
      </w:r>
      <w:bookmarkEnd w:id="25"/>
      <w:r w:rsidRPr="009527BB">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Гарантийный срок может быть продлен в соответствии с условиями Договора</w:t>
      </w:r>
      <w:bookmarkStart w:id="26" w:name="_GoBack"/>
      <w:bookmarkEnd w:id="26"/>
      <w:r w:rsidR="00351FC0" w:rsidRPr="00C2118D">
        <w:rPr>
          <w:bCs/>
          <w:snapToGrid/>
          <w:sz w:val="24"/>
          <w:szCs w:val="24"/>
        </w:rPr>
        <w:t xml:space="preserve">.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7"/>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28" w:name="OLE_LINK5"/>
      <w:bookmarkStart w:id="29"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8"/>
      <w:bookmarkEnd w:id="29"/>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w:t>
      </w:r>
      <w:r w:rsidRPr="00C2118D">
        <w:rPr>
          <w:bCs/>
        </w:rPr>
        <w:lastRenderedPageBreak/>
        <w:t xml:space="preserve">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w:t>
      </w:r>
      <w:r w:rsidRPr="00C2118D">
        <w:rPr>
          <w:bCs/>
        </w:rPr>
        <w:lastRenderedPageBreak/>
        <w:t>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0"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0"/>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1"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1"/>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2"/>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3"/>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4"/>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5"/>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38"/>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9527BB"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9527BB">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9527BB">
        <w:rPr>
          <w:lang w:val="en-US"/>
        </w:rPr>
        <w:t>COVID</w:t>
      </w:r>
      <w:r w:rsidRPr="009527BB">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9527BB"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9527BB">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9527BB"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9527BB">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9527BB" w:rsidRDefault="00781B53" w:rsidP="00781B53">
      <w:pPr>
        <w:widowControl w:val="0"/>
        <w:tabs>
          <w:tab w:val="left" w:pos="709"/>
        </w:tabs>
        <w:suppressAutoHyphens/>
        <w:autoSpaceDN w:val="0"/>
        <w:adjustRightInd w:val="0"/>
        <w:spacing w:line="240" w:lineRule="auto"/>
        <w:ind w:firstLine="709"/>
        <w:rPr>
          <w:sz w:val="24"/>
          <w:szCs w:val="24"/>
        </w:rPr>
      </w:pPr>
      <w:r w:rsidRPr="009527BB">
        <w:rPr>
          <w:sz w:val="24"/>
          <w:szCs w:val="24"/>
        </w:rPr>
        <w:t xml:space="preserve">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9527BB">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9527BB">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r w:rsidRPr="009527BB">
        <w:rPr>
          <w:rStyle w:val="aa"/>
          <w:sz w:val="24"/>
          <w:szCs w:val="24"/>
        </w:rPr>
        <w:footnoteReference w:id="11"/>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564B44"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009527BB">
        <w:t xml:space="preserve">, </w:t>
      </w:r>
      <w:r w:rsidRPr="009527BB">
        <w:t>осуществляющих строительство</w:t>
      </w:r>
      <w:r w:rsidRPr="00564B44">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имеет в штате по основному месту работы не менее 2 (двух) специалистов,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lastRenderedPageBreak/>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sidR="00D510AC">
        <w:rPr>
          <w:bCs/>
        </w:rPr>
        <w:t>и оборудования,</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BC4883" w:rsidRDefault="00351FC0" w:rsidP="00351FC0">
      <w:pPr>
        <w:pStyle w:val="af0"/>
        <w:numPr>
          <w:ilvl w:val="0"/>
          <w:numId w:val="86"/>
        </w:numPr>
        <w:tabs>
          <w:tab w:val="left" w:pos="1134"/>
        </w:tabs>
        <w:ind w:left="0" w:right="23" w:firstLine="709"/>
        <w:jc w:val="both"/>
      </w:pPr>
      <w:r w:rsidRPr="00D510AC">
        <w:t>прекращение членства в СРО, основанной на членстве лиц, осуществляющих выполняющих осуществляющих строительство, предоставляющих Подрядчику право на производство Работ по Договору</w:t>
      </w:r>
      <w:r w:rsidRPr="00BC4883">
        <w:t>;</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D510AC">
        <w:rPr>
          <w:bCs/>
        </w:rPr>
        <w:t>____________________</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D510AC" w:rsidRDefault="00351FC0" w:rsidP="007175C1">
      <w:pPr>
        <w:pStyle w:val="af0"/>
        <w:numPr>
          <w:ilvl w:val="1"/>
          <w:numId w:val="6"/>
        </w:numPr>
        <w:shd w:val="clear" w:color="auto" w:fill="FFFFFF"/>
        <w:tabs>
          <w:tab w:val="left" w:pos="1134"/>
        </w:tabs>
        <w:ind w:left="0" w:firstLine="709"/>
        <w:jc w:val="both"/>
      </w:pPr>
      <w:r w:rsidRPr="00C2118D">
        <w:t>Договор вступает в силу с даты его подписания Сторонами и действует до полного исполнения ими принятых на себя обязательств</w:t>
      </w:r>
      <w:r w:rsidR="00D510AC">
        <w:t>.</w:t>
      </w:r>
    </w:p>
    <w:p w:rsidR="00351FC0" w:rsidRPr="00C2118D" w:rsidRDefault="00351FC0" w:rsidP="007175C1">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39"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39"/>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0"/>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1"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D510AC" w:rsidP="00D510AC">
      <w:pPr>
        <w:pStyle w:val="af0"/>
        <w:numPr>
          <w:ilvl w:val="1"/>
          <w:numId w:val="6"/>
        </w:numPr>
        <w:shd w:val="clear" w:color="auto" w:fill="FFFFFF"/>
        <w:tabs>
          <w:tab w:val="left" w:pos="1134"/>
        </w:tabs>
        <w:ind w:left="0" w:firstLine="709"/>
        <w:jc w:val="both"/>
      </w:pPr>
      <w:r w:rsidRPr="007C1176">
        <w:t>Со стороны Заказчика контроль и исполнение обязательств по настоящему договору осуществляет филиал АО «ДРСК</w:t>
      </w:r>
      <w:r>
        <w:t>» «Южно-Якутские электрические сети»</w:t>
      </w:r>
      <w:r w:rsidRPr="007C1176">
        <w:t>, расположенный по адресу:</w:t>
      </w:r>
      <w:r w:rsidRPr="00DC1005">
        <w:t xml:space="preserve"> </w:t>
      </w:r>
      <w:r>
        <w:t xml:space="preserve">(678900, Россия, Республика Саха (Якутия), г. Алдан, ул. Линейная, д.4. ИНН 2801108200, КПП 140202001, тел. 8 (41145) 36-5-93, 36-5-84, </w:t>
      </w:r>
      <w:r w:rsidRPr="007C1176">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shd w:val="clear" w:color="auto" w:fill="FFFFFF"/>
        <w:ind w:left="0" w:firstLine="567"/>
        <w:rPr>
          <w:bCs/>
        </w:rPr>
      </w:pPr>
    </w:p>
    <w:p w:rsidR="00351FC0" w:rsidRPr="00C2118D" w:rsidRDefault="00351FC0" w:rsidP="00D510AC">
      <w:pPr>
        <w:pStyle w:val="af0"/>
        <w:numPr>
          <w:ilvl w:val="0"/>
          <w:numId w:val="115"/>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 </w:t>
      </w:r>
      <w:r w:rsidRPr="00C2118D">
        <w:rPr>
          <w:bCs/>
        </w:rPr>
        <w:t>с приложениями;</w:t>
      </w:r>
    </w:p>
    <w:p w:rsidR="00351FC0" w:rsidRPr="00F66D40" w:rsidRDefault="00713ECC" w:rsidP="00713ECC">
      <w:pPr>
        <w:pStyle w:val="af0"/>
        <w:shd w:val="clear" w:color="auto" w:fill="FFFFFF"/>
        <w:ind w:left="0"/>
        <w:jc w:val="both"/>
        <w:rPr>
          <w:bCs/>
        </w:rPr>
      </w:pPr>
      <w:r>
        <w:rPr>
          <w:bCs/>
        </w:rPr>
        <w:t>Приложение № 5</w:t>
      </w:r>
      <w:r w:rsidR="00351FC0" w:rsidRPr="00C2118D">
        <w:rPr>
          <w:bCs/>
        </w:rPr>
        <w:t xml:space="preserve"> – Форма Акта сдачи-приемки места производства работ</w:t>
      </w:r>
      <w:r>
        <w:rPr>
          <w:bCs/>
        </w:rPr>
        <w:t xml:space="preserve">; </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713ECC">
        <w:rPr>
          <w:bCs/>
          <w:snapToGrid w:val="0"/>
        </w:rPr>
        <w:t>8</w:t>
      </w:r>
      <w:r w:rsidRPr="00C2118D">
        <w:rPr>
          <w:bCs/>
          <w:snapToGrid w:val="0"/>
        </w:rPr>
        <w:t xml:space="preserve"> – Форма Акта освидетельствования выполненных работ;</w:t>
      </w:r>
    </w:p>
    <w:p w:rsidR="00351FC0" w:rsidRPr="00713ECC" w:rsidRDefault="00713ECC" w:rsidP="00351FC0">
      <w:pPr>
        <w:pStyle w:val="af0"/>
        <w:shd w:val="clear" w:color="auto" w:fill="FFFFFF"/>
        <w:ind w:left="0"/>
        <w:jc w:val="both"/>
        <w:rPr>
          <w:bCs/>
        </w:rPr>
      </w:pPr>
      <w:r w:rsidRPr="00713ECC">
        <w:rPr>
          <w:bCs/>
        </w:rPr>
        <w:t>Приложение № 9</w:t>
      </w:r>
      <w:r w:rsidR="00351FC0" w:rsidRPr="00713ECC">
        <w:rPr>
          <w:bCs/>
        </w:rPr>
        <w:t xml:space="preserve"> – Требования к страховой компании и существенные условия договора страхования; </w:t>
      </w:r>
    </w:p>
    <w:p w:rsidR="00AE1F9A" w:rsidRPr="00713ECC" w:rsidRDefault="00713ECC" w:rsidP="00AE1F9A">
      <w:pPr>
        <w:pStyle w:val="af0"/>
        <w:shd w:val="clear" w:color="auto" w:fill="FFFFFF"/>
        <w:ind w:left="0"/>
        <w:jc w:val="both"/>
        <w:rPr>
          <w:bCs/>
        </w:rPr>
      </w:pPr>
      <w:r w:rsidRPr="00713ECC">
        <w:rPr>
          <w:bCs/>
        </w:rPr>
        <w:t>Приложение № 10</w:t>
      </w:r>
      <w:r w:rsidR="00AE1F9A" w:rsidRPr="00713ECC">
        <w:rPr>
          <w:bCs/>
        </w:rPr>
        <w:t xml:space="preserve"> – Критерии отбора Банков-гарантов.</w:t>
      </w:r>
    </w:p>
    <w:p w:rsidR="006E3943" w:rsidRDefault="00713ECC" w:rsidP="006E3943">
      <w:pPr>
        <w:pStyle w:val="af0"/>
        <w:shd w:val="clear" w:color="auto" w:fill="FFFFFF"/>
        <w:ind w:left="0"/>
        <w:jc w:val="both"/>
        <w:rPr>
          <w:bCs/>
        </w:rPr>
      </w:pPr>
      <w:r w:rsidRPr="00713ECC">
        <w:rPr>
          <w:bCs/>
        </w:rPr>
        <w:t>Приложение №11</w:t>
      </w:r>
      <w:r w:rsidR="006E3943" w:rsidRPr="00713ECC">
        <w:rPr>
          <w:bCs/>
        </w:rPr>
        <w:t xml:space="preserve"> - </w:t>
      </w:r>
      <w:r w:rsidR="006E3943" w:rsidRPr="00713ECC">
        <w:t>«Порядок предоставления ресурсов и оказания Заказчиком услуг, необходимых для исполнения Подрядчиком</w:t>
      </w:r>
      <w:r w:rsidR="006E3943" w:rsidRPr="00497C48">
        <w:t xml:space="preserve">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D510AC">
      <w:pPr>
        <w:pStyle w:val="af0"/>
        <w:numPr>
          <w:ilvl w:val="0"/>
          <w:numId w:val="115"/>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713ECC" w:rsidTr="00713ECC">
        <w:tc>
          <w:tcPr>
            <w:tcW w:w="4928" w:type="dxa"/>
            <w:gridSpan w:val="2"/>
            <w:shd w:val="clear" w:color="auto" w:fill="auto"/>
          </w:tcPr>
          <w:p w:rsidR="00351FC0" w:rsidRPr="00713ECC" w:rsidRDefault="00351FC0" w:rsidP="008A57CC">
            <w:pPr>
              <w:spacing w:line="240" w:lineRule="auto"/>
              <w:ind w:firstLine="0"/>
              <w:rPr>
                <w:sz w:val="24"/>
                <w:szCs w:val="24"/>
              </w:rPr>
            </w:pPr>
            <w:r w:rsidRPr="00713ECC">
              <w:rPr>
                <w:sz w:val="24"/>
                <w:szCs w:val="24"/>
              </w:rPr>
              <w:t>ЗАКАЗЧИК:</w:t>
            </w:r>
          </w:p>
        </w:tc>
        <w:tc>
          <w:tcPr>
            <w:tcW w:w="4962" w:type="dxa"/>
            <w:gridSpan w:val="2"/>
            <w:shd w:val="clear" w:color="auto" w:fill="auto"/>
          </w:tcPr>
          <w:p w:rsidR="00351FC0" w:rsidRPr="00713ECC" w:rsidRDefault="00351FC0" w:rsidP="008A57CC">
            <w:pPr>
              <w:spacing w:line="240" w:lineRule="auto"/>
              <w:ind w:firstLine="0"/>
              <w:rPr>
                <w:sz w:val="24"/>
                <w:szCs w:val="24"/>
              </w:rPr>
            </w:pPr>
            <w:r w:rsidRPr="00713ECC">
              <w:rPr>
                <w:sz w:val="24"/>
                <w:szCs w:val="24"/>
              </w:rPr>
              <w:t>ПОДРЯДЧИК:</w:t>
            </w:r>
          </w:p>
        </w:tc>
      </w:tr>
      <w:tr w:rsidR="00351FC0" w:rsidRPr="00713ECC" w:rsidTr="00713ECC">
        <w:tc>
          <w:tcPr>
            <w:tcW w:w="4928" w:type="dxa"/>
            <w:gridSpan w:val="2"/>
            <w:shd w:val="clear" w:color="auto" w:fill="auto"/>
          </w:tcPr>
          <w:p w:rsidR="00351FC0" w:rsidRPr="00713ECC" w:rsidRDefault="00351FC0" w:rsidP="008A57CC">
            <w:pPr>
              <w:spacing w:line="240" w:lineRule="auto"/>
              <w:ind w:firstLine="0"/>
              <w:jc w:val="left"/>
              <w:rPr>
                <w:sz w:val="24"/>
                <w:szCs w:val="24"/>
              </w:rPr>
            </w:pPr>
          </w:p>
          <w:p w:rsidR="00BA7B76" w:rsidRPr="00713ECC" w:rsidRDefault="00BA7B76" w:rsidP="00BA7B76">
            <w:pPr>
              <w:spacing w:line="240" w:lineRule="auto"/>
              <w:ind w:firstLine="0"/>
              <w:jc w:val="left"/>
              <w:rPr>
                <w:snapToGrid/>
                <w:sz w:val="24"/>
                <w:szCs w:val="24"/>
              </w:rPr>
            </w:pPr>
          </w:p>
          <w:p w:rsidR="00BA7B76" w:rsidRPr="00713ECC" w:rsidRDefault="00BA7B76" w:rsidP="00BA7B76">
            <w:pPr>
              <w:spacing w:line="240" w:lineRule="auto"/>
              <w:ind w:firstLine="0"/>
              <w:jc w:val="left"/>
              <w:rPr>
                <w:b/>
                <w:sz w:val="24"/>
                <w:szCs w:val="24"/>
              </w:rPr>
            </w:pPr>
            <w:r w:rsidRPr="00713ECC">
              <w:rPr>
                <w:b/>
                <w:sz w:val="24"/>
                <w:szCs w:val="24"/>
              </w:rPr>
              <w:t>Акционерное общество</w:t>
            </w:r>
          </w:p>
          <w:p w:rsidR="00BA7B76" w:rsidRPr="00713ECC" w:rsidRDefault="00BA7B76" w:rsidP="00BA7B76">
            <w:pPr>
              <w:spacing w:line="240" w:lineRule="auto"/>
              <w:ind w:firstLine="0"/>
              <w:jc w:val="left"/>
              <w:rPr>
                <w:b/>
                <w:sz w:val="24"/>
                <w:szCs w:val="24"/>
              </w:rPr>
            </w:pPr>
            <w:r w:rsidRPr="00713ECC">
              <w:rPr>
                <w:b/>
                <w:sz w:val="24"/>
                <w:szCs w:val="24"/>
              </w:rPr>
              <w:t>«Дальневосточная распределительная сетевая компания» (АО «ДРСК»)</w:t>
            </w:r>
          </w:p>
          <w:p w:rsidR="00BA7B76" w:rsidRPr="00713ECC" w:rsidRDefault="00BA7B76" w:rsidP="00BA7B76">
            <w:pPr>
              <w:spacing w:line="240" w:lineRule="auto"/>
              <w:ind w:firstLine="0"/>
              <w:jc w:val="left"/>
              <w:rPr>
                <w:sz w:val="24"/>
                <w:szCs w:val="24"/>
              </w:rPr>
            </w:pPr>
          </w:p>
          <w:p w:rsidR="00BA7B76" w:rsidRPr="00713ECC" w:rsidRDefault="00BA7B76" w:rsidP="00BA7B76">
            <w:pPr>
              <w:spacing w:line="240" w:lineRule="auto"/>
              <w:ind w:firstLine="0"/>
              <w:jc w:val="left"/>
              <w:rPr>
                <w:sz w:val="24"/>
                <w:szCs w:val="24"/>
              </w:rPr>
            </w:pPr>
            <w:r w:rsidRPr="00713ECC">
              <w:rPr>
                <w:sz w:val="24"/>
                <w:szCs w:val="24"/>
              </w:rPr>
              <w:t>Место нахождения:</w:t>
            </w:r>
          </w:p>
          <w:p w:rsidR="00BA7B76" w:rsidRPr="00713ECC" w:rsidRDefault="00BA7B76" w:rsidP="00BA7B76">
            <w:pPr>
              <w:spacing w:line="240" w:lineRule="auto"/>
              <w:ind w:firstLine="0"/>
              <w:jc w:val="left"/>
              <w:rPr>
                <w:sz w:val="24"/>
                <w:szCs w:val="24"/>
              </w:rPr>
            </w:pPr>
            <w:r w:rsidRPr="00713ECC">
              <w:rPr>
                <w:sz w:val="24"/>
                <w:szCs w:val="24"/>
              </w:rPr>
              <w:t>_________________________________</w:t>
            </w:r>
          </w:p>
          <w:p w:rsidR="00BA7B76" w:rsidRPr="00713ECC" w:rsidRDefault="00BA7B76" w:rsidP="00BA7B76">
            <w:pPr>
              <w:spacing w:line="240" w:lineRule="auto"/>
              <w:ind w:firstLine="0"/>
              <w:jc w:val="left"/>
              <w:rPr>
                <w:sz w:val="24"/>
                <w:szCs w:val="24"/>
              </w:rPr>
            </w:pPr>
          </w:p>
          <w:p w:rsidR="00BA7B76" w:rsidRPr="00713ECC" w:rsidRDefault="00BA7B76" w:rsidP="00BA7B76">
            <w:pPr>
              <w:spacing w:line="240" w:lineRule="auto"/>
              <w:ind w:firstLine="0"/>
              <w:jc w:val="left"/>
              <w:rPr>
                <w:sz w:val="24"/>
                <w:szCs w:val="24"/>
              </w:rPr>
            </w:pPr>
          </w:p>
          <w:p w:rsidR="00BA7B76" w:rsidRPr="00713ECC" w:rsidRDefault="00BA7B76" w:rsidP="00BA7B76">
            <w:pPr>
              <w:spacing w:line="240" w:lineRule="auto"/>
              <w:ind w:firstLine="0"/>
              <w:jc w:val="left"/>
              <w:rPr>
                <w:sz w:val="24"/>
                <w:szCs w:val="24"/>
              </w:rPr>
            </w:pPr>
            <w:r w:rsidRPr="00713ECC">
              <w:rPr>
                <w:sz w:val="24"/>
                <w:szCs w:val="24"/>
              </w:rPr>
              <w:t>Почтовый адрес:</w:t>
            </w:r>
          </w:p>
          <w:p w:rsidR="00BA7B76" w:rsidRPr="00713ECC" w:rsidRDefault="00BA7B76" w:rsidP="00BA7B76">
            <w:pPr>
              <w:spacing w:line="240" w:lineRule="auto"/>
              <w:ind w:firstLine="0"/>
              <w:jc w:val="left"/>
              <w:rPr>
                <w:sz w:val="24"/>
                <w:szCs w:val="24"/>
              </w:rPr>
            </w:pPr>
            <w:r w:rsidRPr="00713ECC">
              <w:rPr>
                <w:sz w:val="24"/>
                <w:szCs w:val="24"/>
              </w:rPr>
              <w:t>_________________________________</w:t>
            </w:r>
          </w:p>
          <w:p w:rsidR="00BA7B76" w:rsidRPr="00713ECC" w:rsidRDefault="00BA7B76" w:rsidP="00BA7B76">
            <w:pPr>
              <w:spacing w:line="240" w:lineRule="auto"/>
              <w:ind w:firstLine="0"/>
              <w:jc w:val="left"/>
              <w:rPr>
                <w:sz w:val="24"/>
                <w:szCs w:val="24"/>
              </w:rPr>
            </w:pPr>
            <w:r w:rsidRPr="00713ECC">
              <w:rPr>
                <w:sz w:val="24"/>
                <w:szCs w:val="24"/>
              </w:rPr>
              <w:t>ОГРН ___________________________</w:t>
            </w:r>
          </w:p>
          <w:p w:rsidR="00BA7B76" w:rsidRPr="00713ECC" w:rsidRDefault="00BA7B76" w:rsidP="00BA7B76">
            <w:pPr>
              <w:spacing w:line="240" w:lineRule="auto"/>
              <w:ind w:firstLine="0"/>
              <w:jc w:val="left"/>
              <w:rPr>
                <w:sz w:val="24"/>
                <w:szCs w:val="24"/>
              </w:rPr>
            </w:pPr>
            <w:r w:rsidRPr="00713ECC">
              <w:rPr>
                <w:sz w:val="24"/>
                <w:szCs w:val="24"/>
              </w:rPr>
              <w:t>ИНН ____________ / КПП___________</w:t>
            </w:r>
          </w:p>
          <w:p w:rsidR="00BA7B76" w:rsidRPr="00713ECC" w:rsidRDefault="00BA7B76" w:rsidP="00BA7B76">
            <w:pPr>
              <w:spacing w:line="240" w:lineRule="auto"/>
              <w:ind w:firstLine="0"/>
              <w:jc w:val="left"/>
              <w:rPr>
                <w:sz w:val="24"/>
                <w:szCs w:val="24"/>
              </w:rPr>
            </w:pPr>
            <w:r w:rsidRPr="00713ECC">
              <w:rPr>
                <w:sz w:val="24"/>
                <w:szCs w:val="24"/>
              </w:rPr>
              <w:t>_________________________________</w:t>
            </w:r>
          </w:p>
          <w:p w:rsidR="00BA7B76" w:rsidRPr="00713ECC" w:rsidRDefault="00BA7B76" w:rsidP="00BA7B76">
            <w:pPr>
              <w:spacing w:line="240" w:lineRule="auto"/>
              <w:ind w:firstLine="0"/>
              <w:jc w:val="left"/>
              <w:rPr>
                <w:sz w:val="24"/>
                <w:szCs w:val="24"/>
              </w:rPr>
            </w:pPr>
            <w:r w:rsidRPr="00713ECC">
              <w:rPr>
                <w:sz w:val="24"/>
                <w:szCs w:val="24"/>
              </w:rPr>
              <w:t xml:space="preserve"> (номер расчетного счета)</w:t>
            </w:r>
          </w:p>
          <w:p w:rsidR="00BA7B76" w:rsidRPr="00713ECC" w:rsidRDefault="00BA7B76" w:rsidP="00BA7B76">
            <w:pPr>
              <w:spacing w:line="240" w:lineRule="auto"/>
              <w:ind w:firstLine="0"/>
              <w:jc w:val="left"/>
              <w:rPr>
                <w:sz w:val="24"/>
                <w:szCs w:val="24"/>
              </w:rPr>
            </w:pPr>
            <w:r w:rsidRPr="00713ECC">
              <w:rPr>
                <w:sz w:val="24"/>
                <w:szCs w:val="24"/>
              </w:rPr>
              <w:t>_________________________________</w:t>
            </w:r>
          </w:p>
          <w:p w:rsidR="00BA7B76" w:rsidRPr="00713ECC" w:rsidRDefault="00BA7B76" w:rsidP="00BA7B76">
            <w:pPr>
              <w:spacing w:line="240" w:lineRule="auto"/>
              <w:ind w:firstLine="0"/>
              <w:jc w:val="left"/>
              <w:rPr>
                <w:sz w:val="24"/>
                <w:szCs w:val="24"/>
              </w:rPr>
            </w:pPr>
            <w:r w:rsidRPr="00713ECC">
              <w:rPr>
                <w:sz w:val="24"/>
                <w:szCs w:val="24"/>
              </w:rPr>
              <w:t>(наименование банка, в котором</w:t>
            </w:r>
          </w:p>
          <w:p w:rsidR="00BA7B76" w:rsidRPr="00713ECC" w:rsidRDefault="00BA7B76" w:rsidP="00BA7B76">
            <w:pPr>
              <w:spacing w:line="240" w:lineRule="auto"/>
              <w:ind w:firstLine="0"/>
              <w:jc w:val="left"/>
              <w:rPr>
                <w:sz w:val="24"/>
                <w:szCs w:val="24"/>
              </w:rPr>
            </w:pPr>
            <w:r w:rsidRPr="00713ECC">
              <w:rPr>
                <w:sz w:val="24"/>
                <w:szCs w:val="24"/>
              </w:rPr>
              <w:t>открыт расчетный счет)</w:t>
            </w:r>
          </w:p>
          <w:p w:rsidR="00BA7B76" w:rsidRPr="00713ECC" w:rsidRDefault="00BA7B76" w:rsidP="00BA7B76">
            <w:pPr>
              <w:spacing w:line="240" w:lineRule="auto"/>
              <w:ind w:firstLine="0"/>
              <w:jc w:val="left"/>
              <w:rPr>
                <w:sz w:val="24"/>
                <w:szCs w:val="24"/>
              </w:rPr>
            </w:pPr>
            <w:r w:rsidRPr="00713ECC">
              <w:rPr>
                <w:sz w:val="24"/>
                <w:szCs w:val="24"/>
              </w:rPr>
              <w:t>_________________________________</w:t>
            </w:r>
          </w:p>
          <w:p w:rsidR="00BA7B76" w:rsidRPr="00713ECC" w:rsidRDefault="00BA7B76" w:rsidP="00BA7B76">
            <w:pPr>
              <w:spacing w:line="240" w:lineRule="auto"/>
              <w:ind w:firstLine="0"/>
              <w:jc w:val="left"/>
              <w:rPr>
                <w:sz w:val="24"/>
                <w:szCs w:val="24"/>
              </w:rPr>
            </w:pPr>
            <w:r w:rsidRPr="00713ECC">
              <w:rPr>
                <w:sz w:val="24"/>
                <w:szCs w:val="24"/>
              </w:rPr>
              <w:t>(номер корреспондентского счета банка)</w:t>
            </w:r>
          </w:p>
          <w:p w:rsidR="00BA7B76" w:rsidRPr="00713ECC" w:rsidRDefault="00BA7B76" w:rsidP="00BA7B76">
            <w:pPr>
              <w:spacing w:line="240" w:lineRule="auto"/>
              <w:ind w:firstLine="0"/>
              <w:jc w:val="left"/>
              <w:rPr>
                <w:sz w:val="24"/>
                <w:szCs w:val="24"/>
              </w:rPr>
            </w:pPr>
            <w:r w:rsidRPr="00713ECC">
              <w:rPr>
                <w:sz w:val="24"/>
                <w:szCs w:val="24"/>
              </w:rPr>
              <w:t>_________________________________</w:t>
            </w:r>
          </w:p>
          <w:p w:rsidR="00BA7B76" w:rsidRPr="00713ECC" w:rsidRDefault="00BA7B76" w:rsidP="00BA7B76">
            <w:pPr>
              <w:spacing w:line="240" w:lineRule="auto"/>
              <w:ind w:firstLine="0"/>
              <w:jc w:val="left"/>
              <w:rPr>
                <w:sz w:val="24"/>
                <w:szCs w:val="24"/>
              </w:rPr>
            </w:pPr>
            <w:r w:rsidRPr="00713ECC">
              <w:rPr>
                <w:sz w:val="24"/>
                <w:szCs w:val="24"/>
              </w:rPr>
              <w:t>(БИК банка)</w:t>
            </w:r>
          </w:p>
          <w:p w:rsidR="00BA7B76" w:rsidRPr="00713ECC" w:rsidRDefault="00BA7B76" w:rsidP="00BA7B76">
            <w:pPr>
              <w:spacing w:line="240" w:lineRule="auto"/>
              <w:ind w:firstLine="0"/>
              <w:jc w:val="left"/>
              <w:rPr>
                <w:sz w:val="24"/>
                <w:szCs w:val="24"/>
              </w:rPr>
            </w:pPr>
            <w:r w:rsidRPr="00713ECC">
              <w:rPr>
                <w:sz w:val="24"/>
                <w:szCs w:val="24"/>
              </w:rPr>
              <w:t>_________________________________</w:t>
            </w:r>
          </w:p>
          <w:p w:rsidR="00BA7B76" w:rsidRPr="00713ECC" w:rsidRDefault="00BA7B76" w:rsidP="00BA7B76">
            <w:pPr>
              <w:spacing w:line="240" w:lineRule="auto"/>
              <w:ind w:firstLine="0"/>
              <w:jc w:val="left"/>
              <w:rPr>
                <w:sz w:val="24"/>
                <w:szCs w:val="24"/>
              </w:rPr>
            </w:pPr>
            <w:r w:rsidRPr="00713ECC">
              <w:rPr>
                <w:sz w:val="24"/>
                <w:szCs w:val="24"/>
              </w:rPr>
              <w:t>(номер телефона)</w:t>
            </w:r>
          </w:p>
          <w:p w:rsidR="00BA7B76" w:rsidRPr="00713ECC" w:rsidRDefault="00BA7B76" w:rsidP="00BA7B76">
            <w:pPr>
              <w:spacing w:line="240" w:lineRule="auto"/>
              <w:ind w:firstLine="0"/>
              <w:jc w:val="left"/>
              <w:rPr>
                <w:sz w:val="24"/>
                <w:szCs w:val="24"/>
              </w:rPr>
            </w:pPr>
            <w:r w:rsidRPr="00713ECC">
              <w:rPr>
                <w:sz w:val="24"/>
                <w:szCs w:val="24"/>
              </w:rPr>
              <w:t>_________________________________</w:t>
            </w:r>
          </w:p>
          <w:p w:rsidR="00BA7B76" w:rsidRPr="00713ECC" w:rsidRDefault="00BA7B76" w:rsidP="00BA7B76">
            <w:pPr>
              <w:spacing w:line="240" w:lineRule="auto"/>
              <w:ind w:firstLine="0"/>
              <w:jc w:val="left"/>
              <w:rPr>
                <w:sz w:val="24"/>
                <w:szCs w:val="24"/>
              </w:rPr>
            </w:pPr>
            <w:r w:rsidRPr="00713ECC">
              <w:rPr>
                <w:sz w:val="24"/>
                <w:szCs w:val="24"/>
              </w:rPr>
              <w:t>(номер факса)</w:t>
            </w:r>
          </w:p>
          <w:p w:rsidR="00351FC0" w:rsidRPr="00713ECC" w:rsidRDefault="00351FC0" w:rsidP="008A57CC">
            <w:pPr>
              <w:spacing w:line="240" w:lineRule="auto"/>
              <w:ind w:firstLine="0"/>
              <w:jc w:val="left"/>
              <w:rPr>
                <w:sz w:val="24"/>
                <w:szCs w:val="24"/>
              </w:rPr>
            </w:pPr>
          </w:p>
        </w:tc>
        <w:tc>
          <w:tcPr>
            <w:tcW w:w="4962" w:type="dxa"/>
            <w:gridSpan w:val="2"/>
            <w:shd w:val="clear" w:color="auto" w:fill="auto"/>
          </w:tcPr>
          <w:p w:rsidR="00351FC0" w:rsidRPr="00713ECC" w:rsidRDefault="00351FC0" w:rsidP="008A57CC">
            <w:pPr>
              <w:spacing w:line="240" w:lineRule="auto"/>
              <w:ind w:firstLine="0"/>
              <w:rPr>
                <w:sz w:val="24"/>
                <w:szCs w:val="24"/>
              </w:rPr>
            </w:pPr>
          </w:p>
          <w:p w:rsidR="00351FC0" w:rsidRPr="00713ECC" w:rsidRDefault="00351FC0" w:rsidP="008A57CC">
            <w:pPr>
              <w:spacing w:line="240" w:lineRule="auto"/>
              <w:ind w:firstLine="0"/>
              <w:rPr>
                <w:sz w:val="24"/>
                <w:szCs w:val="24"/>
              </w:rPr>
            </w:pPr>
          </w:p>
          <w:p w:rsidR="00351FC0" w:rsidRPr="00713ECC" w:rsidRDefault="00351FC0" w:rsidP="008A57CC">
            <w:pPr>
              <w:spacing w:line="240" w:lineRule="auto"/>
              <w:ind w:firstLine="0"/>
              <w:rPr>
                <w:sz w:val="24"/>
                <w:szCs w:val="24"/>
              </w:rPr>
            </w:pPr>
            <w:r w:rsidRPr="00713ECC">
              <w:rPr>
                <w:sz w:val="24"/>
                <w:szCs w:val="24"/>
              </w:rPr>
              <w:t>_________________________________</w:t>
            </w:r>
          </w:p>
          <w:p w:rsidR="00351FC0" w:rsidRPr="00713ECC" w:rsidRDefault="00351FC0" w:rsidP="008A57CC">
            <w:pPr>
              <w:spacing w:line="240" w:lineRule="auto"/>
              <w:ind w:firstLine="0"/>
              <w:rPr>
                <w:sz w:val="24"/>
                <w:szCs w:val="24"/>
              </w:rPr>
            </w:pPr>
            <w:r w:rsidRPr="00713ECC">
              <w:rPr>
                <w:sz w:val="24"/>
                <w:szCs w:val="24"/>
              </w:rPr>
              <w:t>(наименование юридического лица)</w:t>
            </w:r>
          </w:p>
          <w:p w:rsidR="00351FC0" w:rsidRPr="00713ECC" w:rsidRDefault="00351FC0" w:rsidP="008A57CC">
            <w:pPr>
              <w:spacing w:line="240" w:lineRule="auto"/>
              <w:ind w:firstLine="0"/>
              <w:rPr>
                <w:sz w:val="24"/>
                <w:szCs w:val="24"/>
              </w:rPr>
            </w:pPr>
          </w:p>
          <w:p w:rsidR="00351FC0" w:rsidRPr="00713ECC" w:rsidRDefault="00351FC0" w:rsidP="008A57CC">
            <w:pPr>
              <w:spacing w:line="240" w:lineRule="auto"/>
              <w:ind w:firstLine="0"/>
              <w:rPr>
                <w:sz w:val="24"/>
                <w:szCs w:val="24"/>
              </w:rPr>
            </w:pPr>
            <w:r w:rsidRPr="00713ECC">
              <w:rPr>
                <w:sz w:val="24"/>
                <w:szCs w:val="24"/>
              </w:rPr>
              <w:t>Место нахождения:</w:t>
            </w:r>
          </w:p>
          <w:p w:rsidR="00351FC0" w:rsidRPr="00713ECC" w:rsidRDefault="00351FC0" w:rsidP="008A57CC">
            <w:pPr>
              <w:spacing w:line="240" w:lineRule="auto"/>
              <w:ind w:firstLine="0"/>
              <w:rPr>
                <w:sz w:val="24"/>
                <w:szCs w:val="24"/>
              </w:rPr>
            </w:pPr>
            <w:r w:rsidRPr="00713ECC">
              <w:rPr>
                <w:sz w:val="24"/>
                <w:szCs w:val="24"/>
              </w:rPr>
              <w:t>_________________________________</w:t>
            </w:r>
          </w:p>
          <w:p w:rsidR="00351FC0" w:rsidRPr="00713ECC" w:rsidRDefault="00351FC0" w:rsidP="008A57CC">
            <w:pPr>
              <w:spacing w:line="240" w:lineRule="auto"/>
              <w:ind w:firstLine="0"/>
              <w:rPr>
                <w:sz w:val="24"/>
                <w:szCs w:val="24"/>
              </w:rPr>
            </w:pPr>
          </w:p>
          <w:p w:rsidR="00351FC0" w:rsidRPr="00713ECC" w:rsidRDefault="00351FC0" w:rsidP="008A57CC">
            <w:pPr>
              <w:spacing w:line="240" w:lineRule="auto"/>
              <w:ind w:firstLine="0"/>
              <w:rPr>
                <w:sz w:val="24"/>
                <w:szCs w:val="24"/>
              </w:rPr>
            </w:pPr>
          </w:p>
          <w:p w:rsidR="00351FC0" w:rsidRPr="00713ECC" w:rsidRDefault="00351FC0" w:rsidP="008A57CC">
            <w:pPr>
              <w:spacing w:line="240" w:lineRule="auto"/>
              <w:ind w:firstLine="0"/>
              <w:rPr>
                <w:sz w:val="24"/>
                <w:szCs w:val="24"/>
              </w:rPr>
            </w:pPr>
          </w:p>
          <w:p w:rsidR="00351FC0" w:rsidRPr="00713ECC" w:rsidRDefault="00351FC0" w:rsidP="008A57CC">
            <w:pPr>
              <w:spacing w:line="240" w:lineRule="auto"/>
              <w:ind w:firstLine="0"/>
              <w:rPr>
                <w:sz w:val="24"/>
                <w:szCs w:val="24"/>
              </w:rPr>
            </w:pPr>
            <w:r w:rsidRPr="00713ECC">
              <w:rPr>
                <w:sz w:val="24"/>
                <w:szCs w:val="24"/>
              </w:rPr>
              <w:t>Почтовый адрес:</w:t>
            </w:r>
          </w:p>
          <w:p w:rsidR="00351FC0" w:rsidRPr="00713ECC" w:rsidRDefault="00351FC0" w:rsidP="008A57CC">
            <w:pPr>
              <w:spacing w:line="240" w:lineRule="auto"/>
              <w:ind w:firstLine="0"/>
              <w:rPr>
                <w:sz w:val="24"/>
                <w:szCs w:val="24"/>
              </w:rPr>
            </w:pPr>
            <w:r w:rsidRPr="00713ECC">
              <w:rPr>
                <w:sz w:val="24"/>
                <w:szCs w:val="24"/>
              </w:rPr>
              <w:t>_________________________________</w:t>
            </w:r>
          </w:p>
          <w:p w:rsidR="00351FC0" w:rsidRPr="00713ECC" w:rsidRDefault="00351FC0" w:rsidP="008A57CC">
            <w:pPr>
              <w:spacing w:line="240" w:lineRule="auto"/>
              <w:ind w:firstLine="0"/>
              <w:rPr>
                <w:sz w:val="24"/>
                <w:szCs w:val="24"/>
              </w:rPr>
            </w:pPr>
            <w:r w:rsidRPr="00713ECC">
              <w:rPr>
                <w:sz w:val="24"/>
                <w:szCs w:val="24"/>
              </w:rPr>
              <w:t>ОГРН ___________________________</w:t>
            </w:r>
          </w:p>
          <w:p w:rsidR="00351FC0" w:rsidRPr="00713ECC" w:rsidRDefault="00351FC0" w:rsidP="008A57CC">
            <w:pPr>
              <w:spacing w:line="240" w:lineRule="auto"/>
              <w:ind w:firstLine="0"/>
              <w:rPr>
                <w:sz w:val="24"/>
                <w:szCs w:val="24"/>
              </w:rPr>
            </w:pPr>
            <w:r w:rsidRPr="00713ECC">
              <w:rPr>
                <w:sz w:val="24"/>
                <w:szCs w:val="24"/>
              </w:rPr>
              <w:t>ИНН ____________ / КПП___________</w:t>
            </w:r>
          </w:p>
          <w:p w:rsidR="00351FC0" w:rsidRPr="00713ECC" w:rsidRDefault="00351FC0" w:rsidP="008A57CC">
            <w:pPr>
              <w:spacing w:line="240" w:lineRule="auto"/>
              <w:ind w:firstLine="0"/>
              <w:rPr>
                <w:sz w:val="24"/>
                <w:szCs w:val="24"/>
              </w:rPr>
            </w:pPr>
            <w:r w:rsidRPr="00713ECC">
              <w:rPr>
                <w:sz w:val="24"/>
                <w:szCs w:val="24"/>
              </w:rPr>
              <w:t>_________________________________</w:t>
            </w:r>
          </w:p>
          <w:p w:rsidR="00351FC0" w:rsidRPr="00713ECC" w:rsidRDefault="00351FC0" w:rsidP="008A57CC">
            <w:pPr>
              <w:spacing w:line="240" w:lineRule="auto"/>
              <w:ind w:firstLine="0"/>
              <w:rPr>
                <w:sz w:val="24"/>
                <w:szCs w:val="24"/>
              </w:rPr>
            </w:pPr>
            <w:r w:rsidRPr="00713ECC">
              <w:rPr>
                <w:sz w:val="24"/>
                <w:szCs w:val="24"/>
              </w:rPr>
              <w:t>(номер расчетного счета)</w:t>
            </w:r>
          </w:p>
          <w:p w:rsidR="00351FC0" w:rsidRPr="00713ECC" w:rsidRDefault="00351FC0" w:rsidP="008A57CC">
            <w:pPr>
              <w:spacing w:line="240" w:lineRule="auto"/>
              <w:ind w:firstLine="0"/>
              <w:rPr>
                <w:sz w:val="24"/>
                <w:szCs w:val="24"/>
              </w:rPr>
            </w:pPr>
            <w:r w:rsidRPr="00713ECC">
              <w:rPr>
                <w:sz w:val="24"/>
                <w:szCs w:val="24"/>
              </w:rPr>
              <w:t>_________________________________</w:t>
            </w:r>
          </w:p>
          <w:p w:rsidR="00351FC0" w:rsidRPr="00713ECC" w:rsidRDefault="00351FC0" w:rsidP="008A57CC">
            <w:pPr>
              <w:spacing w:line="240" w:lineRule="auto"/>
              <w:ind w:firstLine="0"/>
              <w:rPr>
                <w:sz w:val="24"/>
                <w:szCs w:val="24"/>
              </w:rPr>
            </w:pPr>
            <w:r w:rsidRPr="00713ECC">
              <w:rPr>
                <w:sz w:val="24"/>
                <w:szCs w:val="24"/>
              </w:rPr>
              <w:t>(наименование банка, в котором</w:t>
            </w:r>
          </w:p>
          <w:p w:rsidR="00351FC0" w:rsidRPr="00713ECC" w:rsidRDefault="00351FC0" w:rsidP="008A57CC">
            <w:pPr>
              <w:spacing w:line="240" w:lineRule="auto"/>
              <w:ind w:firstLine="0"/>
              <w:rPr>
                <w:sz w:val="24"/>
                <w:szCs w:val="24"/>
              </w:rPr>
            </w:pPr>
            <w:r w:rsidRPr="00713ECC">
              <w:rPr>
                <w:sz w:val="24"/>
                <w:szCs w:val="24"/>
              </w:rPr>
              <w:t>открыт расчетный счет)</w:t>
            </w:r>
          </w:p>
          <w:p w:rsidR="00351FC0" w:rsidRPr="00713ECC" w:rsidRDefault="00351FC0" w:rsidP="008A57CC">
            <w:pPr>
              <w:spacing w:line="240" w:lineRule="auto"/>
              <w:ind w:firstLine="0"/>
              <w:rPr>
                <w:sz w:val="24"/>
                <w:szCs w:val="24"/>
              </w:rPr>
            </w:pPr>
            <w:r w:rsidRPr="00713ECC">
              <w:rPr>
                <w:sz w:val="24"/>
                <w:szCs w:val="24"/>
              </w:rPr>
              <w:t>_________________________________</w:t>
            </w:r>
          </w:p>
          <w:p w:rsidR="00351FC0" w:rsidRPr="00713ECC" w:rsidRDefault="00351FC0" w:rsidP="008A57CC">
            <w:pPr>
              <w:spacing w:line="240" w:lineRule="auto"/>
              <w:ind w:firstLine="0"/>
              <w:rPr>
                <w:sz w:val="24"/>
                <w:szCs w:val="24"/>
              </w:rPr>
            </w:pPr>
            <w:r w:rsidRPr="00713ECC">
              <w:rPr>
                <w:sz w:val="24"/>
                <w:szCs w:val="24"/>
              </w:rPr>
              <w:t>(номер корреспондентского счета банка)</w:t>
            </w:r>
          </w:p>
          <w:p w:rsidR="00351FC0" w:rsidRPr="00713ECC" w:rsidRDefault="00351FC0" w:rsidP="008A57CC">
            <w:pPr>
              <w:spacing w:line="240" w:lineRule="auto"/>
              <w:ind w:firstLine="0"/>
              <w:rPr>
                <w:sz w:val="24"/>
                <w:szCs w:val="24"/>
              </w:rPr>
            </w:pPr>
            <w:r w:rsidRPr="00713ECC">
              <w:rPr>
                <w:sz w:val="24"/>
                <w:szCs w:val="24"/>
              </w:rPr>
              <w:t>_________________________________</w:t>
            </w:r>
          </w:p>
          <w:p w:rsidR="00351FC0" w:rsidRPr="00713ECC" w:rsidRDefault="00351FC0" w:rsidP="008A57CC">
            <w:pPr>
              <w:spacing w:line="240" w:lineRule="auto"/>
              <w:ind w:firstLine="0"/>
              <w:rPr>
                <w:sz w:val="24"/>
                <w:szCs w:val="24"/>
              </w:rPr>
            </w:pPr>
            <w:r w:rsidRPr="00713ECC">
              <w:rPr>
                <w:sz w:val="24"/>
                <w:szCs w:val="24"/>
              </w:rPr>
              <w:t>(БИК банка)</w:t>
            </w:r>
          </w:p>
          <w:p w:rsidR="00351FC0" w:rsidRPr="00713ECC" w:rsidRDefault="00351FC0" w:rsidP="008A57CC">
            <w:pPr>
              <w:spacing w:line="240" w:lineRule="auto"/>
              <w:ind w:firstLine="0"/>
              <w:rPr>
                <w:sz w:val="24"/>
                <w:szCs w:val="24"/>
              </w:rPr>
            </w:pPr>
            <w:r w:rsidRPr="00713ECC">
              <w:rPr>
                <w:sz w:val="24"/>
                <w:szCs w:val="24"/>
              </w:rPr>
              <w:t>_________________________________</w:t>
            </w:r>
          </w:p>
          <w:p w:rsidR="00351FC0" w:rsidRPr="00713ECC" w:rsidRDefault="00351FC0" w:rsidP="008A57CC">
            <w:pPr>
              <w:spacing w:line="240" w:lineRule="auto"/>
              <w:ind w:firstLine="0"/>
              <w:rPr>
                <w:sz w:val="24"/>
                <w:szCs w:val="24"/>
              </w:rPr>
            </w:pPr>
            <w:r w:rsidRPr="00713ECC">
              <w:rPr>
                <w:sz w:val="24"/>
                <w:szCs w:val="24"/>
              </w:rPr>
              <w:t>(номер телефона)</w:t>
            </w:r>
          </w:p>
          <w:p w:rsidR="00351FC0" w:rsidRPr="00713ECC" w:rsidRDefault="00351FC0" w:rsidP="008A57CC">
            <w:pPr>
              <w:spacing w:line="240" w:lineRule="auto"/>
              <w:ind w:firstLine="0"/>
              <w:rPr>
                <w:sz w:val="24"/>
                <w:szCs w:val="24"/>
              </w:rPr>
            </w:pPr>
            <w:r w:rsidRPr="00713ECC">
              <w:rPr>
                <w:sz w:val="24"/>
                <w:szCs w:val="24"/>
              </w:rPr>
              <w:t>_________________________________</w:t>
            </w:r>
          </w:p>
          <w:p w:rsidR="00351FC0" w:rsidRPr="00713ECC" w:rsidRDefault="00351FC0" w:rsidP="008A57CC">
            <w:pPr>
              <w:spacing w:line="240" w:lineRule="auto"/>
              <w:ind w:firstLine="0"/>
              <w:rPr>
                <w:sz w:val="24"/>
                <w:szCs w:val="24"/>
              </w:rPr>
            </w:pPr>
            <w:r w:rsidRPr="00713ECC">
              <w:rPr>
                <w:sz w:val="24"/>
                <w:szCs w:val="24"/>
              </w:rPr>
              <w:t>(номер факса)</w:t>
            </w:r>
          </w:p>
          <w:p w:rsidR="00351FC0" w:rsidRPr="00713ECC" w:rsidRDefault="00351FC0" w:rsidP="008A57CC">
            <w:pPr>
              <w:spacing w:line="240" w:lineRule="auto"/>
              <w:ind w:firstLine="0"/>
              <w:rPr>
                <w:sz w:val="24"/>
                <w:szCs w:val="24"/>
              </w:rPr>
            </w:pPr>
          </w:p>
        </w:tc>
      </w:tr>
      <w:tr w:rsidR="00351FC0" w:rsidRPr="0016193C" w:rsidTr="00713ECC">
        <w:tblPrEx>
          <w:tblLook w:val="0000" w:firstRow="0" w:lastRow="0" w:firstColumn="0" w:lastColumn="0" w:noHBand="0" w:noVBand="0"/>
        </w:tblPrEx>
        <w:trPr>
          <w:gridAfter w:val="1"/>
          <w:wAfter w:w="319" w:type="dxa"/>
        </w:trPr>
        <w:tc>
          <w:tcPr>
            <w:tcW w:w="4785" w:type="dxa"/>
            <w:shd w:val="clear" w:color="auto" w:fill="auto"/>
          </w:tcPr>
          <w:p w:rsidR="00351FC0" w:rsidRPr="00713ECC" w:rsidRDefault="00351FC0" w:rsidP="008A57CC">
            <w:pPr>
              <w:spacing w:line="240" w:lineRule="auto"/>
              <w:ind w:firstLine="0"/>
              <w:jc w:val="left"/>
              <w:rPr>
                <w:sz w:val="24"/>
                <w:szCs w:val="24"/>
              </w:rPr>
            </w:pPr>
          </w:p>
          <w:p w:rsidR="00351FC0" w:rsidRPr="00713ECC" w:rsidRDefault="00351FC0" w:rsidP="008A57CC">
            <w:pPr>
              <w:spacing w:line="240" w:lineRule="auto"/>
              <w:ind w:firstLine="0"/>
              <w:jc w:val="left"/>
              <w:rPr>
                <w:sz w:val="24"/>
                <w:szCs w:val="24"/>
              </w:rPr>
            </w:pPr>
            <w:r w:rsidRPr="00713ECC">
              <w:rPr>
                <w:sz w:val="24"/>
                <w:szCs w:val="24"/>
              </w:rPr>
              <w:t xml:space="preserve">_______________ / _______________ </w:t>
            </w:r>
          </w:p>
          <w:p w:rsidR="00351FC0" w:rsidRPr="00713ECC" w:rsidRDefault="00351FC0" w:rsidP="008A57CC">
            <w:pPr>
              <w:spacing w:line="240" w:lineRule="auto"/>
              <w:ind w:firstLine="0"/>
              <w:jc w:val="left"/>
              <w:rPr>
                <w:sz w:val="24"/>
                <w:szCs w:val="24"/>
              </w:rPr>
            </w:pPr>
          </w:p>
        </w:tc>
        <w:tc>
          <w:tcPr>
            <w:tcW w:w="4786" w:type="dxa"/>
            <w:gridSpan w:val="2"/>
            <w:shd w:val="clear" w:color="auto" w:fill="auto"/>
          </w:tcPr>
          <w:p w:rsidR="00351FC0" w:rsidRPr="00713ECC" w:rsidRDefault="00351FC0"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rPr>
            </w:pPr>
            <w:r w:rsidRPr="00713ECC">
              <w:rPr>
                <w:sz w:val="24"/>
                <w:szCs w:val="24"/>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headerReference w:type="first" r:id="rId13"/>
          <w:footerReference w:type="first" r:id="rId14"/>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713ECC">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713ECC" w:rsidRPr="0086301D" w:rsidTr="00713ECC">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3ECC" w:rsidRPr="0086301D" w:rsidRDefault="00713ECC" w:rsidP="00713E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13ECC" w:rsidRPr="00713ECC" w:rsidRDefault="00713ECC" w:rsidP="00713ECC">
            <w:pPr>
              <w:jc w:val="left"/>
              <w:rPr>
                <w:snapToGrid/>
                <w:color w:val="000000"/>
                <w:sz w:val="22"/>
                <w:szCs w:val="26"/>
                <w:lang w:eastAsia="en-US"/>
              </w:rPr>
            </w:pPr>
            <w:r>
              <w:rPr>
                <w:bCs/>
                <w:color w:val="000000"/>
                <w:sz w:val="22"/>
                <w:szCs w:val="26"/>
                <w:lang w:eastAsia="en-US"/>
              </w:rPr>
              <w:t>ССПИ ПС 110 кВ Серебряный Бор</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3ECC" w:rsidRPr="0086301D" w:rsidRDefault="00713ECC" w:rsidP="00713ECC">
            <w:pPr>
              <w:spacing w:line="240" w:lineRule="auto"/>
              <w:ind w:firstLine="0"/>
              <w:jc w:val="center"/>
              <w:rPr>
                <w:sz w:val="24"/>
                <w:szCs w:val="24"/>
              </w:rPr>
            </w:pPr>
            <w:r>
              <w:rPr>
                <w:sz w:val="24"/>
                <w:szCs w:val="24"/>
              </w:rPr>
              <w:t>Новый объект ОС</w:t>
            </w:r>
          </w:p>
        </w:tc>
      </w:tr>
      <w:tr w:rsidR="00713ECC" w:rsidRPr="0086301D" w:rsidTr="00713ECC">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3ECC" w:rsidRPr="0086301D" w:rsidRDefault="00713ECC" w:rsidP="00713E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13ECC" w:rsidRDefault="00713ECC" w:rsidP="00713ECC">
            <w:pPr>
              <w:jc w:val="left"/>
              <w:rPr>
                <w:bCs/>
                <w:color w:val="000000"/>
                <w:sz w:val="22"/>
                <w:szCs w:val="26"/>
                <w:lang w:eastAsia="en-US"/>
              </w:rPr>
            </w:pPr>
            <w:r>
              <w:rPr>
                <w:bCs/>
                <w:color w:val="000000"/>
                <w:sz w:val="22"/>
                <w:szCs w:val="26"/>
                <w:lang w:eastAsia="en-US"/>
              </w:rPr>
              <w:t>Радиомодем Sateline ПС 110 кВ Серебряный Бор</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3ECC" w:rsidRPr="0086301D" w:rsidDel="00446080" w:rsidRDefault="00713ECC" w:rsidP="00713ECC">
            <w:pPr>
              <w:spacing w:line="240" w:lineRule="auto"/>
              <w:ind w:firstLine="0"/>
              <w:jc w:val="center"/>
              <w:rPr>
                <w:sz w:val="24"/>
                <w:szCs w:val="24"/>
              </w:rPr>
            </w:pPr>
            <w:r>
              <w:rPr>
                <w:sz w:val="24"/>
                <w:szCs w:val="24"/>
              </w:rPr>
              <w:t>Новый объект ОС</w:t>
            </w:r>
          </w:p>
        </w:tc>
      </w:tr>
      <w:tr w:rsidR="00713ECC" w:rsidRPr="0086301D" w:rsidTr="00713ECC">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3ECC" w:rsidRPr="0086301D" w:rsidRDefault="00713ECC" w:rsidP="00713E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13ECC" w:rsidRDefault="00713ECC" w:rsidP="00713ECC">
            <w:pPr>
              <w:jc w:val="left"/>
              <w:rPr>
                <w:bCs/>
                <w:color w:val="000000"/>
                <w:sz w:val="22"/>
                <w:szCs w:val="26"/>
                <w:lang w:eastAsia="en-US"/>
              </w:rPr>
            </w:pPr>
            <w:r>
              <w:rPr>
                <w:bCs/>
                <w:color w:val="000000"/>
                <w:sz w:val="22"/>
                <w:szCs w:val="26"/>
                <w:lang w:eastAsia="en-US"/>
              </w:rPr>
              <w:t>Радиомодем Sateline ДП НРЭС</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3ECC" w:rsidRPr="0086301D" w:rsidRDefault="00713ECC" w:rsidP="00713ECC">
            <w:pPr>
              <w:spacing w:line="240" w:lineRule="auto"/>
              <w:ind w:firstLine="0"/>
              <w:jc w:val="center"/>
              <w:rPr>
                <w:sz w:val="24"/>
                <w:szCs w:val="24"/>
              </w:rPr>
            </w:pPr>
            <w:r>
              <w:rPr>
                <w:sz w:val="24"/>
                <w:szCs w:val="24"/>
              </w:rPr>
              <w:t>Новый объект ОС</w:t>
            </w:r>
          </w:p>
        </w:tc>
      </w:tr>
      <w:tr w:rsidR="00360F08" w:rsidRPr="0086301D" w:rsidTr="00713ECC">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60F08" w:rsidRPr="0086301D" w:rsidRDefault="00360F08" w:rsidP="00713ECC">
            <w:pPr>
              <w:spacing w:line="240" w:lineRule="auto"/>
              <w:ind w:firstLine="0"/>
              <w:jc w:val="center"/>
              <w:rPr>
                <w:sz w:val="24"/>
                <w:szCs w:val="24"/>
              </w:rPr>
            </w:pPr>
            <w:r>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60F08" w:rsidRDefault="00D72DC3" w:rsidP="00D72DC3">
            <w:pPr>
              <w:jc w:val="left"/>
              <w:rPr>
                <w:bCs/>
                <w:color w:val="000000"/>
                <w:sz w:val="22"/>
                <w:szCs w:val="26"/>
                <w:lang w:eastAsia="en-US"/>
              </w:rPr>
            </w:pPr>
            <w:r>
              <w:rPr>
                <w:bCs/>
                <w:color w:val="000000"/>
                <w:sz w:val="22"/>
                <w:szCs w:val="26"/>
                <w:lang w:eastAsia="en-US"/>
              </w:rPr>
              <w:t>ССПИ ПС 35</w:t>
            </w:r>
            <w:r w:rsidR="00360F08">
              <w:rPr>
                <w:bCs/>
                <w:color w:val="000000"/>
                <w:sz w:val="22"/>
                <w:szCs w:val="26"/>
                <w:lang w:eastAsia="en-US"/>
              </w:rPr>
              <w:t xml:space="preserve"> кВ Алексеевск</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60F08" w:rsidRDefault="00360F08" w:rsidP="00713ECC">
            <w:pPr>
              <w:spacing w:line="240" w:lineRule="auto"/>
              <w:ind w:firstLine="0"/>
              <w:jc w:val="center"/>
              <w:rPr>
                <w:sz w:val="24"/>
                <w:szCs w:val="24"/>
              </w:rPr>
            </w:pPr>
            <w:r>
              <w:rPr>
                <w:sz w:val="24"/>
                <w:szCs w:val="24"/>
              </w:rPr>
              <w:t>Новый объект ОС</w:t>
            </w: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2"/>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Default="00351FC0" w:rsidP="00351FC0">
      <w:pPr>
        <w:spacing w:line="240" w:lineRule="auto"/>
        <w:ind w:firstLine="0"/>
        <w:jc w:val="center"/>
        <w:rPr>
          <w:bCs/>
          <w:sz w:val="24"/>
          <w:szCs w:val="24"/>
        </w:rPr>
      </w:pPr>
      <w:r>
        <w:rPr>
          <w:b/>
          <w:sz w:val="24"/>
          <w:szCs w:val="24"/>
        </w:rPr>
        <w:t xml:space="preserve">СВОДНЫЙ СМЕТНЫЙ РАСЧЕТ </w:t>
      </w:r>
    </w:p>
    <w:p w:rsidR="00351FC0" w:rsidRPr="00F43F0D" w:rsidRDefault="00351FC0" w:rsidP="00351FC0">
      <w:pPr>
        <w:spacing w:line="240" w:lineRule="auto"/>
        <w:ind w:firstLine="0"/>
        <w:jc w:val="center"/>
        <w:rPr>
          <w:b/>
          <w:sz w:val="24"/>
          <w:szCs w:val="24"/>
        </w:rPr>
      </w:pPr>
      <w:r>
        <w:rPr>
          <w:b/>
          <w:sz w:val="24"/>
          <w:szCs w:val="24"/>
        </w:rPr>
        <w:t>С ПРИЛОЖЕНИЯМИ</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sidR="00D7762B">
        <w:rPr>
          <w:sz w:val="22"/>
          <w:szCs w:val="22"/>
        </w:rPr>
        <w:t>5</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D7762B">
              <w:rPr>
                <w:bCs/>
                <w:sz w:val="22"/>
                <w:szCs w:val="22"/>
              </w:rPr>
              <w:t>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C4232D" w:rsidRDefault="00351FC0" w:rsidP="008A57CC">
            <w:pPr>
              <w:spacing w:line="240" w:lineRule="auto"/>
              <w:ind w:firstLine="0"/>
              <w:rPr>
                <w:bCs/>
                <w:sz w:val="22"/>
                <w:szCs w:val="22"/>
              </w:rPr>
            </w:pPr>
            <w:r w:rsidRPr="00C4232D">
              <w:rPr>
                <w:bCs/>
                <w:sz w:val="22"/>
                <w:szCs w:val="22"/>
              </w:rPr>
              <w:t xml:space="preserve">Претензии </w:t>
            </w:r>
            <w:r w:rsidRPr="00C4232D">
              <w:rPr>
                <w:sz w:val="22"/>
                <w:szCs w:val="22"/>
              </w:rPr>
              <w:t>Подрядчика</w:t>
            </w:r>
            <w:r w:rsidRPr="00C4232D">
              <w:rPr>
                <w:bCs/>
                <w:sz w:val="22"/>
                <w:szCs w:val="22"/>
              </w:rPr>
              <w:t xml:space="preserve"> (замечания и недостатки) к месту</w:t>
            </w:r>
            <w:r w:rsidRPr="00C4232D">
              <w:rPr>
                <w:sz w:val="22"/>
                <w:szCs w:val="22"/>
              </w:rPr>
              <w:t xml:space="preserve"> складирования </w:t>
            </w:r>
            <w:r w:rsidRPr="00C4232D">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rsidR="00351FC0" w:rsidRPr="00287642" w:rsidRDefault="00351FC0" w:rsidP="008A57CC">
            <w:pPr>
              <w:spacing w:line="240" w:lineRule="auto"/>
              <w:ind w:firstLine="0"/>
              <w:rPr>
                <w:sz w:val="22"/>
                <w:szCs w:val="22"/>
              </w:rPr>
            </w:pPr>
            <w:r w:rsidRPr="00C4232D">
              <w:rPr>
                <w:sz w:val="22"/>
                <w:szCs w:val="22"/>
              </w:rPr>
              <w:t xml:space="preserve"> (</w:t>
            </w:r>
            <w:r w:rsidRPr="00C4232D">
              <w:rPr>
                <w:i/>
                <w:sz w:val="22"/>
              </w:rPr>
              <w:t>указать конкретные претензии или указать «не имеются»)</w:t>
            </w:r>
            <w:r w:rsidRPr="00C4232D">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C4232D" w:rsidRDefault="00C4232D" w:rsidP="00C4232D">
      <w:pPr>
        <w:spacing w:line="240" w:lineRule="auto"/>
        <w:ind w:firstLine="0"/>
        <w:jc w:val="left"/>
        <w:rPr>
          <w:sz w:val="22"/>
          <w:szCs w:val="22"/>
        </w:rPr>
      </w:pPr>
    </w:p>
    <w:p w:rsidR="00351FC0" w:rsidRPr="00F43F0D" w:rsidRDefault="00351FC0" w:rsidP="00351FC0">
      <w:pPr>
        <w:spacing w:line="240" w:lineRule="auto"/>
        <w:ind w:left="5103" w:firstLine="0"/>
        <w:rPr>
          <w:sz w:val="22"/>
          <w:szCs w:val="22"/>
        </w:rPr>
      </w:pPr>
      <w:r w:rsidRPr="00C4232D">
        <w:rPr>
          <w:sz w:val="22"/>
          <w:szCs w:val="22"/>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w:t>
            </w:r>
            <w:r w:rsidR="00C4232D">
              <w:rPr>
                <w:snapToGrid/>
                <w:sz w:val="24"/>
                <w:szCs w:val="24"/>
              </w:rPr>
              <w:t>8</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2" w:name="RANGE!A1:AG42"/>
      <w:bookmarkStart w:id="43" w:name="RANGE!A1:AG40"/>
      <w:bookmarkEnd w:id="42"/>
      <w:bookmarkEnd w:id="43"/>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C4232D" w:rsidRDefault="00351FC0" w:rsidP="00351FC0">
      <w:pPr>
        <w:spacing w:line="240" w:lineRule="auto"/>
        <w:ind w:left="5103" w:firstLine="0"/>
        <w:rPr>
          <w:sz w:val="22"/>
        </w:rPr>
      </w:pPr>
      <w:r w:rsidRPr="00C4232D">
        <w:rPr>
          <w:sz w:val="22"/>
        </w:rPr>
        <w:lastRenderedPageBreak/>
        <w:t xml:space="preserve">Приложение № </w:t>
      </w:r>
      <w:r w:rsidR="00C4232D" w:rsidRPr="00C4232D">
        <w:rPr>
          <w:sz w:val="22"/>
          <w:szCs w:val="22"/>
        </w:rPr>
        <w:t>9</w:t>
      </w:r>
    </w:p>
    <w:p w:rsidR="00351FC0" w:rsidRPr="00C4232D" w:rsidRDefault="00351FC0" w:rsidP="00351FC0">
      <w:pPr>
        <w:spacing w:line="240" w:lineRule="auto"/>
        <w:ind w:left="5103" w:firstLine="0"/>
        <w:rPr>
          <w:sz w:val="22"/>
        </w:rPr>
      </w:pPr>
      <w:r w:rsidRPr="00C4232D">
        <w:rPr>
          <w:sz w:val="22"/>
        </w:rPr>
        <w:t>к договору подряда</w:t>
      </w:r>
    </w:p>
    <w:p w:rsidR="00351FC0" w:rsidRPr="00C4232D" w:rsidRDefault="00351FC0" w:rsidP="00351FC0">
      <w:pPr>
        <w:spacing w:line="240" w:lineRule="auto"/>
        <w:ind w:left="5103" w:firstLine="0"/>
        <w:rPr>
          <w:sz w:val="22"/>
        </w:rPr>
      </w:pPr>
      <w:r w:rsidRPr="00C4232D">
        <w:rPr>
          <w:sz w:val="22"/>
          <w:szCs w:val="22"/>
        </w:rPr>
        <w:t>от «____» __________ 20__ № ____</w:t>
      </w:r>
    </w:p>
    <w:p w:rsidR="00351FC0" w:rsidRPr="00C4232D" w:rsidRDefault="00351FC0" w:rsidP="00351FC0">
      <w:pPr>
        <w:spacing w:line="240" w:lineRule="auto"/>
        <w:jc w:val="center"/>
        <w:rPr>
          <w:b/>
          <w:sz w:val="22"/>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C4232D">
      <w:pPr>
        <w:spacing w:line="240" w:lineRule="auto"/>
        <w:ind w:firstLine="0"/>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AE1F9A" w:rsidRDefault="00AE1F9A" w:rsidP="00C4232D">
      <w:pPr>
        <w:spacing w:line="240" w:lineRule="auto"/>
        <w:ind w:firstLine="0"/>
        <w:jc w:val="left"/>
        <w:rPr>
          <w:snapToGrid/>
          <w:sz w:val="22"/>
          <w:szCs w:val="22"/>
          <w:highlight w:val="yellow"/>
        </w:rPr>
      </w:pPr>
    </w:p>
    <w:p w:rsidR="00AE1F9A" w:rsidRPr="004E6BB3" w:rsidRDefault="00C4232D" w:rsidP="00AE1F9A">
      <w:pPr>
        <w:spacing w:line="240" w:lineRule="auto"/>
        <w:ind w:firstLine="5103"/>
        <w:jc w:val="left"/>
        <w:rPr>
          <w:snapToGrid/>
          <w:sz w:val="22"/>
          <w:szCs w:val="22"/>
        </w:rPr>
      </w:pPr>
      <w:r>
        <w:rPr>
          <w:snapToGrid/>
          <w:sz w:val="22"/>
          <w:szCs w:val="22"/>
        </w:rPr>
        <w:t>Приложение № 10</w:t>
      </w:r>
      <w:r w:rsidR="00AE1F9A"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13"/>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14"/>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1D2FDB">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1D2FDB">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1D2FDB">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5"/>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C4232D" w:rsidRDefault="006E3943" w:rsidP="006E3943">
      <w:pPr>
        <w:pageBreakBefore/>
        <w:spacing w:line="240" w:lineRule="auto"/>
        <w:ind w:left="5103" w:firstLine="0"/>
        <w:rPr>
          <w:sz w:val="22"/>
          <w:szCs w:val="22"/>
        </w:rPr>
      </w:pPr>
      <w:r w:rsidRPr="00C4232D">
        <w:rPr>
          <w:sz w:val="22"/>
          <w:szCs w:val="22"/>
        </w:rPr>
        <w:lastRenderedPageBreak/>
        <w:t>Приложение № 1</w:t>
      </w:r>
      <w:r w:rsidR="00C4232D" w:rsidRPr="00C4232D">
        <w:rPr>
          <w:sz w:val="22"/>
          <w:szCs w:val="22"/>
        </w:rPr>
        <w:t>1</w:t>
      </w:r>
    </w:p>
    <w:p w:rsidR="006E3943" w:rsidRPr="00C4232D" w:rsidRDefault="006E3943" w:rsidP="006E3943">
      <w:pPr>
        <w:spacing w:line="240" w:lineRule="auto"/>
        <w:ind w:left="5103" w:firstLine="0"/>
        <w:rPr>
          <w:sz w:val="22"/>
          <w:szCs w:val="22"/>
        </w:rPr>
      </w:pPr>
      <w:r w:rsidRPr="00C4232D">
        <w:rPr>
          <w:sz w:val="22"/>
          <w:szCs w:val="22"/>
        </w:rPr>
        <w:t xml:space="preserve">к Договору подряда </w:t>
      </w:r>
    </w:p>
    <w:p w:rsidR="006E3943" w:rsidRDefault="006E3943" w:rsidP="006E3943">
      <w:pPr>
        <w:spacing w:line="240" w:lineRule="auto"/>
        <w:ind w:left="5103" w:firstLine="0"/>
        <w:rPr>
          <w:sz w:val="22"/>
          <w:szCs w:val="22"/>
        </w:rPr>
      </w:pPr>
      <w:r w:rsidRPr="00C4232D">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7A9" w:rsidRDefault="00AE27A9">
      <w:r>
        <w:separator/>
      </w:r>
    </w:p>
  </w:endnote>
  <w:endnote w:type="continuationSeparator" w:id="0">
    <w:p w:rsidR="00AE27A9" w:rsidRDefault="00AE27A9">
      <w:r>
        <w:continuationSeparator/>
      </w:r>
    </w:p>
  </w:endnote>
  <w:endnote w:type="continuationNotice" w:id="1">
    <w:p w:rsidR="00AE27A9" w:rsidRDefault="00AE27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FDB" w:rsidRPr="001D2FDB" w:rsidRDefault="001D2FDB" w:rsidP="001D2FDB">
    <w:pPr>
      <w:pStyle w:val="af9"/>
      <w:jc w:val="right"/>
      <w:rPr>
        <w:lang w:val="ru-RU"/>
      </w:rPr>
    </w:pPr>
    <w:r>
      <w:rPr>
        <w:lang w:val="ru-RU"/>
      </w:rPr>
      <w:t>92601-тпир обсл-2021-дрск</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FDB" w:rsidRDefault="001D2FDB">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FDB" w:rsidRPr="002C2BA3" w:rsidRDefault="001D2FDB"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7A9" w:rsidRDefault="00AE27A9">
      <w:r>
        <w:separator/>
      </w:r>
    </w:p>
  </w:footnote>
  <w:footnote w:type="continuationSeparator" w:id="0">
    <w:p w:rsidR="00AE27A9" w:rsidRDefault="00AE27A9">
      <w:r>
        <w:continuationSeparator/>
      </w:r>
    </w:p>
  </w:footnote>
  <w:footnote w:type="continuationNotice" w:id="1">
    <w:p w:rsidR="00AE27A9" w:rsidRDefault="00AE27A9">
      <w:pPr>
        <w:spacing w:line="240" w:lineRule="auto"/>
      </w:pPr>
    </w:p>
  </w:footnote>
  <w:footnote w:id="2">
    <w:p w:rsidR="001D2FDB" w:rsidRDefault="001D2FDB" w:rsidP="00351FC0">
      <w:pPr>
        <w:pStyle w:val="a8"/>
        <w:jc w:val="both"/>
      </w:pPr>
      <w:r>
        <w:rPr>
          <w:rStyle w:val="aa"/>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1D2FDB" w:rsidRDefault="001D2FDB" w:rsidP="00351FC0">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1D2FDB" w:rsidRDefault="001D2FDB" w:rsidP="00351FC0">
      <w:pPr>
        <w:pStyle w:val="a8"/>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1D2FDB" w:rsidRDefault="001D2FDB" w:rsidP="00351FC0">
      <w:pPr>
        <w:pStyle w:val="a8"/>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1D2FDB" w:rsidRDefault="001D2FDB" w:rsidP="00351FC0">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1D2FDB" w:rsidRDefault="001D2FDB">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1D2FDB" w:rsidRDefault="001D2FDB"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1D2FDB" w:rsidRDefault="001D2FDB"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6">
    <w:p w:rsidR="001D2FDB" w:rsidRDefault="001D2FDB">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7">
    <w:p w:rsidR="001D2FDB" w:rsidRDefault="001D2FDB"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8">
    <w:p w:rsidR="001D2FDB" w:rsidRDefault="001D2FDB"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9">
    <w:p w:rsidR="001D2FDB" w:rsidRPr="00C2118D" w:rsidRDefault="001D2FDB"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0">
    <w:p w:rsidR="001D2FDB" w:rsidRPr="00220127" w:rsidRDefault="001D2FDB"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1">
    <w:p w:rsidR="001D2FDB" w:rsidRDefault="001D2FDB" w:rsidP="00781B53">
      <w:pPr>
        <w:pStyle w:val="a8"/>
      </w:pPr>
      <w:r>
        <w:rPr>
          <w:rStyle w:val="aa"/>
        </w:rPr>
        <w:footnoteRef/>
      </w:r>
      <w:r>
        <w:t xml:space="preserve"> Пункты 13.8 и 13.9 включаются в договор до 31.12.2020</w:t>
      </w:r>
    </w:p>
  </w:footnote>
  <w:footnote w:id="12">
    <w:p w:rsidR="001D2FDB" w:rsidRDefault="001D2FDB"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3">
    <w:p w:rsidR="001D2FDB" w:rsidRPr="00F850B6" w:rsidRDefault="001D2FDB"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14">
    <w:p w:rsidR="001D2FDB" w:rsidRPr="00F850B6" w:rsidRDefault="001D2FDB"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5">
    <w:p w:rsidR="001D2FDB" w:rsidRPr="00122EA6" w:rsidRDefault="001D2FDB"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FDB" w:rsidRPr="006E3943" w:rsidRDefault="001D2FDB"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1D2FDB" w:rsidRDefault="001D2FD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FDB" w:rsidRPr="00DE762A" w:rsidRDefault="001D2FDB"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FDB" w:rsidRDefault="001D2FDB"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283" w:hanging="432"/>
      </w:pPr>
      <w:rPr>
        <w:b w:val="0"/>
        <w:sz w:val="24"/>
        <w:u w:val="none"/>
      </w:rPr>
    </w:lvl>
    <w:lvl w:ilvl="2">
      <w:start w:val="1"/>
      <w:numFmt w:val="decimal"/>
      <w:lvlText w:val="%1.%2.%3."/>
      <w:lvlJc w:val="left"/>
      <w:pPr>
        <w:ind w:left="149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340519"/>
    <w:multiLevelType w:val="multilevel"/>
    <w:tmpl w:val="8BE696BC"/>
    <w:lvl w:ilvl="0">
      <w:start w:val="1"/>
      <w:numFmt w:val="decimal"/>
      <w:lvlText w:val="%1."/>
      <w:lvlJc w:val="left"/>
      <w:pPr>
        <w:ind w:left="2204" w:hanging="360"/>
      </w:pPr>
      <w:rPr>
        <w:b/>
      </w:rPr>
    </w:lvl>
    <w:lvl w:ilvl="1">
      <w:start w:val="1"/>
      <w:numFmt w:val="decimal"/>
      <w:lvlText w:val="%1.%2."/>
      <w:lvlJc w:val="left"/>
      <w:pPr>
        <w:ind w:left="1283"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80E76BC"/>
    <w:multiLevelType w:val="hybridMultilevel"/>
    <w:tmpl w:val="42CE2984"/>
    <w:lvl w:ilvl="0" w:tplc="4614C3BE">
      <w:start w:val="1"/>
      <w:numFmt w:val="bullet"/>
      <w:lvlText w:val=""/>
      <w:lvlJc w:val="left"/>
      <w:pPr>
        <w:ind w:left="3600" w:hanging="360"/>
      </w:pPr>
      <w:rPr>
        <w:rFonts w:ascii="Symbol" w:hAnsi="Symbol" w:hint="default"/>
      </w:rPr>
    </w:lvl>
    <w:lvl w:ilvl="1" w:tplc="04190003">
      <w:start w:val="1"/>
      <w:numFmt w:val="bullet"/>
      <w:lvlText w:val="o"/>
      <w:lvlJc w:val="left"/>
      <w:pPr>
        <w:ind w:left="4320" w:hanging="360"/>
      </w:pPr>
      <w:rPr>
        <w:rFonts w:ascii="Courier New" w:hAnsi="Courier New" w:cs="Courier New" w:hint="default"/>
      </w:rPr>
    </w:lvl>
    <w:lvl w:ilvl="2" w:tplc="04190005">
      <w:start w:val="1"/>
      <w:numFmt w:val="bullet"/>
      <w:lvlText w:val=""/>
      <w:lvlJc w:val="left"/>
      <w:pPr>
        <w:ind w:left="5040" w:hanging="360"/>
      </w:pPr>
      <w:rPr>
        <w:rFonts w:ascii="Wingdings" w:hAnsi="Wingdings" w:hint="default"/>
      </w:rPr>
    </w:lvl>
    <w:lvl w:ilvl="3" w:tplc="04190001">
      <w:start w:val="1"/>
      <w:numFmt w:val="bullet"/>
      <w:lvlText w:val=""/>
      <w:lvlJc w:val="left"/>
      <w:pPr>
        <w:ind w:left="5760" w:hanging="360"/>
      </w:pPr>
      <w:rPr>
        <w:rFonts w:ascii="Symbol" w:hAnsi="Symbol" w:hint="default"/>
      </w:rPr>
    </w:lvl>
    <w:lvl w:ilvl="4" w:tplc="04190003">
      <w:start w:val="1"/>
      <w:numFmt w:val="bullet"/>
      <w:lvlText w:val="o"/>
      <w:lvlJc w:val="left"/>
      <w:pPr>
        <w:ind w:left="6480" w:hanging="360"/>
      </w:pPr>
      <w:rPr>
        <w:rFonts w:ascii="Courier New" w:hAnsi="Courier New" w:cs="Courier New" w:hint="default"/>
      </w:rPr>
    </w:lvl>
    <w:lvl w:ilvl="5" w:tplc="04190005">
      <w:start w:val="1"/>
      <w:numFmt w:val="bullet"/>
      <w:lvlText w:val=""/>
      <w:lvlJc w:val="left"/>
      <w:pPr>
        <w:ind w:left="7200" w:hanging="360"/>
      </w:pPr>
      <w:rPr>
        <w:rFonts w:ascii="Wingdings" w:hAnsi="Wingdings" w:hint="default"/>
      </w:rPr>
    </w:lvl>
    <w:lvl w:ilvl="6" w:tplc="04190001">
      <w:start w:val="1"/>
      <w:numFmt w:val="bullet"/>
      <w:lvlText w:val=""/>
      <w:lvlJc w:val="left"/>
      <w:pPr>
        <w:ind w:left="7920" w:hanging="360"/>
      </w:pPr>
      <w:rPr>
        <w:rFonts w:ascii="Symbol" w:hAnsi="Symbol" w:hint="default"/>
      </w:rPr>
    </w:lvl>
    <w:lvl w:ilvl="7" w:tplc="04190003">
      <w:start w:val="1"/>
      <w:numFmt w:val="bullet"/>
      <w:lvlText w:val="o"/>
      <w:lvlJc w:val="left"/>
      <w:pPr>
        <w:ind w:left="8640" w:hanging="360"/>
      </w:pPr>
      <w:rPr>
        <w:rFonts w:ascii="Courier New" w:hAnsi="Courier New" w:cs="Courier New" w:hint="default"/>
      </w:rPr>
    </w:lvl>
    <w:lvl w:ilvl="8" w:tplc="04190005">
      <w:start w:val="1"/>
      <w:numFmt w:val="bullet"/>
      <w:lvlText w:val=""/>
      <w:lvlJc w:val="left"/>
      <w:pPr>
        <w:ind w:left="9360" w:hanging="360"/>
      </w:pPr>
      <w:rPr>
        <w:rFonts w:ascii="Wingdings" w:hAnsi="Wingding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1"/>
  </w:num>
  <w:num w:numId="3">
    <w:abstractNumId w:val="77"/>
  </w:num>
  <w:num w:numId="4">
    <w:abstractNumId w:val="1"/>
  </w:num>
  <w:num w:numId="5">
    <w:abstractNumId w:val="104"/>
  </w:num>
  <w:num w:numId="6">
    <w:abstractNumId w:val="74"/>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4"/>
  </w:num>
  <w:num w:numId="19">
    <w:abstractNumId w:val="19"/>
  </w:num>
  <w:num w:numId="20">
    <w:abstractNumId w:val="79"/>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2"/>
  </w:num>
  <w:num w:numId="26">
    <w:abstractNumId w:val="44"/>
  </w:num>
  <w:num w:numId="27">
    <w:abstractNumId w:val="54"/>
  </w:num>
  <w:num w:numId="28">
    <w:abstractNumId w:val="6"/>
  </w:num>
  <w:num w:numId="29">
    <w:abstractNumId w:val="73"/>
  </w:num>
  <w:num w:numId="30">
    <w:abstractNumId w:val="91"/>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100"/>
  </w:num>
  <w:num w:numId="34">
    <w:abstractNumId w:val="55"/>
  </w:num>
  <w:num w:numId="35">
    <w:abstractNumId w:val="86"/>
  </w:num>
  <w:num w:numId="36">
    <w:abstractNumId w:val="7"/>
  </w:num>
  <w:num w:numId="37">
    <w:abstractNumId w:val="64"/>
  </w:num>
  <w:num w:numId="38">
    <w:abstractNumId w:val="93"/>
  </w:num>
  <w:num w:numId="39">
    <w:abstractNumId w:val="98"/>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101"/>
  </w:num>
  <w:num w:numId="51">
    <w:abstractNumId w:val="69"/>
  </w:num>
  <w:num w:numId="52">
    <w:abstractNumId w:val="40"/>
  </w:num>
  <w:num w:numId="53">
    <w:abstractNumId w:val="37"/>
  </w:num>
  <w:num w:numId="54">
    <w:abstractNumId w:val="12"/>
  </w:num>
  <w:num w:numId="55">
    <w:abstractNumId w:val="103"/>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6"/>
  </w:num>
  <w:num w:numId="61">
    <w:abstractNumId w:val="41"/>
  </w:num>
  <w:num w:numId="62">
    <w:abstractNumId w:val="17"/>
  </w:num>
  <w:num w:numId="63">
    <w:abstractNumId w:val="90"/>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 w:numId="113">
    <w:abstractNumId w:val="97"/>
  </w:num>
  <w:num w:numId="114">
    <w:abstractNumId w:val="9"/>
  </w:num>
  <w:num w:numId="115">
    <w:abstractNumId w:val="8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1B49"/>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704"/>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286"/>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2FDB"/>
    <w:rsid w:val="001D3599"/>
    <w:rsid w:val="001D49EC"/>
    <w:rsid w:val="001D5C5B"/>
    <w:rsid w:val="001D648F"/>
    <w:rsid w:val="001D69A0"/>
    <w:rsid w:val="001D7376"/>
    <w:rsid w:val="001D7988"/>
    <w:rsid w:val="001E12C9"/>
    <w:rsid w:val="001E1A08"/>
    <w:rsid w:val="001E342F"/>
    <w:rsid w:val="001E3A4A"/>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0F08"/>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140"/>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663"/>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69C"/>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3ECC"/>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5D7"/>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27BB"/>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754"/>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7A9"/>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AB1"/>
    <w:rsid w:val="00B60C5B"/>
    <w:rsid w:val="00B61566"/>
    <w:rsid w:val="00B619CB"/>
    <w:rsid w:val="00B61FBF"/>
    <w:rsid w:val="00B61FF2"/>
    <w:rsid w:val="00B63E68"/>
    <w:rsid w:val="00B6410E"/>
    <w:rsid w:val="00B644EA"/>
    <w:rsid w:val="00B65A2C"/>
    <w:rsid w:val="00B65D02"/>
    <w:rsid w:val="00B65D8E"/>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25D9"/>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22B"/>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E5A"/>
    <w:rsid w:val="00C20F31"/>
    <w:rsid w:val="00C2118D"/>
    <w:rsid w:val="00C24AE3"/>
    <w:rsid w:val="00C24FD5"/>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32D"/>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00"/>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1C5B"/>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7782"/>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6D32"/>
    <w:rsid w:val="00CE75F0"/>
    <w:rsid w:val="00CE7F4F"/>
    <w:rsid w:val="00CF03C1"/>
    <w:rsid w:val="00CF0D5E"/>
    <w:rsid w:val="00CF1121"/>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57"/>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0AC"/>
    <w:rsid w:val="00D51F68"/>
    <w:rsid w:val="00D520D9"/>
    <w:rsid w:val="00D526E9"/>
    <w:rsid w:val="00D5359B"/>
    <w:rsid w:val="00D53672"/>
    <w:rsid w:val="00D53C6F"/>
    <w:rsid w:val="00D54980"/>
    <w:rsid w:val="00D55410"/>
    <w:rsid w:val="00D567E3"/>
    <w:rsid w:val="00D57FA2"/>
    <w:rsid w:val="00D60A24"/>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2DC3"/>
    <w:rsid w:val="00D73606"/>
    <w:rsid w:val="00D73774"/>
    <w:rsid w:val="00D74000"/>
    <w:rsid w:val="00D74B16"/>
    <w:rsid w:val="00D76BDD"/>
    <w:rsid w:val="00D76C27"/>
    <w:rsid w:val="00D76CCD"/>
    <w:rsid w:val="00D7762B"/>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0984"/>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479C"/>
    <w:rsid w:val="00E55080"/>
    <w:rsid w:val="00E553AE"/>
    <w:rsid w:val="00E56843"/>
    <w:rsid w:val="00E575A6"/>
    <w:rsid w:val="00E60E76"/>
    <w:rsid w:val="00E6164D"/>
    <w:rsid w:val="00E62C9E"/>
    <w:rsid w:val="00E63003"/>
    <w:rsid w:val="00E63500"/>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250"/>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617"/>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7593465">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0DE9C-7401-4F00-96F7-5537F9BE85B5}">
  <ds:schemaRefs>
    <ds:schemaRef ds:uri="http://schemas.openxmlformats.org/officeDocument/2006/bibliography"/>
  </ds:schemaRefs>
</ds:datastoreItem>
</file>

<file path=customXml/itemProps2.xml><?xml version="1.0" encoding="utf-8"?>
<ds:datastoreItem xmlns:ds="http://schemas.openxmlformats.org/officeDocument/2006/customXml" ds:itemID="{2B5EFE45-4F39-4647-ADA9-2C91DCF42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47</Pages>
  <Words>19186</Words>
  <Characters>109364</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128294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3</cp:revision>
  <cp:lastPrinted>2017-10-06T05:11:00Z</cp:lastPrinted>
  <dcterms:created xsi:type="dcterms:W3CDTF">2021-01-22T04:38:00Z</dcterms:created>
  <dcterms:modified xsi:type="dcterms:W3CDTF">2021-01-25T06:23:00Z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