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6695B888" w:rsidR="00C86589" w:rsidRPr="00FC0CA5" w:rsidRDefault="00C86589" w:rsidP="00337D1E">
      <w:pPr>
        <w:ind w:left="4395" w:hanging="11"/>
        <w:rPr>
          <w:szCs w:val="28"/>
        </w:rPr>
      </w:pPr>
      <w:r w:rsidRPr="00FC0CA5">
        <w:rPr>
          <w:szCs w:val="28"/>
        </w:rPr>
        <w:t>Председател</w:t>
      </w:r>
      <w:r w:rsidR="0051135A">
        <w:rPr>
          <w:szCs w:val="28"/>
        </w:rPr>
        <w:t>ь</w:t>
      </w:r>
      <w:r w:rsidRPr="00FC0CA5">
        <w:rPr>
          <w:szCs w:val="28"/>
        </w:rPr>
        <w:t xml:space="preserve"> закупочной комиссии</w:t>
      </w:r>
    </w:p>
    <w:p w14:paraId="2968F847" w14:textId="773F9C65" w:rsidR="00C86589" w:rsidRDefault="00C86589" w:rsidP="00337D1E">
      <w:pPr>
        <w:ind w:left="4395" w:hanging="11"/>
        <w:rPr>
          <w:szCs w:val="28"/>
        </w:rPr>
      </w:pPr>
      <w:r w:rsidRPr="00B26836">
        <w:rPr>
          <w:szCs w:val="28"/>
        </w:rPr>
        <w:t xml:space="preserve">__________________ </w:t>
      </w:r>
      <w:r w:rsidR="0051135A">
        <w:rPr>
          <w:szCs w:val="28"/>
        </w:rPr>
        <w:t>В</w:t>
      </w:r>
      <w:r w:rsidRPr="00C9292D">
        <w:rPr>
          <w:szCs w:val="28"/>
        </w:rPr>
        <w:t xml:space="preserve">.А. </w:t>
      </w:r>
      <w:r w:rsidR="0051135A">
        <w:rPr>
          <w:szCs w:val="28"/>
        </w:rPr>
        <w:t>Юхимук</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01D7D361" w:rsidR="00C86589" w:rsidRPr="007B7C44" w:rsidRDefault="00AA46BF" w:rsidP="00337D1E">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7B7C44">
        <w:rPr>
          <w:b/>
        </w:rPr>
        <w:t xml:space="preserve">(Лот № </w:t>
      </w:r>
      <w:r w:rsidR="00573928" w:rsidRPr="00573928">
        <w:rPr>
          <w:b/>
        </w:rPr>
        <w:t>2501-РЕМ ПРОД-2021-ДРСК</w:t>
      </w:r>
      <w:r w:rsidR="00C86589"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45CE15E8" w:rsidR="00C86589" w:rsidRPr="00C91BE0" w:rsidRDefault="00C86589" w:rsidP="004D5AEE">
            <w:pPr>
              <w:pStyle w:val="afc"/>
              <w:tabs>
                <w:tab w:val="clear" w:pos="1134"/>
              </w:tabs>
              <w:spacing w:before="0"/>
              <w:jc w:val="left"/>
              <w:rPr>
                <w:b/>
                <w:i/>
                <w:snapToGrid w:val="0"/>
                <w:szCs w:val="26"/>
                <w:lang w:eastAsia="en-US"/>
              </w:rPr>
            </w:pPr>
            <w:r w:rsidRPr="00C91BE0">
              <w:rPr>
                <w:b/>
                <w:i/>
                <w:snapToGrid w:val="0"/>
                <w:szCs w:val="26"/>
                <w:lang w:eastAsia="en-US"/>
              </w:rPr>
              <w:t>№</w:t>
            </w:r>
            <w:r w:rsidR="004D5AEE">
              <w:rPr>
                <w:b/>
                <w:i/>
                <w:snapToGrid w:val="0"/>
                <w:szCs w:val="26"/>
                <w:lang w:eastAsia="en-US"/>
              </w:rPr>
              <w:t xml:space="preserve">   </w:t>
            </w:r>
            <w:r w:rsidRPr="00C91BE0">
              <w:rPr>
                <w:b/>
                <w:i/>
                <w:snapToGrid w:val="0"/>
                <w:szCs w:val="26"/>
                <w:lang w:eastAsia="en-US"/>
              </w:rPr>
              <w:t>/</w:t>
            </w:r>
            <w:r w:rsidR="00EC7771">
              <w:rPr>
                <w:b/>
                <w:i/>
                <w:snapToGrid w:val="0"/>
                <w:szCs w:val="26"/>
                <w:lang w:eastAsia="en-US"/>
              </w:rPr>
              <w:t>У</w:t>
            </w:r>
            <w:r w:rsidR="00983856">
              <w:rPr>
                <w:b/>
                <w:i/>
                <w:snapToGrid w:val="0"/>
                <w:szCs w:val="26"/>
                <w:lang w:eastAsia="en-US"/>
              </w:rPr>
              <w:t>Р</w:t>
            </w:r>
          </w:p>
        </w:tc>
        <w:tc>
          <w:tcPr>
            <w:tcW w:w="4786" w:type="dxa"/>
            <w:hideMark/>
          </w:tcPr>
          <w:p w14:paraId="4EF7FBF6" w14:textId="26186C80"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736A4F">
              <w:rPr>
                <w:b/>
                <w:i/>
                <w:szCs w:val="26"/>
                <w:lang w:eastAsia="en-US"/>
              </w:rPr>
              <w:t>03</w:t>
            </w:r>
            <w:r>
              <w:rPr>
                <w:b/>
                <w:i/>
                <w:szCs w:val="26"/>
                <w:lang w:eastAsia="en-US"/>
              </w:rPr>
              <w:t xml:space="preserve">» </w:t>
            </w:r>
            <w:r w:rsidR="00573928">
              <w:rPr>
                <w:b/>
                <w:i/>
                <w:szCs w:val="26"/>
                <w:lang w:eastAsia="en-US"/>
              </w:rPr>
              <w:t>декабря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337D1E">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44CA0942" w:rsidR="005A78D9" w:rsidRPr="0003355D" w:rsidRDefault="00C86589" w:rsidP="00CE639B">
            <w:pPr>
              <w:pStyle w:val="Tableheader"/>
              <w:widowControl w:val="0"/>
              <w:ind w:left="-116"/>
              <w:rPr>
                <w:b w:val="0"/>
              </w:rPr>
            </w:pPr>
            <w:r w:rsidRPr="00DB7BCB">
              <w:rPr>
                <w:b w:val="0"/>
                <w:snapToGrid w:val="0"/>
                <w:sz w:val="26"/>
                <w:szCs w:val="26"/>
              </w:rPr>
              <w:t xml:space="preserve">Лот № </w:t>
            </w:r>
            <w:r w:rsidR="00573928" w:rsidRPr="00573928">
              <w:rPr>
                <w:b w:val="0"/>
                <w:snapToGrid w:val="0"/>
                <w:sz w:val="26"/>
                <w:szCs w:val="26"/>
              </w:rPr>
              <w:t>2501-РЕМ ПРОД-2021-ДРСК</w:t>
            </w:r>
            <w:r>
              <w:rPr>
                <w:b w:val="0"/>
                <w:snapToGrid w:val="0"/>
                <w:sz w:val="26"/>
                <w:szCs w:val="26"/>
              </w:rPr>
              <w:t>:</w:t>
            </w:r>
            <w:r w:rsidR="00CE639B" w:rsidRPr="004D5AEE">
              <w:rPr>
                <w:i/>
                <w:snapToGrid w:val="0"/>
                <w:sz w:val="26"/>
                <w:szCs w:val="26"/>
              </w:rPr>
              <w:t xml:space="preserve"> «</w:t>
            </w:r>
            <w:hyperlink r:id="rId13" w:history="1">
              <w:r w:rsidR="004D5AEE" w:rsidRPr="004D5AEE">
                <w:rPr>
                  <w:i/>
                  <w:snapToGrid w:val="0"/>
                  <w:sz w:val="26"/>
                  <w:szCs w:val="26"/>
                </w:rPr>
                <w:t>Ремонт ограждений объектов СП "ЦЭС"</w:t>
              </w:r>
            </w:hyperlink>
            <w:r w:rsidRPr="004D5AEE">
              <w:rPr>
                <w:i/>
                <w:snapToGrid w:val="0"/>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2A6451CC" w14:textId="1F5C170B" w:rsidR="00293722" w:rsidRDefault="00C47676" w:rsidP="00CE639B">
            <w:pPr>
              <w:widowControl w:val="0"/>
              <w:tabs>
                <w:tab w:val="left" w:pos="426"/>
              </w:tabs>
              <w:spacing w:after="120"/>
            </w:pPr>
            <w:r>
              <w:t xml:space="preserve"> -  </w:t>
            </w:r>
            <w:r w:rsidR="00293722" w:rsidRPr="00DB7BCB">
              <w:t>НМЦ составляет</w:t>
            </w:r>
            <w:r w:rsidR="00293722" w:rsidRPr="00736A4F">
              <w:rPr>
                <w:b/>
                <w:i/>
              </w:rPr>
              <w:t xml:space="preserve"> </w:t>
            </w:r>
            <w:r w:rsidR="00736A4F" w:rsidRPr="00736A4F">
              <w:rPr>
                <w:b/>
                <w:i/>
              </w:rPr>
              <w:t>16 032 000,00</w:t>
            </w:r>
            <w:r w:rsidR="00AC7C4D">
              <w:rPr>
                <w:rFonts w:ascii="Helvetica" w:hAnsi="Helvetica" w:cs="Arial"/>
                <w:color w:val="333333"/>
                <w:sz w:val="21"/>
                <w:szCs w:val="21"/>
              </w:rPr>
              <w:t xml:space="preserve"> </w:t>
            </w:r>
            <w:r w:rsidR="00293722" w:rsidRPr="00DB7BCB">
              <w:t>руб., без учета НДС</w:t>
            </w:r>
          </w:p>
          <w:p w14:paraId="52127841" w14:textId="1B04B232" w:rsidR="00845457" w:rsidRPr="00CE639B" w:rsidRDefault="00845457" w:rsidP="00293722">
            <w:pPr>
              <w:widowControl w:val="0"/>
              <w:tabs>
                <w:tab w:val="left" w:pos="426"/>
              </w:tabs>
              <w:spacing w:after="120"/>
              <w:rPr>
                <w:b/>
              </w:rPr>
            </w:pP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661CC4E9" w:rsidR="00A54AF2" w:rsidRPr="00CE639B" w:rsidRDefault="00C87A56" w:rsidP="00337D1E">
            <w:pPr>
              <w:widowControl w:val="0"/>
              <w:spacing w:after="120"/>
            </w:pPr>
            <w:r>
              <w:t>«</w:t>
            </w:r>
            <w:r w:rsidR="00736A4F">
              <w:t>03</w:t>
            </w:r>
            <w:r w:rsidR="00CE639B">
              <w:t xml:space="preserve">» </w:t>
            </w:r>
            <w:r w:rsidR="00736A4F">
              <w:t>декабря</w:t>
            </w:r>
            <w:r w:rsidR="00CE639B"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039494F9" w:rsidR="006C03D6" w:rsidRDefault="00CE639B" w:rsidP="00CE639B">
            <w:pPr>
              <w:pStyle w:val="Tableheader"/>
              <w:widowControl w:val="0"/>
              <w:rPr>
                <w:rFonts w:eastAsia="Lucida Sans Unicode"/>
                <w:b w:val="0"/>
                <w:i/>
                <w:kern w:val="1"/>
                <w:sz w:val="26"/>
                <w:szCs w:val="26"/>
                <w:shd w:val="clear" w:color="auto" w:fill="FFFF99"/>
              </w:rPr>
            </w:pPr>
            <w:r w:rsidRPr="00CE639B">
              <w:rPr>
                <w:b w:val="0"/>
                <w:sz w:val="26"/>
                <w:szCs w:val="26"/>
              </w:rPr>
              <w:t>«</w:t>
            </w:r>
            <w:r w:rsidR="00736A4F">
              <w:rPr>
                <w:b w:val="0"/>
                <w:sz w:val="26"/>
                <w:szCs w:val="26"/>
              </w:rPr>
              <w:t>18</w:t>
            </w:r>
            <w:r w:rsidRPr="00CE639B">
              <w:rPr>
                <w:b w:val="0"/>
                <w:sz w:val="26"/>
                <w:szCs w:val="26"/>
              </w:rPr>
              <w:t xml:space="preserve">» </w:t>
            </w:r>
            <w:r w:rsidR="00CE1E1A">
              <w:rPr>
                <w:b w:val="0"/>
                <w:sz w:val="26"/>
                <w:szCs w:val="26"/>
              </w:rPr>
              <w:t>декабря</w:t>
            </w:r>
            <w:r w:rsidRPr="00CE639B">
              <w:rPr>
                <w:b w:val="0"/>
                <w:sz w:val="26"/>
                <w:szCs w:val="26"/>
              </w:rPr>
              <w:t xml:space="preserve"> 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0162F492"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47E5C3FE"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61886">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lastRenderedPageBreak/>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lastRenderedPageBreak/>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4E32F9FE" w:rsidR="00F0661A" w:rsidRPr="00FD4E45" w:rsidRDefault="00CE639B" w:rsidP="00736A4F">
            <w:pPr>
              <w:widowControl w:val="0"/>
              <w:spacing w:after="120"/>
              <w:rPr>
                <w:szCs w:val="28"/>
              </w:rPr>
            </w:pPr>
            <w:r>
              <w:t>«</w:t>
            </w:r>
            <w:r w:rsidR="00736A4F">
              <w:t>30</w:t>
            </w:r>
            <w:r>
              <w:t xml:space="preserve">» </w:t>
            </w:r>
            <w:r w:rsidR="00CE1E1A">
              <w:t>декабря</w:t>
            </w:r>
            <w:r>
              <w:t xml:space="preserve"> 2020</w:t>
            </w:r>
            <w:r w:rsidR="00A54AF2">
              <w:t xml:space="preserve"> </w:t>
            </w:r>
            <w:r w:rsidR="00431A10">
              <w:t>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56F25F9F" w14:textId="14331B59" w:rsidR="0079051F" w:rsidRDefault="00E23B38" w:rsidP="00337D1E">
            <w:pPr>
              <w:widowControl w:val="0"/>
              <w:spacing w:after="120"/>
              <w:rPr>
                <w:i/>
                <w:shd w:val="clear" w:color="auto" w:fill="FFFF99"/>
              </w:rPr>
            </w:pPr>
            <w:r w:rsidRPr="00DB7BCB">
              <w:t>«</w:t>
            </w:r>
            <w:r w:rsidR="00736A4F">
              <w:t>1</w:t>
            </w:r>
            <w:r w:rsidR="00A73AB1">
              <w:t>1</w:t>
            </w:r>
            <w:r w:rsidRPr="00DB7BCB">
              <w:t xml:space="preserve">» </w:t>
            </w:r>
            <w:r w:rsidR="00736A4F">
              <w:t>января</w:t>
            </w:r>
            <w:r>
              <w:t xml:space="preserve"> 202</w:t>
            </w:r>
            <w:r w:rsidR="00736A4F">
              <w:t>1</w:t>
            </w:r>
            <w:r>
              <w:t xml:space="preserve"> </w:t>
            </w:r>
            <w:r w:rsidR="00197FE4"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54168D08" w:rsidR="00B13FA3" w:rsidRDefault="00E23B38" w:rsidP="00736A4F">
            <w:pPr>
              <w:pStyle w:val="afc"/>
              <w:tabs>
                <w:tab w:val="clear" w:pos="1134"/>
                <w:tab w:val="left" w:pos="567"/>
              </w:tabs>
              <w:spacing w:before="120" w:after="120"/>
              <w:rPr>
                <w:szCs w:val="26"/>
              </w:rPr>
            </w:pPr>
            <w:r>
              <w:t>«</w:t>
            </w:r>
            <w:r w:rsidR="00736A4F">
              <w:t>28</w:t>
            </w:r>
            <w:r>
              <w:t xml:space="preserve">» </w:t>
            </w:r>
            <w:r w:rsidR="006C72F5">
              <w:t>января</w:t>
            </w:r>
            <w:r>
              <w:t xml:space="preserve"> 202</w:t>
            </w:r>
            <w:r w:rsidR="006C72F5">
              <w:t>1</w:t>
            </w:r>
            <w:r w:rsidR="00B13FA3">
              <w:t xml:space="preserve">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70FEDEDD" w:rsidR="00B13FA3" w:rsidRPr="007016FD" w:rsidRDefault="003205E3" w:rsidP="00736A4F">
            <w:pPr>
              <w:pStyle w:val="afc"/>
              <w:tabs>
                <w:tab w:val="clear" w:pos="1134"/>
                <w:tab w:val="left" w:pos="567"/>
              </w:tabs>
              <w:spacing w:before="0" w:after="120"/>
              <w:rPr>
                <w:szCs w:val="28"/>
              </w:rPr>
            </w:pPr>
            <w:r>
              <w:t>«</w:t>
            </w:r>
            <w:r w:rsidR="00736A4F">
              <w:t>04</w:t>
            </w:r>
            <w:r>
              <w:t xml:space="preserve">» </w:t>
            </w:r>
            <w:r w:rsidR="00736A4F">
              <w:t>февраля</w:t>
            </w:r>
            <w:r w:rsidR="00E23B38" w:rsidRPr="00AD5255">
              <w:rPr>
                <w:snapToGrid w:val="0"/>
                <w:szCs w:val="26"/>
              </w:rPr>
              <w:t xml:space="preserve"> </w:t>
            </w:r>
            <w:r w:rsidR="00E23B38">
              <w:rPr>
                <w:snapToGrid w:val="0"/>
                <w:szCs w:val="26"/>
              </w:rPr>
              <w:t>202</w:t>
            </w:r>
            <w:r w:rsidR="006C3FB4">
              <w:rPr>
                <w:snapToGrid w:val="0"/>
                <w:szCs w:val="26"/>
              </w:rPr>
              <w:t>1</w:t>
            </w:r>
            <w:r w:rsidR="00B13FA3">
              <w:rPr>
                <w:snapToGrid w:val="0"/>
                <w:szCs w:val="26"/>
              </w:rPr>
              <w:t xml:space="preserve">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 xml:space="preserve">Порядок подведения </w:t>
            </w:r>
            <w:r w:rsidRPr="00DB7BCB">
              <w:lastRenderedPageBreak/>
              <w:t>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lastRenderedPageBreak/>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w:t>
            </w:r>
            <w:r w:rsidRPr="00BE7609">
              <w:rPr>
                <w:b w:val="0"/>
                <w:snapToGrid w:val="0"/>
                <w:sz w:val="26"/>
                <w:szCs w:val="26"/>
              </w:rPr>
              <w:lastRenderedPageBreak/>
              <w:t>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961886">
          <w:footerReference w:type="default" r:id="rId14"/>
          <w:footerReference w:type="first" r:id="rId15"/>
          <w:type w:val="nextColumn"/>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1C09A608" w:rsidR="00FB168B" w:rsidRPr="00FC0CA5" w:rsidRDefault="00FB168B" w:rsidP="00337D1E">
      <w:pPr>
        <w:ind w:left="4395" w:hanging="11"/>
        <w:rPr>
          <w:szCs w:val="28"/>
        </w:rPr>
      </w:pPr>
      <w:r w:rsidRPr="00FC0CA5">
        <w:rPr>
          <w:szCs w:val="28"/>
        </w:rPr>
        <w:t>Председател</w:t>
      </w:r>
      <w:r w:rsidR="0051135A">
        <w:rPr>
          <w:szCs w:val="28"/>
        </w:rPr>
        <w:t>ь</w:t>
      </w:r>
      <w:r w:rsidRPr="00FC0CA5">
        <w:rPr>
          <w:szCs w:val="28"/>
        </w:rPr>
        <w:t xml:space="preserve"> закупочной комиссии</w:t>
      </w:r>
    </w:p>
    <w:p w14:paraId="4E09B3FE" w14:textId="68B4C9CA" w:rsidR="003B505F" w:rsidRDefault="00FB168B" w:rsidP="00337D1E">
      <w:pPr>
        <w:ind w:left="4395" w:hanging="11"/>
      </w:pPr>
      <w:r w:rsidRPr="00B26836">
        <w:rPr>
          <w:szCs w:val="28"/>
        </w:rPr>
        <w:t>__________________</w:t>
      </w:r>
      <w:r w:rsidR="0051135A">
        <w:t>В</w:t>
      </w:r>
      <w:r w:rsidR="00A54AF2">
        <w:t>.А.</w:t>
      </w:r>
      <w:r w:rsidR="0051135A">
        <w:t>Юхимук</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7C1648C0" w14:textId="77777777" w:rsidR="00F60DBB" w:rsidRDefault="00F60DBB" w:rsidP="00337D1E">
      <w:pPr>
        <w:spacing w:before="480" w:after="360"/>
        <w:jc w:val="center"/>
        <w:outlineLvl w:val="4"/>
        <w:rPr>
          <w:b/>
          <w:sz w:val="36"/>
        </w:rPr>
      </w:pPr>
      <w:bookmarkStart w:id="9" w:name="_Toc518119232"/>
    </w:p>
    <w:p w14:paraId="36460968" w14:textId="77777777" w:rsidR="00F60DBB" w:rsidRDefault="00F60DBB" w:rsidP="00337D1E">
      <w:pPr>
        <w:spacing w:before="480" w:after="360"/>
        <w:jc w:val="center"/>
        <w:outlineLvl w:val="4"/>
        <w:rPr>
          <w:b/>
          <w:sz w:val="36"/>
        </w:rPr>
      </w:pPr>
    </w:p>
    <w:p w14:paraId="5E781F1B" w14:textId="61EF5969" w:rsidR="00EC5F37" w:rsidRPr="00C55B01" w:rsidRDefault="0047225C" w:rsidP="00337D1E">
      <w:pPr>
        <w:spacing w:before="480" w:after="360"/>
        <w:jc w:val="center"/>
        <w:outlineLvl w:val="4"/>
        <w:rPr>
          <w:b/>
          <w:sz w:val="36"/>
        </w:rPr>
      </w:pPr>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65D202D4" w:rsidR="003B505F" w:rsidRPr="0051135A" w:rsidRDefault="003B505F" w:rsidP="00337D1E">
      <w:pPr>
        <w:suppressAutoHyphens/>
        <w:jc w:val="center"/>
        <w:rPr>
          <w:b/>
          <w:i/>
        </w:rPr>
      </w:pPr>
      <w:r w:rsidRPr="0051135A">
        <w:rPr>
          <w:b/>
          <w:i/>
        </w:rPr>
        <w:t>«</w:t>
      </w:r>
      <w:hyperlink r:id="rId16" w:history="1">
        <w:r w:rsidR="004D5AEE" w:rsidRPr="00A50E4F">
          <w:rPr>
            <w:b/>
            <w:i/>
            <w:snapToGrid/>
          </w:rPr>
          <w:t>Ремонт ограждений объектов СП "ЦЭС"</w:t>
        </w:r>
      </w:hyperlink>
      <w:r w:rsidRPr="008A3577">
        <w:rPr>
          <w:b/>
          <w:i/>
        </w:rPr>
        <w:t>»</w:t>
      </w:r>
    </w:p>
    <w:p w14:paraId="0A5207F4" w14:textId="74A57A48" w:rsidR="00EC5F37" w:rsidRPr="00C55B01" w:rsidRDefault="00D51C4F" w:rsidP="00337D1E">
      <w:pPr>
        <w:jc w:val="center"/>
      </w:pPr>
      <w:r w:rsidRPr="00C55B01">
        <w:t xml:space="preserve">(ЛОТ № </w:t>
      </w:r>
      <w:r w:rsidR="00573928" w:rsidRPr="00573928">
        <w:t>2501-РЕМ ПРОД-2021-ДРСК</w:t>
      </w:r>
      <w:r w:rsidRPr="00C55B01">
        <w:t>)</w:t>
      </w:r>
    </w:p>
    <w:p w14:paraId="73BC1E7C" w14:textId="77777777" w:rsidR="00F60DBB" w:rsidRDefault="00F60DBB" w:rsidP="00337D1E">
      <w:pPr>
        <w:sectPr w:rsidR="00F60DBB" w:rsidSect="00961886">
          <w:type w:val="nextColumn"/>
          <w:pgSz w:w="11906" w:h="16838" w:code="9"/>
          <w:pgMar w:top="1134" w:right="567" w:bottom="1418" w:left="1134" w:header="680" w:footer="28" w:gutter="0"/>
          <w:cols w:space="708"/>
          <w:titlePg/>
          <w:docGrid w:linePitch="381"/>
        </w:sectPr>
      </w:pPr>
    </w:p>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1A05C59A"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961886">
          <w:rPr>
            <w:webHidden/>
          </w:rPr>
          <w:t>11</w:t>
        </w:r>
        <w:r w:rsidR="00294D38">
          <w:rPr>
            <w:webHidden/>
          </w:rPr>
          <w:fldChar w:fldCharType="end"/>
        </w:r>
      </w:hyperlink>
    </w:p>
    <w:p w14:paraId="2846D15A" w14:textId="73F50983"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961886">
          <w:rPr>
            <w:webHidden/>
          </w:rPr>
          <w:t>13</w:t>
        </w:r>
        <w:r w:rsidR="00294D38">
          <w:rPr>
            <w:webHidden/>
          </w:rPr>
          <w:fldChar w:fldCharType="end"/>
        </w:r>
      </w:hyperlink>
    </w:p>
    <w:p w14:paraId="3FDA245D" w14:textId="79229DD6"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961886">
          <w:rPr>
            <w:webHidden/>
          </w:rPr>
          <w:t>16</w:t>
        </w:r>
        <w:r w:rsidR="00294D38">
          <w:rPr>
            <w:webHidden/>
          </w:rPr>
          <w:fldChar w:fldCharType="end"/>
        </w:r>
      </w:hyperlink>
    </w:p>
    <w:p w14:paraId="2EB1E63E" w14:textId="76803B01"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961886">
          <w:rPr>
            <w:webHidden/>
          </w:rPr>
          <w:t>16</w:t>
        </w:r>
        <w:r w:rsidR="00294D38">
          <w:rPr>
            <w:webHidden/>
          </w:rPr>
          <w:fldChar w:fldCharType="end"/>
        </w:r>
      </w:hyperlink>
    </w:p>
    <w:p w14:paraId="79DAA5EC" w14:textId="1A18F80C"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961886">
          <w:rPr>
            <w:webHidden/>
          </w:rPr>
          <w:t>16</w:t>
        </w:r>
        <w:r w:rsidR="00294D38">
          <w:rPr>
            <w:webHidden/>
          </w:rPr>
          <w:fldChar w:fldCharType="end"/>
        </w:r>
      </w:hyperlink>
    </w:p>
    <w:p w14:paraId="541C40ED" w14:textId="0EFA3082"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961886">
          <w:rPr>
            <w:webHidden/>
          </w:rPr>
          <w:t>21</w:t>
        </w:r>
        <w:r w:rsidR="00294D38">
          <w:rPr>
            <w:webHidden/>
          </w:rPr>
          <w:fldChar w:fldCharType="end"/>
        </w:r>
      </w:hyperlink>
    </w:p>
    <w:p w14:paraId="5AF3970B" w14:textId="03B49AC4"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961886">
          <w:rPr>
            <w:webHidden/>
          </w:rPr>
          <w:t>21</w:t>
        </w:r>
        <w:r w:rsidR="00294D38">
          <w:rPr>
            <w:webHidden/>
          </w:rPr>
          <w:fldChar w:fldCharType="end"/>
        </w:r>
      </w:hyperlink>
    </w:p>
    <w:p w14:paraId="4DF65DC2" w14:textId="5CDC75E8"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961886">
          <w:rPr>
            <w:webHidden/>
          </w:rPr>
          <w:t>21</w:t>
        </w:r>
        <w:r w:rsidR="00294D38">
          <w:rPr>
            <w:webHidden/>
          </w:rPr>
          <w:fldChar w:fldCharType="end"/>
        </w:r>
      </w:hyperlink>
    </w:p>
    <w:p w14:paraId="7F77B05E" w14:textId="064477AB"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961886">
          <w:rPr>
            <w:webHidden/>
          </w:rPr>
          <w:t>22</w:t>
        </w:r>
        <w:r w:rsidR="00294D38">
          <w:rPr>
            <w:webHidden/>
          </w:rPr>
          <w:fldChar w:fldCharType="end"/>
        </w:r>
      </w:hyperlink>
    </w:p>
    <w:p w14:paraId="2DB5FEA2" w14:textId="663E14F0"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961886">
          <w:rPr>
            <w:webHidden/>
          </w:rPr>
          <w:t>23</w:t>
        </w:r>
        <w:r w:rsidR="00294D38">
          <w:rPr>
            <w:webHidden/>
          </w:rPr>
          <w:fldChar w:fldCharType="end"/>
        </w:r>
      </w:hyperlink>
    </w:p>
    <w:p w14:paraId="39F669B0" w14:textId="4414CAE9"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961886">
          <w:rPr>
            <w:webHidden/>
          </w:rPr>
          <w:t>23</w:t>
        </w:r>
        <w:r w:rsidR="00294D38">
          <w:rPr>
            <w:webHidden/>
          </w:rPr>
          <w:fldChar w:fldCharType="end"/>
        </w:r>
      </w:hyperlink>
    </w:p>
    <w:p w14:paraId="3D4160CD" w14:textId="16BE2C72"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961886">
          <w:rPr>
            <w:webHidden/>
          </w:rPr>
          <w:t>25</w:t>
        </w:r>
        <w:r w:rsidR="00294D38">
          <w:rPr>
            <w:webHidden/>
          </w:rPr>
          <w:fldChar w:fldCharType="end"/>
        </w:r>
      </w:hyperlink>
    </w:p>
    <w:p w14:paraId="102B667A" w14:textId="7729A8BD"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961886">
          <w:rPr>
            <w:webHidden/>
          </w:rPr>
          <w:t>25</w:t>
        </w:r>
        <w:r w:rsidR="00294D38">
          <w:rPr>
            <w:webHidden/>
          </w:rPr>
          <w:fldChar w:fldCharType="end"/>
        </w:r>
      </w:hyperlink>
    </w:p>
    <w:p w14:paraId="6C070D2A" w14:textId="4179004B"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961886">
          <w:rPr>
            <w:webHidden/>
          </w:rPr>
          <w:t>25</w:t>
        </w:r>
        <w:r w:rsidR="00294D38">
          <w:rPr>
            <w:webHidden/>
          </w:rPr>
          <w:fldChar w:fldCharType="end"/>
        </w:r>
      </w:hyperlink>
    </w:p>
    <w:p w14:paraId="659102F6" w14:textId="44FEC45C"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961886">
          <w:rPr>
            <w:webHidden/>
          </w:rPr>
          <w:t>27</w:t>
        </w:r>
        <w:r w:rsidR="00294D38">
          <w:rPr>
            <w:webHidden/>
          </w:rPr>
          <w:fldChar w:fldCharType="end"/>
        </w:r>
      </w:hyperlink>
    </w:p>
    <w:p w14:paraId="072B7734" w14:textId="67670EDD"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961886">
          <w:rPr>
            <w:webHidden/>
          </w:rPr>
          <w:t>29</w:t>
        </w:r>
        <w:r w:rsidR="00294D38">
          <w:rPr>
            <w:webHidden/>
          </w:rPr>
          <w:fldChar w:fldCharType="end"/>
        </w:r>
      </w:hyperlink>
    </w:p>
    <w:p w14:paraId="2988C595" w14:textId="061C648F"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961886">
          <w:rPr>
            <w:webHidden/>
          </w:rPr>
          <w:t>29</w:t>
        </w:r>
        <w:r w:rsidR="00294D38">
          <w:rPr>
            <w:webHidden/>
          </w:rPr>
          <w:fldChar w:fldCharType="end"/>
        </w:r>
      </w:hyperlink>
    </w:p>
    <w:p w14:paraId="7F10A7BD" w14:textId="640C3957"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961886">
          <w:rPr>
            <w:webHidden/>
          </w:rPr>
          <w:t>30</w:t>
        </w:r>
        <w:r w:rsidR="00294D38">
          <w:rPr>
            <w:webHidden/>
          </w:rPr>
          <w:fldChar w:fldCharType="end"/>
        </w:r>
      </w:hyperlink>
    </w:p>
    <w:p w14:paraId="3CFFE9DB" w14:textId="66DC53F6"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961886">
          <w:rPr>
            <w:webHidden/>
          </w:rPr>
          <w:t>30</w:t>
        </w:r>
        <w:r w:rsidR="00294D38">
          <w:rPr>
            <w:webHidden/>
          </w:rPr>
          <w:fldChar w:fldCharType="end"/>
        </w:r>
      </w:hyperlink>
    </w:p>
    <w:p w14:paraId="40BB5B7D" w14:textId="3AE23744"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961886">
          <w:rPr>
            <w:webHidden/>
          </w:rPr>
          <w:t>31</w:t>
        </w:r>
        <w:r w:rsidR="00294D38">
          <w:rPr>
            <w:webHidden/>
          </w:rPr>
          <w:fldChar w:fldCharType="end"/>
        </w:r>
      </w:hyperlink>
    </w:p>
    <w:p w14:paraId="6EB19795" w14:textId="23B34880"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961886">
          <w:rPr>
            <w:webHidden/>
          </w:rPr>
          <w:t>32</w:t>
        </w:r>
        <w:r w:rsidR="00294D38">
          <w:rPr>
            <w:webHidden/>
          </w:rPr>
          <w:fldChar w:fldCharType="end"/>
        </w:r>
      </w:hyperlink>
    </w:p>
    <w:p w14:paraId="2E1132C8" w14:textId="4F4BF425" w:rsidR="00294D38" w:rsidRDefault="00736A4F"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961886">
          <w:rPr>
            <w:webHidden/>
          </w:rPr>
          <w:t>32</w:t>
        </w:r>
        <w:r w:rsidR="00294D38">
          <w:rPr>
            <w:webHidden/>
          </w:rPr>
          <w:fldChar w:fldCharType="end"/>
        </w:r>
      </w:hyperlink>
    </w:p>
    <w:p w14:paraId="64D5DBAD" w14:textId="0D29253B" w:rsidR="00294D38" w:rsidRDefault="00736A4F"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961886">
          <w:rPr>
            <w:webHidden/>
          </w:rPr>
          <w:t>34</w:t>
        </w:r>
        <w:r w:rsidR="00294D38">
          <w:rPr>
            <w:webHidden/>
          </w:rPr>
          <w:fldChar w:fldCharType="end"/>
        </w:r>
      </w:hyperlink>
    </w:p>
    <w:p w14:paraId="7B595E73" w14:textId="730D031C" w:rsidR="00294D38" w:rsidRDefault="00736A4F"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961886">
          <w:rPr>
            <w:webHidden/>
          </w:rPr>
          <w:t>34</w:t>
        </w:r>
        <w:r w:rsidR="00294D38">
          <w:rPr>
            <w:webHidden/>
          </w:rPr>
          <w:fldChar w:fldCharType="end"/>
        </w:r>
      </w:hyperlink>
    </w:p>
    <w:p w14:paraId="2E89637B" w14:textId="29D049A9" w:rsidR="00294D38" w:rsidRDefault="00736A4F"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961886">
          <w:rPr>
            <w:webHidden/>
          </w:rPr>
          <w:t>34</w:t>
        </w:r>
        <w:r w:rsidR="00294D38">
          <w:rPr>
            <w:webHidden/>
          </w:rPr>
          <w:fldChar w:fldCharType="end"/>
        </w:r>
      </w:hyperlink>
    </w:p>
    <w:p w14:paraId="67BA2957" w14:textId="31223B39" w:rsidR="00294D38" w:rsidRDefault="00736A4F"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961886">
          <w:rPr>
            <w:webHidden/>
          </w:rPr>
          <w:t>34</w:t>
        </w:r>
        <w:r w:rsidR="00294D38">
          <w:rPr>
            <w:webHidden/>
          </w:rPr>
          <w:fldChar w:fldCharType="end"/>
        </w:r>
      </w:hyperlink>
    </w:p>
    <w:p w14:paraId="6BD0EFA1" w14:textId="7D53D1D9" w:rsidR="00294D38" w:rsidRDefault="00736A4F"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961886">
          <w:rPr>
            <w:webHidden/>
          </w:rPr>
          <w:t>35</w:t>
        </w:r>
        <w:r w:rsidR="00294D38">
          <w:rPr>
            <w:webHidden/>
          </w:rPr>
          <w:fldChar w:fldCharType="end"/>
        </w:r>
      </w:hyperlink>
    </w:p>
    <w:p w14:paraId="4985EB73" w14:textId="7118D01E" w:rsidR="00294D38" w:rsidRDefault="00736A4F"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961886">
          <w:rPr>
            <w:webHidden/>
          </w:rPr>
          <w:t>35</w:t>
        </w:r>
        <w:r w:rsidR="00294D38">
          <w:rPr>
            <w:webHidden/>
          </w:rPr>
          <w:fldChar w:fldCharType="end"/>
        </w:r>
      </w:hyperlink>
    </w:p>
    <w:p w14:paraId="31A66D46" w14:textId="562ED754"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961886">
          <w:rPr>
            <w:webHidden/>
          </w:rPr>
          <w:t>38</w:t>
        </w:r>
        <w:r w:rsidR="00294D38">
          <w:rPr>
            <w:webHidden/>
          </w:rPr>
          <w:fldChar w:fldCharType="end"/>
        </w:r>
      </w:hyperlink>
    </w:p>
    <w:p w14:paraId="58BAEFBE" w14:textId="63A20668"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961886">
          <w:rPr>
            <w:webHidden/>
          </w:rPr>
          <w:t>40</w:t>
        </w:r>
        <w:r w:rsidR="00294D38">
          <w:rPr>
            <w:webHidden/>
          </w:rPr>
          <w:fldChar w:fldCharType="end"/>
        </w:r>
      </w:hyperlink>
    </w:p>
    <w:p w14:paraId="168C39A5" w14:textId="04E75144"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961886">
          <w:rPr>
            <w:webHidden/>
          </w:rPr>
          <w:t>41</w:t>
        </w:r>
        <w:r w:rsidR="00294D38">
          <w:rPr>
            <w:webHidden/>
          </w:rPr>
          <w:fldChar w:fldCharType="end"/>
        </w:r>
      </w:hyperlink>
    </w:p>
    <w:p w14:paraId="1C8C3ED1" w14:textId="68ADB79D"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961886">
          <w:rPr>
            <w:webHidden/>
          </w:rPr>
          <w:t>41</w:t>
        </w:r>
        <w:r w:rsidR="00294D38">
          <w:rPr>
            <w:webHidden/>
          </w:rPr>
          <w:fldChar w:fldCharType="end"/>
        </w:r>
      </w:hyperlink>
    </w:p>
    <w:p w14:paraId="4B52A387" w14:textId="585E43F3"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961886">
          <w:rPr>
            <w:webHidden/>
          </w:rPr>
          <w:t>41</w:t>
        </w:r>
        <w:r w:rsidR="00294D38">
          <w:rPr>
            <w:webHidden/>
          </w:rPr>
          <w:fldChar w:fldCharType="end"/>
        </w:r>
      </w:hyperlink>
    </w:p>
    <w:p w14:paraId="3C585673" w14:textId="44268CF3"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961886">
          <w:rPr>
            <w:webHidden/>
          </w:rPr>
          <w:t>43</w:t>
        </w:r>
        <w:r w:rsidR="00294D38">
          <w:rPr>
            <w:webHidden/>
          </w:rPr>
          <w:fldChar w:fldCharType="end"/>
        </w:r>
      </w:hyperlink>
    </w:p>
    <w:p w14:paraId="23F93C8A" w14:textId="34EBD063"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961886">
          <w:rPr>
            <w:webHidden/>
          </w:rPr>
          <w:t>44</w:t>
        </w:r>
        <w:r w:rsidR="00294D38">
          <w:rPr>
            <w:webHidden/>
          </w:rPr>
          <w:fldChar w:fldCharType="end"/>
        </w:r>
      </w:hyperlink>
    </w:p>
    <w:p w14:paraId="2B944DE7" w14:textId="628C3A4E"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961886">
          <w:rPr>
            <w:webHidden/>
          </w:rPr>
          <w:t>44</w:t>
        </w:r>
        <w:r w:rsidR="00294D38">
          <w:rPr>
            <w:webHidden/>
          </w:rPr>
          <w:fldChar w:fldCharType="end"/>
        </w:r>
      </w:hyperlink>
    </w:p>
    <w:p w14:paraId="737D739A" w14:textId="45A16DCB"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961886">
          <w:rPr>
            <w:webHidden/>
          </w:rPr>
          <w:t>46</w:t>
        </w:r>
        <w:r w:rsidR="00294D38">
          <w:rPr>
            <w:webHidden/>
          </w:rPr>
          <w:fldChar w:fldCharType="end"/>
        </w:r>
      </w:hyperlink>
    </w:p>
    <w:p w14:paraId="2EC8CF3C" w14:textId="134DE6C9"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961886">
          <w:rPr>
            <w:webHidden/>
          </w:rPr>
          <w:t>47</w:t>
        </w:r>
        <w:r w:rsidR="00294D38">
          <w:rPr>
            <w:webHidden/>
          </w:rPr>
          <w:fldChar w:fldCharType="end"/>
        </w:r>
      </w:hyperlink>
    </w:p>
    <w:p w14:paraId="68C3070A" w14:textId="1CE55660"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961886">
          <w:rPr>
            <w:webHidden/>
          </w:rPr>
          <w:t>48</w:t>
        </w:r>
        <w:r w:rsidR="00294D38">
          <w:rPr>
            <w:webHidden/>
          </w:rPr>
          <w:fldChar w:fldCharType="end"/>
        </w:r>
      </w:hyperlink>
    </w:p>
    <w:p w14:paraId="1CF1E719" w14:textId="26F42DA4"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961886">
          <w:rPr>
            <w:webHidden/>
          </w:rPr>
          <w:t>49</w:t>
        </w:r>
        <w:r w:rsidR="00294D38">
          <w:rPr>
            <w:webHidden/>
          </w:rPr>
          <w:fldChar w:fldCharType="end"/>
        </w:r>
      </w:hyperlink>
    </w:p>
    <w:p w14:paraId="073B631B" w14:textId="70D72AF1"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961886">
          <w:rPr>
            <w:webHidden/>
          </w:rPr>
          <w:t>50</w:t>
        </w:r>
        <w:r w:rsidR="00294D38">
          <w:rPr>
            <w:webHidden/>
          </w:rPr>
          <w:fldChar w:fldCharType="end"/>
        </w:r>
      </w:hyperlink>
    </w:p>
    <w:p w14:paraId="0C55BF0E" w14:textId="0CBD695F"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961886">
          <w:rPr>
            <w:webHidden/>
          </w:rPr>
          <w:t>50</w:t>
        </w:r>
        <w:r w:rsidR="00294D38">
          <w:rPr>
            <w:webHidden/>
          </w:rPr>
          <w:fldChar w:fldCharType="end"/>
        </w:r>
      </w:hyperlink>
    </w:p>
    <w:p w14:paraId="508F310F" w14:textId="22DFD201"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961886">
          <w:rPr>
            <w:webHidden/>
          </w:rPr>
          <w:t>51</w:t>
        </w:r>
        <w:r w:rsidR="00294D38">
          <w:rPr>
            <w:webHidden/>
          </w:rPr>
          <w:fldChar w:fldCharType="end"/>
        </w:r>
      </w:hyperlink>
    </w:p>
    <w:p w14:paraId="2059F666" w14:textId="28E731D5"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961886">
          <w:rPr>
            <w:webHidden/>
          </w:rPr>
          <w:t>52</w:t>
        </w:r>
        <w:r w:rsidR="00294D38">
          <w:rPr>
            <w:webHidden/>
          </w:rPr>
          <w:fldChar w:fldCharType="end"/>
        </w:r>
      </w:hyperlink>
    </w:p>
    <w:p w14:paraId="364E7AC0" w14:textId="7B438045"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961886">
          <w:rPr>
            <w:webHidden/>
          </w:rPr>
          <w:t>53</w:t>
        </w:r>
        <w:r w:rsidR="00294D38">
          <w:rPr>
            <w:webHidden/>
          </w:rPr>
          <w:fldChar w:fldCharType="end"/>
        </w:r>
      </w:hyperlink>
    </w:p>
    <w:p w14:paraId="7BC7ED77" w14:textId="0826365E"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961886">
          <w:rPr>
            <w:webHidden/>
          </w:rPr>
          <w:t>56</w:t>
        </w:r>
        <w:r w:rsidR="00294D38">
          <w:rPr>
            <w:webHidden/>
          </w:rPr>
          <w:fldChar w:fldCharType="end"/>
        </w:r>
      </w:hyperlink>
    </w:p>
    <w:p w14:paraId="3FEDE6A4" w14:textId="539156ED"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961886">
          <w:rPr>
            <w:webHidden/>
          </w:rPr>
          <w:t>57</w:t>
        </w:r>
        <w:r w:rsidR="00294D38">
          <w:rPr>
            <w:webHidden/>
          </w:rPr>
          <w:fldChar w:fldCharType="end"/>
        </w:r>
      </w:hyperlink>
    </w:p>
    <w:p w14:paraId="24B5F786" w14:textId="3DB7F186"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961886">
          <w:rPr>
            <w:webHidden/>
          </w:rPr>
          <w:t>59</w:t>
        </w:r>
        <w:r w:rsidR="00294D38">
          <w:rPr>
            <w:webHidden/>
          </w:rPr>
          <w:fldChar w:fldCharType="end"/>
        </w:r>
      </w:hyperlink>
    </w:p>
    <w:p w14:paraId="73E59044" w14:textId="692F2139"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961886">
          <w:rPr>
            <w:webHidden/>
          </w:rPr>
          <w:t>59</w:t>
        </w:r>
        <w:r w:rsidR="00294D38">
          <w:rPr>
            <w:webHidden/>
          </w:rPr>
          <w:fldChar w:fldCharType="end"/>
        </w:r>
      </w:hyperlink>
    </w:p>
    <w:p w14:paraId="48DC7092" w14:textId="1FE3609C"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961886">
          <w:rPr>
            <w:webHidden/>
          </w:rPr>
          <w:t>60</w:t>
        </w:r>
        <w:r w:rsidR="00294D38">
          <w:rPr>
            <w:webHidden/>
          </w:rPr>
          <w:fldChar w:fldCharType="end"/>
        </w:r>
      </w:hyperlink>
    </w:p>
    <w:p w14:paraId="4BD77238" w14:textId="5CDC2153"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961886">
          <w:rPr>
            <w:webHidden/>
          </w:rPr>
          <w:t>60</w:t>
        </w:r>
        <w:r w:rsidR="00294D38">
          <w:rPr>
            <w:webHidden/>
          </w:rPr>
          <w:fldChar w:fldCharType="end"/>
        </w:r>
      </w:hyperlink>
    </w:p>
    <w:p w14:paraId="2345BEBD" w14:textId="4225FC07"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961886">
          <w:rPr>
            <w:webHidden/>
          </w:rPr>
          <w:t>61</w:t>
        </w:r>
        <w:r w:rsidR="00294D38">
          <w:rPr>
            <w:webHidden/>
          </w:rPr>
          <w:fldChar w:fldCharType="end"/>
        </w:r>
      </w:hyperlink>
    </w:p>
    <w:p w14:paraId="45B31DD2" w14:textId="00BA4DCB"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961886">
          <w:rPr>
            <w:webHidden/>
          </w:rPr>
          <w:t>62</w:t>
        </w:r>
        <w:r w:rsidR="00294D38">
          <w:rPr>
            <w:webHidden/>
          </w:rPr>
          <w:fldChar w:fldCharType="end"/>
        </w:r>
      </w:hyperlink>
    </w:p>
    <w:p w14:paraId="038BCDDF" w14:textId="6D9375BE"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961886">
          <w:rPr>
            <w:webHidden/>
          </w:rPr>
          <w:t>62</w:t>
        </w:r>
        <w:r w:rsidR="00294D38">
          <w:rPr>
            <w:webHidden/>
          </w:rPr>
          <w:fldChar w:fldCharType="end"/>
        </w:r>
      </w:hyperlink>
    </w:p>
    <w:p w14:paraId="2565898E" w14:textId="524876A7"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961886">
          <w:rPr>
            <w:webHidden/>
          </w:rPr>
          <w:t>62</w:t>
        </w:r>
        <w:r w:rsidR="00294D38">
          <w:rPr>
            <w:webHidden/>
          </w:rPr>
          <w:fldChar w:fldCharType="end"/>
        </w:r>
      </w:hyperlink>
    </w:p>
    <w:p w14:paraId="435AC023" w14:textId="3E6F8D02"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961886">
          <w:rPr>
            <w:webHidden/>
          </w:rPr>
          <w:t>63</w:t>
        </w:r>
        <w:r w:rsidR="00294D38">
          <w:rPr>
            <w:webHidden/>
          </w:rPr>
          <w:fldChar w:fldCharType="end"/>
        </w:r>
      </w:hyperlink>
    </w:p>
    <w:p w14:paraId="0B89D75C" w14:textId="73704F8C"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961886">
          <w:rPr>
            <w:webHidden/>
          </w:rPr>
          <w:t>64</w:t>
        </w:r>
        <w:r w:rsidR="00294D38">
          <w:rPr>
            <w:webHidden/>
          </w:rPr>
          <w:fldChar w:fldCharType="end"/>
        </w:r>
      </w:hyperlink>
    </w:p>
    <w:p w14:paraId="42179354" w14:textId="7EA65EF1"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961886">
          <w:rPr>
            <w:webHidden/>
          </w:rPr>
          <w:t>64</w:t>
        </w:r>
        <w:r w:rsidR="00294D38">
          <w:rPr>
            <w:webHidden/>
          </w:rPr>
          <w:fldChar w:fldCharType="end"/>
        </w:r>
      </w:hyperlink>
    </w:p>
    <w:p w14:paraId="1D7BCC1E" w14:textId="2966D6B1" w:rsidR="00294D38" w:rsidRDefault="00736A4F"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961886">
          <w:rPr>
            <w:webHidden/>
          </w:rPr>
          <w:t>64</w:t>
        </w:r>
        <w:r w:rsidR="00294D38">
          <w:rPr>
            <w:webHidden/>
          </w:rPr>
          <w:fldChar w:fldCharType="end"/>
        </w:r>
      </w:hyperlink>
    </w:p>
    <w:p w14:paraId="31526321" w14:textId="64D8653A" w:rsidR="00294D38" w:rsidRDefault="00736A4F"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961886">
          <w:rPr>
            <w:webHidden/>
          </w:rPr>
          <w:t>65</w:t>
        </w:r>
        <w:r w:rsidR="00294D38">
          <w:rPr>
            <w:webHidden/>
          </w:rPr>
          <w:fldChar w:fldCharType="end"/>
        </w:r>
      </w:hyperlink>
    </w:p>
    <w:p w14:paraId="40B1C6B9" w14:textId="737AE2D6"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961886">
          <w:rPr>
            <w:webHidden/>
          </w:rPr>
          <w:t>66</w:t>
        </w:r>
        <w:r w:rsidR="00294D38">
          <w:rPr>
            <w:webHidden/>
          </w:rPr>
          <w:fldChar w:fldCharType="end"/>
        </w:r>
      </w:hyperlink>
    </w:p>
    <w:p w14:paraId="7F2189F6" w14:textId="29C57EC5" w:rsidR="00294D38" w:rsidRDefault="00736A4F"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961886">
          <w:rPr>
            <w:webHidden/>
          </w:rPr>
          <w:t>66</w:t>
        </w:r>
        <w:r w:rsidR="00294D38">
          <w:rPr>
            <w:webHidden/>
          </w:rPr>
          <w:fldChar w:fldCharType="end"/>
        </w:r>
      </w:hyperlink>
    </w:p>
    <w:p w14:paraId="44B68BA4" w14:textId="5B752935" w:rsidR="00294D38" w:rsidRDefault="00736A4F"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961886">
          <w:rPr>
            <w:webHidden/>
          </w:rPr>
          <w:t>69</w:t>
        </w:r>
        <w:r w:rsidR="00294D38">
          <w:rPr>
            <w:webHidden/>
          </w:rPr>
          <w:fldChar w:fldCharType="end"/>
        </w:r>
      </w:hyperlink>
    </w:p>
    <w:p w14:paraId="2A17F45C" w14:textId="6FCE1A30"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961886">
          <w:rPr>
            <w:webHidden/>
          </w:rPr>
          <w:t>70</w:t>
        </w:r>
        <w:r w:rsidR="00294D38">
          <w:rPr>
            <w:webHidden/>
          </w:rPr>
          <w:fldChar w:fldCharType="end"/>
        </w:r>
      </w:hyperlink>
    </w:p>
    <w:p w14:paraId="740648D5" w14:textId="44676EB5" w:rsidR="00294D38" w:rsidRDefault="00736A4F"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961886">
          <w:rPr>
            <w:webHidden/>
          </w:rPr>
          <w:t>70</w:t>
        </w:r>
        <w:r w:rsidR="00294D38">
          <w:rPr>
            <w:webHidden/>
          </w:rPr>
          <w:fldChar w:fldCharType="end"/>
        </w:r>
      </w:hyperlink>
    </w:p>
    <w:p w14:paraId="3025044C" w14:textId="0BD682B6" w:rsidR="00294D38" w:rsidRDefault="00736A4F"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961886">
          <w:rPr>
            <w:webHidden/>
          </w:rPr>
          <w:t>72</w:t>
        </w:r>
        <w:r w:rsidR="00294D38">
          <w:rPr>
            <w:webHidden/>
          </w:rPr>
          <w:fldChar w:fldCharType="end"/>
        </w:r>
      </w:hyperlink>
    </w:p>
    <w:p w14:paraId="1722A743" w14:textId="1118E7F8"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961886">
          <w:rPr>
            <w:webHidden/>
          </w:rPr>
          <w:t>73</w:t>
        </w:r>
        <w:r w:rsidR="00294D38">
          <w:rPr>
            <w:webHidden/>
          </w:rPr>
          <w:fldChar w:fldCharType="end"/>
        </w:r>
      </w:hyperlink>
    </w:p>
    <w:p w14:paraId="27776C0A" w14:textId="0BCFF316" w:rsidR="00294D38" w:rsidRDefault="00736A4F"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961886">
          <w:rPr>
            <w:webHidden/>
          </w:rPr>
          <w:t>73</w:t>
        </w:r>
        <w:r w:rsidR="00294D38">
          <w:rPr>
            <w:webHidden/>
          </w:rPr>
          <w:fldChar w:fldCharType="end"/>
        </w:r>
      </w:hyperlink>
    </w:p>
    <w:p w14:paraId="2B78860A" w14:textId="6772B26A" w:rsidR="00294D38" w:rsidRDefault="00736A4F"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961886">
          <w:rPr>
            <w:webHidden/>
          </w:rPr>
          <w:t>74</w:t>
        </w:r>
        <w:r w:rsidR="00294D38">
          <w:rPr>
            <w:webHidden/>
          </w:rPr>
          <w:fldChar w:fldCharType="end"/>
        </w:r>
      </w:hyperlink>
    </w:p>
    <w:p w14:paraId="49BAEF45" w14:textId="6E2947A5"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961886">
          <w:rPr>
            <w:webHidden/>
          </w:rPr>
          <w:t>75</w:t>
        </w:r>
        <w:r w:rsidR="00294D38">
          <w:rPr>
            <w:webHidden/>
          </w:rPr>
          <w:fldChar w:fldCharType="end"/>
        </w:r>
      </w:hyperlink>
    </w:p>
    <w:p w14:paraId="237A0867" w14:textId="029589D9" w:rsidR="00294D38" w:rsidRDefault="00736A4F"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961886">
          <w:rPr>
            <w:webHidden/>
          </w:rPr>
          <w:t>75</w:t>
        </w:r>
        <w:r w:rsidR="00294D38">
          <w:rPr>
            <w:webHidden/>
          </w:rPr>
          <w:fldChar w:fldCharType="end"/>
        </w:r>
      </w:hyperlink>
    </w:p>
    <w:p w14:paraId="1BA12532" w14:textId="57F01404" w:rsidR="00294D38" w:rsidRDefault="00736A4F"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961886">
          <w:rPr>
            <w:webHidden/>
          </w:rPr>
          <w:t>76</w:t>
        </w:r>
        <w:r w:rsidR="00294D38">
          <w:rPr>
            <w:webHidden/>
          </w:rPr>
          <w:fldChar w:fldCharType="end"/>
        </w:r>
      </w:hyperlink>
    </w:p>
    <w:p w14:paraId="101CB779" w14:textId="257B7C78"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961886">
          <w:rPr>
            <w:webHidden/>
          </w:rPr>
          <w:t>77</w:t>
        </w:r>
        <w:r w:rsidR="00294D38">
          <w:rPr>
            <w:webHidden/>
          </w:rPr>
          <w:fldChar w:fldCharType="end"/>
        </w:r>
      </w:hyperlink>
    </w:p>
    <w:p w14:paraId="38B75B4C" w14:textId="2460FD28" w:rsidR="00294D38" w:rsidRDefault="00736A4F"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961886">
          <w:rPr>
            <w:webHidden/>
          </w:rPr>
          <w:t>77</w:t>
        </w:r>
        <w:r w:rsidR="00294D38">
          <w:rPr>
            <w:webHidden/>
          </w:rPr>
          <w:fldChar w:fldCharType="end"/>
        </w:r>
      </w:hyperlink>
    </w:p>
    <w:p w14:paraId="6D36513E" w14:textId="25B1E7B6" w:rsidR="00294D38" w:rsidRDefault="00736A4F"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961886">
          <w:rPr>
            <w:webHidden/>
          </w:rPr>
          <w:t>78</w:t>
        </w:r>
        <w:r w:rsidR="00294D38">
          <w:rPr>
            <w:webHidden/>
          </w:rPr>
          <w:fldChar w:fldCharType="end"/>
        </w:r>
      </w:hyperlink>
    </w:p>
    <w:p w14:paraId="57D7A12C" w14:textId="32599B90"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961886">
          <w:rPr>
            <w:webHidden/>
          </w:rPr>
          <w:t>79</w:t>
        </w:r>
        <w:r w:rsidR="00294D38">
          <w:rPr>
            <w:webHidden/>
          </w:rPr>
          <w:fldChar w:fldCharType="end"/>
        </w:r>
      </w:hyperlink>
    </w:p>
    <w:p w14:paraId="064EF353" w14:textId="655C6DBD" w:rsidR="00294D38" w:rsidRDefault="00736A4F"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961886">
          <w:rPr>
            <w:webHidden/>
          </w:rPr>
          <w:t>79</w:t>
        </w:r>
        <w:r w:rsidR="00294D38">
          <w:rPr>
            <w:webHidden/>
          </w:rPr>
          <w:fldChar w:fldCharType="end"/>
        </w:r>
      </w:hyperlink>
    </w:p>
    <w:p w14:paraId="1DD95E91" w14:textId="3C903B30" w:rsidR="00294D38" w:rsidRDefault="00736A4F"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961886">
          <w:rPr>
            <w:webHidden/>
          </w:rPr>
          <w:t>81</w:t>
        </w:r>
        <w:r w:rsidR="00294D38">
          <w:rPr>
            <w:webHidden/>
          </w:rPr>
          <w:fldChar w:fldCharType="end"/>
        </w:r>
      </w:hyperlink>
    </w:p>
    <w:p w14:paraId="370DA8FC" w14:textId="773C5991"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961886">
          <w:rPr>
            <w:webHidden/>
          </w:rPr>
          <w:t>82</w:t>
        </w:r>
        <w:r w:rsidR="00294D38">
          <w:rPr>
            <w:webHidden/>
          </w:rPr>
          <w:fldChar w:fldCharType="end"/>
        </w:r>
      </w:hyperlink>
    </w:p>
    <w:p w14:paraId="221889E4" w14:textId="31A73AAD" w:rsidR="00294D38" w:rsidRDefault="00736A4F"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961886">
          <w:rPr>
            <w:webHidden/>
          </w:rPr>
          <w:t>82</w:t>
        </w:r>
        <w:r w:rsidR="00294D38">
          <w:rPr>
            <w:webHidden/>
          </w:rPr>
          <w:fldChar w:fldCharType="end"/>
        </w:r>
      </w:hyperlink>
    </w:p>
    <w:p w14:paraId="226EA81A" w14:textId="6FD41FB9" w:rsidR="00294D38" w:rsidRDefault="00736A4F"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961886">
          <w:rPr>
            <w:webHidden/>
          </w:rPr>
          <w:t>85</w:t>
        </w:r>
        <w:r w:rsidR="00294D38">
          <w:rPr>
            <w:webHidden/>
          </w:rPr>
          <w:fldChar w:fldCharType="end"/>
        </w:r>
      </w:hyperlink>
    </w:p>
    <w:p w14:paraId="0A33B0BC" w14:textId="0A1E4450"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961886">
          <w:rPr>
            <w:webHidden/>
          </w:rPr>
          <w:t>86</w:t>
        </w:r>
        <w:r w:rsidR="00294D38">
          <w:rPr>
            <w:webHidden/>
          </w:rPr>
          <w:fldChar w:fldCharType="end"/>
        </w:r>
      </w:hyperlink>
    </w:p>
    <w:p w14:paraId="7C0FD41D" w14:textId="2583D909" w:rsidR="00294D38" w:rsidRDefault="00736A4F"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961886">
          <w:rPr>
            <w:webHidden/>
          </w:rPr>
          <w:t>86</w:t>
        </w:r>
        <w:r w:rsidR="00294D38">
          <w:rPr>
            <w:webHidden/>
          </w:rPr>
          <w:fldChar w:fldCharType="end"/>
        </w:r>
      </w:hyperlink>
    </w:p>
    <w:p w14:paraId="0649691B" w14:textId="3C18DC45" w:rsidR="00294D38" w:rsidRDefault="00736A4F"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961886">
          <w:rPr>
            <w:webHidden/>
          </w:rPr>
          <w:t>89</w:t>
        </w:r>
        <w:r w:rsidR="00294D38">
          <w:rPr>
            <w:webHidden/>
          </w:rPr>
          <w:fldChar w:fldCharType="end"/>
        </w:r>
      </w:hyperlink>
    </w:p>
    <w:p w14:paraId="4951DAFE" w14:textId="0F8D7A66"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961886">
          <w:rPr>
            <w:webHidden/>
          </w:rPr>
          <w:t>90</w:t>
        </w:r>
        <w:r w:rsidR="00294D38">
          <w:rPr>
            <w:webHidden/>
          </w:rPr>
          <w:fldChar w:fldCharType="end"/>
        </w:r>
      </w:hyperlink>
    </w:p>
    <w:p w14:paraId="644B263A" w14:textId="4C86D5CF" w:rsidR="00294D38" w:rsidRDefault="00736A4F"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961886">
          <w:rPr>
            <w:webHidden/>
          </w:rPr>
          <w:t>90</w:t>
        </w:r>
        <w:r w:rsidR="00294D38">
          <w:rPr>
            <w:webHidden/>
          </w:rPr>
          <w:fldChar w:fldCharType="end"/>
        </w:r>
      </w:hyperlink>
    </w:p>
    <w:p w14:paraId="320664C0" w14:textId="091CB279" w:rsidR="00294D38" w:rsidRDefault="00736A4F"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961886">
          <w:rPr>
            <w:webHidden/>
          </w:rPr>
          <w:t>91</w:t>
        </w:r>
        <w:r w:rsidR="00294D38">
          <w:rPr>
            <w:webHidden/>
          </w:rPr>
          <w:fldChar w:fldCharType="end"/>
        </w:r>
      </w:hyperlink>
    </w:p>
    <w:p w14:paraId="3A53DFE2" w14:textId="2DA159D8"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961886">
          <w:rPr>
            <w:webHidden/>
          </w:rPr>
          <w:t>92</w:t>
        </w:r>
        <w:r w:rsidR="00294D38">
          <w:rPr>
            <w:webHidden/>
          </w:rPr>
          <w:fldChar w:fldCharType="end"/>
        </w:r>
      </w:hyperlink>
    </w:p>
    <w:p w14:paraId="3EC0BB8A" w14:textId="067F8C50" w:rsidR="00294D38" w:rsidRDefault="00736A4F"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961886">
          <w:rPr>
            <w:webHidden/>
          </w:rPr>
          <w:t>92</w:t>
        </w:r>
        <w:r w:rsidR="00294D38">
          <w:rPr>
            <w:webHidden/>
          </w:rPr>
          <w:fldChar w:fldCharType="end"/>
        </w:r>
      </w:hyperlink>
    </w:p>
    <w:p w14:paraId="02E78031" w14:textId="53BAB2D3" w:rsidR="00294D38" w:rsidRDefault="00736A4F"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961886">
          <w:rPr>
            <w:webHidden/>
          </w:rPr>
          <w:t>94</w:t>
        </w:r>
        <w:r w:rsidR="00294D38">
          <w:rPr>
            <w:webHidden/>
          </w:rPr>
          <w:fldChar w:fldCharType="end"/>
        </w:r>
      </w:hyperlink>
    </w:p>
    <w:p w14:paraId="062D903A" w14:textId="75B80633"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961886">
          <w:rPr>
            <w:webHidden/>
          </w:rPr>
          <w:t>95</w:t>
        </w:r>
        <w:r w:rsidR="00294D38">
          <w:rPr>
            <w:webHidden/>
          </w:rPr>
          <w:fldChar w:fldCharType="end"/>
        </w:r>
      </w:hyperlink>
    </w:p>
    <w:p w14:paraId="1D02ABEF" w14:textId="45C2E37E" w:rsidR="00294D38" w:rsidRDefault="00736A4F"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961886">
          <w:rPr>
            <w:webHidden/>
          </w:rPr>
          <w:t>95</w:t>
        </w:r>
        <w:r w:rsidR="00294D38">
          <w:rPr>
            <w:webHidden/>
          </w:rPr>
          <w:fldChar w:fldCharType="end"/>
        </w:r>
      </w:hyperlink>
    </w:p>
    <w:p w14:paraId="0A8AB667" w14:textId="2E28784E" w:rsidR="00294D38" w:rsidRDefault="00736A4F"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961886">
          <w:rPr>
            <w:webHidden/>
          </w:rPr>
          <w:t>96</w:t>
        </w:r>
        <w:r w:rsidR="00294D38">
          <w:rPr>
            <w:webHidden/>
          </w:rPr>
          <w:fldChar w:fldCharType="end"/>
        </w:r>
      </w:hyperlink>
    </w:p>
    <w:p w14:paraId="068435B2" w14:textId="3D6D8ECE"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961886">
          <w:rPr>
            <w:webHidden/>
          </w:rPr>
          <w:t>97</w:t>
        </w:r>
        <w:r w:rsidR="00294D38">
          <w:rPr>
            <w:webHidden/>
          </w:rPr>
          <w:fldChar w:fldCharType="end"/>
        </w:r>
      </w:hyperlink>
    </w:p>
    <w:p w14:paraId="190CA633" w14:textId="05FC76FB" w:rsidR="00294D38" w:rsidRDefault="00736A4F"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961886">
          <w:rPr>
            <w:webHidden/>
          </w:rPr>
          <w:t>97</w:t>
        </w:r>
        <w:r w:rsidR="00294D38">
          <w:rPr>
            <w:webHidden/>
          </w:rPr>
          <w:fldChar w:fldCharType="end"/>
        </w:r>
      </w:hyperlink>
    </w:p>
    <w:p w14:paraId="1550BB06" w14:textId="14CEF921"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961886">
          <w:rPr>
            <w:webHidden/>
          </w:rPr>
          <w:t>105</w:t>
        </w:r>
        <w:r w:rsidR="00294D38">
          <w:rPr>
            <w:webHidden/>
          </w:rPr>
          <w:fldChar w:fldCharType="end"/>
        </w:r>
      </w:hyperlink>
    </w:p>
    <w:p w14:paraId="552391C2" w14:textId="7C86DFF0" w:rsidR="00294D38" w:rsidRDefault="00736A4F"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961886">
          <w:rPr>
            <w:webHidden/>
          </w:rPr>
          <w:t>105</w:t>
        </w:r>
        <w:r w:rsidR="00294D38">
          <w:rPr>
            <w:webHidden/>
          </w:rPr>
          <w:fldChar w:fldCharType="end"/>
        </w:r>
      </w:hyperlink>
    </w:p>
    <w:p w14:paraId="509BA6FD" w14:textId="7B902F34"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961886">
          <w:rPr>
            <w:webHidden/>
          </w:rPr>
          <w:t>110</w:t>
        </w:r>
        <w:r w:rsidR="00294D38">
          <w:rPr>
            <w:webHidden/>
          </w:rPr>
          <w:fldChar w:fldCharType="end"/>
        </w:r>
      </w:hyperlink>
    </w:p>
    <w:p w14:paraId="7E622274" w14:textId="11431E0D"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961886">
          <w:rPr>
            <w:webHidden/>
          </w:rPr>
          <w:t>110</w:t>
        </w:r>
        <w:r w:rsidR="00294D38">
          <w:rPr>
            <w:webHidden/>
          </w:rPr>
          <w:fldChar w:fldCharType="end"/>
        </w:r>
      </w:hyperlink>
    </w:p>
    <w:p w14:paraId="15D0C796" w14:textId="18D4F2D9"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961886">
          <w:rPr>
            <w:webHidden/>
          </w:rPr>
          <w:t>111</w:t>
        </w:r>
        <w:r w:rsidR="00294D38">
          <w:rPr>
            <w:webHidden/>
          </w:rPr>
          <w:fldChar w:fldCharType="end"/>
        </w:r>
      </w:hyperlink>
    </w:p>
    <w:p w14:paraId="05857A52" w14:textId="77B73F94"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961886">
          <w:rPr>
            <w:webHidden/>
          </w:rPr>
          <w:t>111</w:t>
        </w:r>
        <w:r w:rsidR="00294D38">
          <w:rPr>
            <w:webHidden/>
          </w:rPr>
          <w:fldChar w:fldCharType="end"/>
        </w:r>
      </w:hyperlink>
    </w:p>
    <w:p w14:paraId="6CB2516F" w14:textId="7991E5D5" w:rsidR="00294D38" w:rsidRDefault="00736A4F"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961886">
          <w:rPr>
            <w:webHidden/>
          </w:rPr>
          <w:t>112</w:t>
        </w:r>
        <w:r w:rsidR="00294D38">
          <w:rPr>
            <w:webHidden/>
          </w:rPr>
          <w:fldChar w:fldCharType="end"/>
        </w:r>
      </w:hyperlink>
    </w:p>
    <w:p w14:paraId="0FEB11A1" w14:textId="2BB1DDE8"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961886">
          <w:rPr>
            <w:webHidden/>
          </w:rPr>
          <w:t>116</w:t>
        </w:r>
        <w:r w:rsidR="00294D38">
          <w:rPr>
            <w:webHidden/>
          </w:rPr>
          <w:fldChar w:fldCharType="end"/>
        </w:r>
      </w:hyperlink>
    </w:p>
    <w:p w14:paraId="480FFC2B" w14:textId="0CEC7598"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961886">
          <w:rPr>
            <w:webHidden/>
          </w:rPr>
          <w:t>116</w:t>
        </w:r>
        <w:r w:rsidR="00294D38">
          <w:rPr>
            <w:webHidden/>
          </w:rPr>
          <w:fldChar w:fldCharType="end"/>
        </w:r>
      </w:hyperlink>
    </w:p>
    <w:p w14:paraId="2849DDAE" w14:textId="40015863"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961886">
          <w:rPr>
            <w:webHidden/>
          </w:rPr>
          <w:t>122</w:t>
        </w:r>
        <w:r w:rsidR="00294D38">
          <w:rPr>
            <w:webHidden/>
          </w:rPr>
          <w:fldChar w:fldCharType="end"/>
        </w:r>
      </w:hyperlink>
    </w:p>
    <w:p w14:paraId="34CA30CE" w14:textId="74D8F6EC"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961886">
          <w:rPr>
            <w:webHidden/>
          </w:rPr>
          <w:t>123</w:t>
        </w:r>
        <w:r w:rsidR="00294D38">
          <w:rPr>
            <w:webHidden/>
          </w:rPr>
          <w:fldChar w:fldCharType="end"/>
        </w:r>
      </w:hyperlink>
    </w:p>
    <w:p w14:paraId="4BBF2B72" w14:textId="1E2907B7"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961886">
          <w:rPr>
            <w:webHidden/>
          </w:rPr>
          <w:t>124</w:t>
        </w:r>
        <w:r w:rsidR="00294D38">
          <w:rPr>
            <w:webHidden/>
          </w:rPr>
          <w:fldChar w:fldCharType="end"/>
        </w:r>
      </w:hyperlink>
    </w:p>
    <w:p w14:paraId="7FF2A1BB" w14:textId="20559871"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961886">
          <w:rPr>
            <w:webHidden/>
          </w:rPr>
          <w:t>124</w:t>
        </w:r>
        <w:r w:rsidR="00294D38">
          <w:rPr>
            <w:webHidden/>
          </w:rPr>
          <w:fldChar w:fldCharType="end"/>
        </w:r>
      </w:hyperlink>
    </w:p>
    <w:p w14:paraId="1A3383AA" w14:textId="5C3426F9"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961886">
          <w:rPr>
            <w:webHidden/>
          </w:rPr>
          <w:t>126</w:t>
        </w:r>
        <w:r w:rsidR="00294D38">
          <w:rPr>
            <w:webHidden/>
          </w:rPr>
          <w:fldChar w:fldCharType="end"/>
        </w:r>
      </w:hyperlink>
    </w:p>
    <w:p w14:paraId="454EC6A2" w14:textId="3183FFA1"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961886">
          <w:rPr>
            <w:webHidden/>
          </w:rPr>
          <w:t>128</w:t>
        </w:r>
        <w:r w:rsidR="00294D38">
          <w:rPr>
            <w:webHidden/>
          </w:rPr>
          <w:fldChar w:fldCharType="end"/>
        </w:r>
      </w:hyperlink>
    </w:p>
    <w:p w14:paraId="7A26FF54" w14:textId="09EF0CAA"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961886">
          <w:rPr>
            <w:webHidden/>
          </w:rPr>
          <w:t>128</w:t>
        </w:r>
        <w:r w:rsidR="00294D38">
          <w:rPr>
            <w:webHidden/>
          </w:rPr>
          <w:fldChar w:fldCharType="end"/>
        </w:r>
      </w:hyperlink>
    </w:p>
    <w:p w14:paraId="451E287C" w14:textId="607EE556"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961886">
          <w:rPr>
            <w:webHidden/>
          </w:rPr>
          <w:t>130</w:t>
        </w:r>
        <w:r w:rsidR="00294D38">
          <w:rPr>
            <w:webHidden/>
          </w:rPr>
          <w:fldChar w:fldCharType="end"/>
        </w:r>
      </w:hyperlink>
    </w:p>
    <w:p w14:paraId="3103F756" w14:textId="15947180"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961886">
          <w:rPr>
            <w:webHidden/>
          </w:rPr>
          <w:t>132</w:t>
        </w:r>
        <w:r w:rsidR="00294D38">
          <w:rPr>
            <w:webHidden/>
          </w:rPr>
          <w:fldChar w:fldCharType="end"/>
        </w:r>
      </w:hyperlink>
    </w:p>
    <w:p w14:paraId="0034735D" w14:textId="088B857B"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961886">
          <w:rPr>
            <w:webHidden/>
          </w:rPr>
          <w:t>132</w:t>
        </w:r>
        <w:r w:rsidR="00294D38">
          <w:rPr>
            <w:webHidden/>
          </w:rPr>
          <w:fldChar w:fldCharType="end"/>
        </w:r>
      </w:hyperlink>
    </w:p>
    <w:p w14:paraId="773A7772" w14:textId="04F44B8A"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961886">
          <w:rPr>
            <w:webHidden/>
          </w:rPr>
          <w:t>135</w:t>
        </w:r>
        <w:r w:rsidR="00294D38">
          <w:rPr>
            <w:webHidden/>
          </w:rPr>
          <w:fldChar w:fldCharType="end"/>
        </w:r>
      </w:hyperlink>
    </w:p>
    <w:p w14:paraId="19054741" w14:textId="1C826D3F"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961886">
          <w:rPr>
            <w:webHidden/>
          </w:rPr>
          <w:t>139</w:t>
        </w:r>
        <w:r w:rsidR="00294D38">
          <w:rPr>
            <w:webHidden/>
          </w:rPr>
          <w:fldChar w:fldCharType="end"/>
        </w:r>
      </w:hyperlink>
    </w:p>
    <w:p w14:paraId="7A8B4D9E" w14:textId="3D471479" w:rsidR="00294D38" w:rsidRDefault="00736A4F"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961886">
          <w:rPr>
            <w:webHidden/>
          </w:rPr>
          <w:t>139</w:t>
        </w:r>
        <w:r w:rsidR="00294D38">
          <w:rPr>
            <w:webHidden/>
          </w:rPr>
          <w:fldChar w:fldCharType="end"/>
        </w:r>
      </w:hyperlink>
    </w:p>
    <w:p w14:paraId="4D2DB1C4" w14:textId="0FAED8E4" w:rsidR="00294D38" w:rsidRDefault="00736A4F"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961886">
          <w:rPr>
            <w:webHidden/>
          </w:rPr>
          <w:t>140</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w:t>
      </w:r>
      <w:r w:rsidR="008C1960" w:rsidRPr="00BA04C6">
        <w:lastRenderedPageBreak/>
        <w:t xml:space="preserve">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3979DE72"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96188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961886">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78F7C42F" w:rsidR="00A54AF2" w:rsidRDefault="00A54AF2" w:rsidP="00337D1E">
            <w:pPr>
              <w:spacing w:after="120"/>
            </w:pPr>
            <w:r w:rsidRPr="008F4086">
              <w:t>Лот №</w:t>
            </w:r>
            <w:r>
              <w:t xml:space="preserve"> </w:t>
            </w:r>
            <w:r w:rsidR="00573928" w:rsidRPr="00573928">
              <w:t>2501-РЕМ ПРОД-2021-ДРСК</w:t>
            </w:r>
            <w:r>
              <w:t xml:space="preserve">: </w:t>
            </w:r>
          </w:p>
          <w:p w14:paraId="7E3C544F" w14:textId="4FE0CED3" w:rsidR="004010E6" w:rsidRPr="0051135A" w:rsidRDefault="00A54AF2" w:rsidP="00337D1E">
            <w:pPr>
              <w:spacing w:after="120"/>
              <w:rPr>
                <w:rStyle w:val="afa"/>
                <w:b w:val="0"/>
                <w:i w:val="0"/>
                <w:snapToGrid/>
              </w:rPr>
            </w:pPr>
            <w:r w:rsidRPr="0051135A">
              <w:rPr>
                <w:b/>
                <w:i/>
              </w:rPr>
              <w:t>«</w:t>
            </w:r>
            <w:hyperlink r:id="rId18" w:history="1">
              <w:r w:rsidR="004D5AEE" w:rsidRPr="00A50E4F">
                <w:rPr>
                  <w:b/>
                  <w:i/>
                  <w:snapToGrid/>
                </w:rPr>
                <w:t>Ремонт ограждений объектов СП "ЦЭС"</w:t>
              </w:r>
            </w:hyperlink>
            <w:r w:rsidRPr="0051135A">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514379E3" w14:textId="6466BD1E" w:rsidR="00D11474" w:rsidRPr="00B24F0C" w:rsidRDefault="00B359A3" w:rsidP="00337D1E">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6909E49" w:rsidR="00D11474" w:rsidRPr="00BA04C6" w:rsidRDefault="006070F3" w:rsidP="00736A4F">
            <w:pPr>
              <w:rPr>
                <w:rStyle w:val="afa"/>
                <w:b w:val="0"/>
                <w:snapToGrid/>
              </w:rPr>
            </w:pPr>
            <w:r>
              <w:t xml:space="preserve">  </w:t>
            </w:r>
            <w:r w:rsidR="00736A4F">
              <w:t>03</w:t>
            </w:r>
            <w:r w:rsidR="003B505F">
              <w:t>.</w:t>
            </w:r>
            <w:r w:rsidR="00BF1406">
              <w:t>1</w:t>
            </w:r>
            <w:r w:rsidR="00736A4F">
              <w:t>2</w:t>
            </w:r>
            <w:r w:rsidR="003B505F" w:rsidRPr="00B655ED">
              <w:t>.20</w:t>
            </w:r>
            <w:r w:rsidR="003B505F">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A9C46D" w14:textId="4A1481A5" w:rsidR="007C1CA7" w:rsidRDefault="007C1CA7" w:rsidP="00337D1E">
            <w:pPr>
              <w:spacing w:after="120"/>
            </w:pPr>
            <w:r>
              <w:t xml:space="preserve">- </w:t>
            </w:r>
            <w:r w:rsidRPr="00DB7BCB">
              <w:t xml:space="preserve">НМЦ составляет </w:t>
            </w:r>
            <w:r w:rsidR="00736A4F" w:rsidRPr="00736A4F">
              <w:rPr>
                <w:b/>
                <w:i/>
              </w:rPr>
              <w:t>16 032 000,00</w:t>
            </w:r>
            <w:r>
              <w:rPr>
                <w:b/>
                <w:i/>
              </w:rPr>
              <w:t xml:space="preserve"> </w:t>
            </w:r>
            <w:r w:rsidRPr="00DB7BCB">
              <w:t>руб., без учета НДС</w:t>
            </w:r>
            <w:r w:rsidRPr="00BA04C6">
              <w:t xml:space="preserve"> </w:t>
            </w:r>
          </w:p>
          <w:p w14:paraId="208EAF5F" w14:textId="14D5532C"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61886">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61886" w:rsidRPr="00961886">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 xml:space="preserve">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8CFCC6"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961886">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B7A6B5A"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61886">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C0F5060"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sidR="00736A4F">
              <w:rPr>
                <w:snapToGrid w:val="0"/>
                <w:sz w:val="26"/>
                <w:szCs w:val="26"/>
              </w:rPr>
              <w:t>18</w:t>
            </w:r>
            <w:r w:rsidRPr="00410D1F">
              <w:rPr>
                <w:snapToGrid w:val="0"/>
                <w:sz w:val="26"/>
                <w:szCs w:val="26"/>
              </w:rPr>
              <w:t xml:space="preserve">» </w:t>
            </w:r>
            <w:r w:rsidR="00BF1406">
              <w:rPr>
                <w:snapToGrid w:val="0"/>
                <w:sz w:val="26"/>
                <w:szCs w:val="26"/>
              </w:rPr>
              <w:t>декабря</w:t>
            </w:r>
            <w:r>
              <w:rPr>
                <w:snapToGrid w:val="0"/>
                <w:sz w:val="26"/>
                <w:szCs w:val="26"/>
              </w:rPr>
              <w:t xml:space="preserve">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1E8789B4"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961886">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t xml:space="preserve">Дата начала подачи </w:t>
            </w:r>
            <w:r w:rsidRPr="008C0DD3">
              <w:t>заявок</w:t>
            </w:r>
            <w:r w:rsidRPr="00BA04C6">
              <w:t>:</w:t>
            </w:r>
          </w:p>
          <w:p w14:paraId="3BD3CE84" w14:textId="344956A5" w:rsidR="00F041BD" w:rsidRPr="00BA04C6" w:rsidRDefault="003B505F" w:rsidP="00337D1E">
            <w:pPr>
              <w:spacing w:after="120"/>
            </w:pPr>
            <w:r>
              <w:t>«</w:t>
            </w:r>
            <w:r w:rsidR="00736A4F">
              <w:t>03</w:t>
            </w:r>
            <w:r>
              <w:t xml:space="preserve">» </w:t>
            </w:r>
            <w:r w:rsidR="00736A4F">
              <w:t>декабря</w:t>
            </w:r>
            <w:r>
              <w:t xml:space="preserve"> 2020 </w:t>
            </w:r>
            <w:r w:rsidR="00F041BD" w:rsidRPr="00BA04C6">
              <w:t>г. </w:t>
            </w:r>
          </w:p>
          <w:p w14:paraId="47A66CA1" w14:textId="0377453D" w:rsidR="00F041BD" w:rsidRPr="00BA04C6" w:rsidRDefault="00F041BD" w:rsidP="00337D1E">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3E104240" w:rsidR="00F041BD" w:rsidRPr="007F6664" w:rsidRDefault="003B505F" w:rsidP="003B505F">
            <w:pPr>
              <w:pStyle w:val="Tableheader"/>
              <w:widowControl w:val="0"/>
              <w:rPr>
                <w:snapToGrid w:val="0"/>
                <w:sz w:val="26"/>
                <w:szCs w:val="26"/>
              </w:rPr>
            </w:pPr>
            <w:r>
              <w:rPr>
                <w:b w:val="0"/>
                <w:sz w:val="26"/>
                <w:szCs w:val="26"/>
              </w:rPr>
              <w:t>«</w:t>
            </w:r>
            <w:r w:rsidR="00736A4F">
              <w:rPr>
                <w:b w:val="0"/>
                <w:sz w:val="26"/>
                <w:szCs w:val="26"/>
              </w:rPr>
              <w:t>18</w:t>
            </w:r>
            <w:r>
              <w:rPr>
                <w:b w:val="0"/>
                <w:sz w:val="26"/>
                <w:szCs w:val="26"/>
              </w:rPr>
              <w:t xml:space="preserve">» </w:t>
            </w:r>
            <w:r w:rsidR="00BF1406">
              <w:rPr>
                <w:b w:val="0"/>
                <w:sz w:val="26"/>
                <w:szCs w:val="26"/>
              </w:rPr>
              <w:t>декабря</w:t>
            </w:r>
            <w:r>
              <w:rPr>
                <w:b w:val="0"/>
                <w:sz w:val="26"/>
                <w:szCs w:val="26"/>
              </w:rPr>
              <w:t xml:space="preserve">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44B504BB"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w:t>
            </w:r>
            <w:r w:rsidRPr="009813E5">
              <w:rPr>
                <w:sz w:val="26"/>
                <w:szCs w:val="26"/>
              </w:rPr>
              <w:lastRenderedPageBreak/>
              <w:t>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68AF7439" w:rsidR="005F327D" w:rsidRPr="00FD4E45" w:rsidRDefault="003B505F" w:rsidP="00736A4F">
            <w:pPr>
              <w:pStyle w:val="afc"/>
              <w:tabs>
                <w:tab w:val="clear" w:pos="1134"/>
                <w:tab w:val="left" w:pos="567"/>
              </w:tabs>
              <w:spacing w:before="120" w:after="120"/>
              <w:rPr>
                <w:szCs w:val="28"/>
              </w:rPr>
            </w:pPr>
            <w:r>
              <w:t>«</w:t>
            </w:r>
            <w:r w:rsidR="00736A4F">
              <w:t>30</w:t>
            </w:r>
            <w:r>
              <w:t xml:space="preserve">» </w:t>
            </w:r>
            <w:r w:rsidR="00BF1406">
              <w:t>декабря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140BC9FF" w:rsidR="0079051F" w:rsidRDefault="003B505F" w:rsidP="00337D1E">
            <w:pPr>
              <w:widowControl w:val="0"/>
              <w:spacing w:after="120"/>
              <w:rPr>
                <w:i/>
                <w:shd w:val="clear" w:color="auto" w:fill="FFFF99"/>
              </w:rPr>
            </w:pPr>
            <w:r>
              <w:t>«</w:t>
            </w:r>
            <w:r w:rsidR="00736A4F">
              <w:t>1</w:t>
            </w:r>
            <w:r w:rsidR="00846841">
              <w:t>1</w:t>
            </w:r>
            <w:r>
              <w:t xml:space="preserve">» </w:t>
            </w:r>
            <w:r w:rsidR="00FA7DDF">
              <w:t>января</w:t>
            </w:r>
            <w:r w:rsidR="00BF1406">
              <w:t xml:space="preserve"> </w:t>
            </w:r>
            <w:r>
              <w:t xml:space="preserve"> 202</w:t>
            </w:r>
            <w:r w:rsidR="00FA7DDF">
              <w:t>1</w:t>
            </w:r>
            <w:r>
              <w:t xml:space="preserve"> </w:t>
            </w:r>
            <w:r w:rsidR="00DE7E62" w:rsidRPr="00DB7BCB">
              <w:t>г. </w:t>
            </w:r>
          </w:p>
          <w:p w14:paraId="6EEEB823" w14:textId="017C651D" w:rsidR="005F327D" w:rsidRPr="00BA04C6" w:rsidRDefault="00885603" w:rsidP="00337D1E">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337CA838" w:rsidR="00B13FA3" w:rsidRDefault="00AD34B4" w:rsidP="00FA7DDF">
            <w:pPr>
              <w:pStyle w:val="afc"/>
              <w:tabs>
                <w:tab w:val="clear" w:pos="1134"/>
                <w:tab w:val="left" w:pos="567"/>
              </w:tabs>
              <w:spacing w:before="0" w:after="120"/>
              <w:rPr>
                <w:szCs w:val="26"/>
              </w:rPr>
            </w:pPr>
            <w:r>
              <w:t>«</w:t>
            </w:r>
            <w:r w:rsidR="00FA7DDF">
              <w:t>28</w:t>
            </w:r>
            <w:r>
              <w:t xml:space="preserve">» </w:t>
            </w:r>
            <w:r w:rsidR="00846841">
              <w:t>января</w:t>
            </w:r>
            <w:r>
              <w:t xml:space="preserve"> 202</w:t>
            </w:r>
            <w:r w:rsidR="00846841">
              <w:t>1</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lastRenderedPageBreak/>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lastRenderedPageBreak/>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059B2F42" w:rsidR="00431A10" w:rsidRPr="00F54AF5" w:rsidRDefault="00783606" w:rsidP="00FA7DDF">
            <w:pPr>
              <w:pStyle w:val="afc"/>
              <w:tabs>
                <w:tab w:val="clear" w:pos="1134"/>
                <w:tab w:val="left" w:pos="567"/>
              </w:tabs>
              <w:spacing w:before="0" w:after="120"/>
              <w:rPr>
                <w:szCs w:val="28"/>
              </w:rPr>
            </w:pPr>
            <w:r>
              <w:t>«</w:t>
            </w:r>
            <w:r w:rsidR="00FA7DDF">
              <w:t>04</w:t>
            </w:r>
            <w:r>
              <w:t xml:space="preserve">» </w:t>
            </w:r>
            <w:r w:rsidR="00FA7DDF">
              <w:t>февраля</w:t>
            </w:r>
            <w:r w:rsidR="00B44492">
              <w:t xml:space="preserve"> </w:t>
            </w:r>
            <w:r w:rsidR="00B44492">
              <w:rPr>
                <w:snapToGrid w:val="0"/>
                <w:szCs w:val="26"/>
              </w:rPr>
              <w:t>202</w:t>
            </w:r>
            <w:r w:rsidR="009965D3">
              <w:rPr>
                <w:snapToGrid w:val="0"/>
                <w:szCs w:val="26"/>
              </w:rPr>
              <w:t>1</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bookmarkStart w:id="72" w:name="_GoBack"/>
            <w:bookmarkEnd w:id="72"/>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337D1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697757C4" w:rsidR="00EC5F37" w:rsidRDefault="001D54B3" w:rsidP="00337D1E">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6188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6188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6188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96188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6188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61886">
        <w:t>1.2.2</w:t>
      </w:r>
      <w:r w:rsidR="00341DCA" w:rsidRPr="00C639FE">
        <w:fldChar w:fldCharType="end"/>
      </w:r>
      <w:r w:rsidR="00F76427" w:rsidRPr="00BA04C6">
        <w:t>.</w:t>
      </w:r>
    </w:p>
    <w:p w14:paraId="224A4987" w14:textId="2E68A207"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6188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61886">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96188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96188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61886">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3FE24B"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61886">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961886">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337D1E">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337D1E">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2B95EA7"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961886">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18106F85"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61886">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28DF3DBA"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6188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337D1E">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AE21387" w:rsidR="00894A1C" w:rsidRDefault="00D11474" w:rsidP="00337D1E">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61886">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67CB30"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61886">
        <w:t>10.1</w:t>
      </w:r>
      <w:r w:rsidR="001B3F5D" w:rsidRPr="006A292F">
        <w:fldChar w:fldCharType="end"/>
      </w:r>
      <w:r w:rsidR="001B3F5D">
        <w:t>)</w:t>
      </w:r>
      <w:r w:rsidRPr="006A292F">
        <w:t>.</w:t>
      </w:r>
    </w:p>
    <w:p w14:paraId="42F7FF6E" w14:textId="00389F9A" w:rsidR="00D11474" w:rsidRPr="006A292F" w:rsidRDefault="00D11474" w:rsidP="00337D1E">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6188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16FE95" w:rsidR="00D11474" w:rsidRPr="006A292F" w:rsidRDefault="00D11474" w:rsidP="00337D1E">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6188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63F7389"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61886">
        <w:t>10</w:t>
      </w:r>
      <w:r w:rsidRPr="006A292F">
        <w:fldChar w:fldCharType="end"/>
      </w:r>
      <w:r w:rsidRPr="006A292F">
        <w:t>).</w:t>
      </w:r>
    </w:p>
    <w:p w14:paraId="3B7E1D18" w14:textId="4F3A33BE" w:rsidR="00D11474" w:rsidRPr="00A14099" w:rsidRDefault="002742F6" w:rsidP="00337D1E">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4B8D2A5D" w:rsidR="00D11474" w:rsidRPr="00BA04C6" w:rsidRDefault="00D11474" w:rsidP="00337D1E">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6188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4E5421DF"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961886">
        <w:t>10.4</w:t>
      </w:r>
      <w:r w:rsidR="00541E01">
        <w:fldChar w:fldCharType="end"/>
      </w:r>
      <w:r w:rsidRPr="00337484">
        <w:t>.</w:t>
      </w:r>
    </w:p>
    <w:p w14:paraId="06E12090" w14:textId="630CB2AB" w:rsidR="00647F00" w:rsidRPr="00BA04C6" w:rsidRDefault="00647F00" w:rsidP="00337D1E">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5C24EF6" w:rsidR="00D11474" w:rsidRPr="00BA04C6" w:rsidRDefault="00D11474" w:rsidP="00337D1E">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961886">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6188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6188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FAD956F"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6188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6188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4D4109"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6188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61886">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79B5FD"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61886">
        <w:t>3.3</w:t>
      </w:r>
      <w:r w:rsidRPr="006A292F">
        <w:fldChar w:fldCharType="end"/>
      </w:r>
      <w:r w:rsidRPr="006A292F">
        <w:t>).</w:t>
      </w:r>
    </w:p>
    <w:p w14:paraId="5CC79E3D" w14:textId="1DFC769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96188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5AF82FA0"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6188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A661FE0"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61886">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61886">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961886">
        <w:t>3.3.7</w:t>
      </w:r>
      <w:r w:rsidR="000121DD">
        <w:fldChar w:fldCharType="end"/>
      </w:r>
      <w:r w:rsidRPr="006A292F">
        <w:t>.</w:t>
      </w:r>
    </w:p>
    <w:p w14:paraId="2386DA10" w14:textId="60F014FC" w:rsidR="004818D6" w:rsidRDefault="004818D6" w:rsidP="00337D1E">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961886">
        <w:t>10.5</w:t>
      </w:r>
      <w:r w:rsidR="00515B40">
        <w:fldChar w:fldCharType="end"/>
      </w:r>
      <w:r w:rsidRPr="00337484">
        <w:t>.</w:t>
      </w:r>
    </w:p>
    <w:p w14:paraId="584935F3" w14:textId="3795432A"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6188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6188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61886">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6188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6188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5A45E051" w:rsidR="00C152C6" w:rsidRDefault="00211379" w:rsidP="00337D1E">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61886">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6188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61886">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6188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6188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3F60521A"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961886">
        <w:t>1</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09A7D46"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188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1886">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77C1A5E5"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61886">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96188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337D1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192E1A07"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61886">
        <w:t>4.2</w:t>
      </w:r>
      <w:r w:rsidR="00A573C1" w:rsidRPr="00FC0CA5">
        <w:fldChar w:fldCharType="end"/>
      </w:r>
      <w:r w:rsidR="00EC5F37" w:rsidRPr="00FC0CA5">
        <w:t>);</w:t>
      </w:r>
    </w:p>
    <w:p w14:paraId="14EA1F43" w14:textId="794B37E4"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61886">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961886">
        <w:t>4.4</w:t>
      </w:r>
      <w:r>
        <w:fldChar w:fldCharType="end"/>
      </w:r>
      <w:r w:rsidR="00EC5F37" w:rsidRPr="00FC0CA5">
        <w:t>);</w:t>
      </w:r>
    </w:p>
    <w:p w14:paraId="2353F4E9" w14:textId="237F4B59"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961886">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961886">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961886">
        <w:t>4.8</w:t>
      </w:r>
      <w:r>
        <w:fldChar w:fldCharType="end"/>
      </w:r>
      <w:r w:rsidRPr="00FC0CA5">
        <w:t>);</w:t>
      </w:r>
    </w:p>
    <w:p w14:paraId="67E20B5E" w14:textId="0D154335" w:rsidR="00D64407" w:rsidRPr="007D4B7B" w:rsidRDefault="00D64407" w:rsidP="00337D1E">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961886">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961886">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961886">
        <w:t>4.8</w:t>
      </w:r>
      <w:r w:rsidR="007D4B7B" w:rsidRPr="007D4B7B">
        <w:fldChar w:fldCharType="end"/>
      </w:r>
      <w:r w:rsidRPr="007D4B7B">
        <w:rPr>
          <w:szCs w:val="28"/>
        </w:rPr>
        <w:t>);</w:t>
      </w:r>
      <w:bookmarkEnd w:id="235"/>
    </w:p>
    <w:p w14:paraId="39462E30" w14:textId="75519BD0"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961886">
        <w:t>4.9</w:t>
      </w:r>
      <w:r>
        <w:fldChar w:fldCharType="end"/>
      </w:r>
      <w:r w:rsidR="00EC5F37" w:rsidRPr="007D4B7B">
        <w:t>);</w:t>
      </w:r>
    </w:p>
    <w:p w14:paraId="0204F047" w14:textId="287498E1"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961886">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961886">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961886">
        <w:t>4.12</w:t>
      </w:r>
      <w:r w:rsidR="005A2807">
        <w:fldChar w:fldCharType="end"/>
      </w:r>
      <w:r w:rsidRPr="007D4B7B">
        <w:rPr>
          <w:szCs w:val="28"/>
        </w:rPr>
        <w:t>);</w:t>
      </w:r>
    </w:p>
    <w:p w14:paraId="6CBB7E58" w14:textId="7F2D3315"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961886">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961886">
        <w:t>4.20</w:t>
      </w:r>
      <w:r w:rsidR="005A2807">
        <w:fldChar w:fldCharType="end"/>
      </w:r>
      <w:r w:rsidRPr="005A2807">
        <w:t>);</w:t>
      </w:r>
    </w:p>
    <w:p w14:paraId="01DB7775" w14:textId="770A3A0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961886">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961886">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961886">
        <w:t>4.18</w:t>
      </w:r>
      <w:r>
        <w:fldChar w:fldCharType="end"/>
      </w:r>
      <w:r w:rsidRPr="007D4B7B">
        <w:rPr>
          <w:szCs w:val="28"/>
        </w:rPr>
        <w:t>);</w:t>
      </w:r>
    </w:p>
    <w:p w14:paraId="30EEEE33" w14:textId="4F32F3B7"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961886">
        <w:t>4.15</w:t>
      </w:r>
      <w:r>
        <w:fldChar w:fldCharType="end"/>
      </w:r>
      <w:r w:rsidRPr="007D4B7B">
        <w:t>);</w:t>
      </w:r>
    </w:p>
    <w:p w14:paraId="174F5686" w14:textId="17951F18"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61886">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961886">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961886">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961886">
        <w:t>4.20</w:t>
      </w:r>
      <w:r w:rsidR="00027C7F">
        <w:fldChar w:fldCharType="end"/>
      </w:r>
      <w:r w:rsidRPr="007D4B7B">
        <w:t>);</w:t>
      </w:r>
    </w:p>
    <w:p w14:paraId="62D4CE86" w14:textId="1B623EC2"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961886">
        <w:t>4.18</w:t>
      </w:r>
      <w:r>
        <w:fldChar w:fldCharType="end"/>
      </w:r>
      <w:r w:rsidRPr="007D4B7B">
        <w:t>);</w:t>
      </w:r>
    </w:p>
    <w:p w14:paraId="43F7A318" w14:textId="58962957"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961886">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961886">
        <w:t>4.20</w:t>
      </w:r>
      <w:r>
        <w:fldChar w:fldCharType="end"/>
      </w:r>
      <w:r w:rsidRPr="005A2807">
        <w:t>);</w:t>
      </w:r>
    </w:p>
    <w:p w14:paraId="12DE8D1B" w14:textId="625B7777"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961886">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961886">
        <w:t>4.23</w:t>
      </w:r>
      <w:r w:rsidR="008D722F">
        <w:fldChar w:fldCharType="end"/>
      </w:r>
      <w:r w:rsidR="00E3556D" w:rsidRPr="00027C7F">
        <w:t>);</w:t>
      </w:r>
    </w:p>
    <w:p w14:paraId="5B826BE4" w14:textId="1094DB47"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61886">
        <w:t>4.24</w:t>
      </w:r>
      <w:r w:rsidR="00C83454" w:rsidRPr="00FC0CA5">
        <w:fldChar w:fldCharType="end"/>
      </w:r>
      <w:r w:rsidR="00EC5F37" w:rsidRPr="00FC0CA5">
        <w:t>);</w:t>
      </w:r>
    </w:p>
    <w:p w14:paraId="7CE2C0C9" w14:textId="3AE7E145" w:rsidR="00EC5F37" w:rsidRPr="00FC0CA5" w:rsidRDefault="00B446AC" w:rsidP="00337D1E">
      <w:pPr>
        <w:pStyle w:val="a3"/>
        <w:numPr>
          <w:ilvl w:val="4"/>
          <w:numId w:val="4"/>
        </w:numPr>
        <w:tabs>
          <w:tab w:val="left" w:pos="1134"/>
          <w:tab w:val="num" w:pos="1701"/>
        </w:tabs>
        <w:ind w:left="1701" w:hanging="424"/>
      </w:pPr>
      <w:r>
        <w:lastRenderedPageBreak/>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61886">
        <w:t>5</w:t>
      </w:r>
      <w:r w:rsidR="00C83454" w:rsidRPr="00FC0CA5">
        <w:fldChar w:fldCharType="end"/>
      </w:r>
      <w:r w:rsidR="00EC5F37" w:rsidRPr="00FC0CA5">
        <w:t>)</w:t>
      </w:r>
      <w:r w:rsidR="00DB1235" w:rsidRPr="00FC0CA5">
        <w:t>.</w:t>
      </w:r>
    </w:p>
    <w:p w14:paraId="220AE884" w14:textId="34CEA49C" w:rsidR="00EC5F37" w:rsidRPr="00FC0CA5" w:rsidRDefault="00EC5F37" w:rsidP="00337D1E">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61886">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35C2F118"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96188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D6F614F"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61886">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 xml:space="preserve">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w:t>
      </w:r>
      <w:r w:rsidRPr="00BA04C6">
        <w:lastRenderedPageBreak/>
        <w:t>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62440492"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61886">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7D272C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961886">
        <w:t>1.2.20</w:t>
      </w:r>
      <w:r>
        <w:fldChar w:fldCharType="end"/>
      </w:r>
      <w:r w:rsidR="00491652">
        <w:t>)</w:t>
      </w:r>
      <w:r>
        <w:t>;</w:t>
      </w:r>
    </w:p>
    <w:p w14:paraId="2CCCAAF4" w14:textId="33FF6D47"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961886">
        <w:t>1.2.21</w:t>
      </w:r>
      <w:r>
        <w:fldChar w:fldCharType="end"/>
      </w:r>
      <w:r>
        <w:t>);</w:t>
      </w:r>
    </w:p>
    <w:p w14:paraId="5E76C3E4" w14:textId="27C2C7BA"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961886">
        <w:t>1.2.23</w:t>
      </w:r>
      <w:r>
        <w:fldChar w:fldCharType="end"/>
      </w:r>
      <w:r>
        <w:t>);</w:t>
      </w:r>
    </w:p>
    <w:p w14:paraId="17829DB2" w14:textId="7E0C91CB"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961886">
        <w:t>1.2.24</w:t>
      </w:r>
      <w:r>
        <w:fldChar w:fldCharType="end"/>
      </w:r>
      <w:r>
        <w:t>);</w:t>
      </w:r>
    </w:p>
    <w:p w14:paraId="5A3297ED" w14:textId="58DDFE5E"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961886">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4ABEA04"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6188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B570D3"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961886">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2EC0CC85"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61886">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0EDF1B4D"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61886">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7" w:name="_Ref514556725"/>
      <w:bookmarkStart w:id="258" w:name="_Ref514601380"/>
      <w:bookmarkStart w:id="259" w:name="_Ref514607557"/>
      <w:bookmarkStart w:id="260" w:name="_Toc31046839"/>
      <w:r w:rsidRPr="004A3BFE">
        <w:rPr>
          <w:sz w:val="28"/>
        </w:rPr>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rsidP="00337D1E">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22884A10" w:rsidR="00EC5F37" w:rsidRDefault="00B329E8" w:rsidP="00337D1E">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61886">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61886" w:rsidRPr="00961886">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61886">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6882AA0E"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61886">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61886" w:rsidRPr="00961886">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lastRenderedPageBreak/>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9" w:name="_Ref513467622"/>
      <w:bookmarkStart w:id="270" w:name="_Ref513815715"/>
      <w:bookmarkEnd w:id="26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08D3BE06"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961886">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337D1E">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337D1E">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t>Требования к сроку действия заявки</w:t>
      </w:r>
      <w:bookmarkEnd w:id="283"/>
      <w:bookmarkEnd w:id="284"/>
      <w:bookmarkEnd w:id="285"/>
      <w:bookmarkEnd w:id="286"/>
      <w:bookmarkEnd w:id="287"/>
    </w:p>
    <w:p w14:paraId="177808AB" w14:textId="2CDF043F" w:rsidR="00EC5F37" w:rsidRPr="00982A26" w:rsidRDefault="00D83C09" w:rsidP="00337D1E">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96188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61886">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61886">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337D1E">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rsidP="00337D1E">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337D1E">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337D1E">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1A6EE3BC"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961886">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84A0157"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6188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61886" w:rsidRPr="0096188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43C4B78"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961886">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7193FB4D" w:rsidR="00EC5F37" w:rsidRDefault="00945232" w:rsidP="00337D1E">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61886">
        <w:t>1.2.12</w:t>
      </w:r>
      <w:r w:rsidR="00CB5CE4" w:rsidRPr="006A292F">
        <w:fldChar w:fldCharType="end"/>
      </w:r>
      <w:r w:rsidR="00EC5F37" w:rsidRPr="006A292F">
        <w:t>.</w:t>
      </w:r>
      <w:bookmarkEnd w:id="312"/>
    </w:p>
    <w:p w14:paraId="156EAD33" w14:textId="26DD0A4F"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961886">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96188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650B381"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61886">
        <w:t>1.2.12</w:t>
      </w:r>
      <w:r w:rsidR="00C206CA" w:rsidRPr="00DC2340">
        <w:fldChar w:fldCharType="end"/>
      </w:r>
      <w:r w:rsidR="007D411B">
        <w:t>).</w:t>
      </w:r>
    </w:p>
    <w:p w14:paraId="0FF2A55D" w14:textId="534C4D4B" w:rsidR="00DD0FEE" w:rsidRPr="004E5717" w:rsidRDefault="00DD0FEE" w:rsidP="00337D1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7C691CC7" w:rsidR="00E43656" w:rsidRPr="00F11C45" w:rsidRDefault="00DD0FEE" w:rsidP="00337D1E">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61886">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61886">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E4CDFA4"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61886">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lastRenderedPageBreak/>
        <w:t>соответствующего соглашения об интеграции и обмене информацией с оператором ЭТП</w:t>
      </w:r>
      <w:r w:rsidR="00F1174B">
        <w:t>.</w:t>
      </w:r>
    </w:p>
    <w:p w14:paraId="590459E2" w14:textId="55BB7E55" w:rsidR="007814D1" w:rsidRPr="00C34252" w:rsidRDefault="00365AB0" w:rsidP="00337D1E">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61886">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37D1E">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390DEFB6"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61886">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61886">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4A9D83A"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61886">
        <w:t>1.2.13</w:t>
      </w:r>
      <w:r w:rsidR="001F3544" w:rsidRPr="00F11C45">
        <w:fldChar w:fldCharType="end"/>
      </w:r>
      <w:r w:rsidR="009B71FB" w:rsidRPr="00C34252">
        <w:t>;</w:t>
      </w:r>
    </w:p>
    <w:p w14:paraId="0976DF31" w14:textId="2BC165C4"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61886">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6E36C1B"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961886">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04E636BD"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961886">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25D5934F"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61886">
        <w:t>5</w:t>
      </w:r>
      <w:r w:rsidRPr="008C0DD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61886">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29BEF9D8"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61886">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4950A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961886">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27F10F6"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961886">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961886">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961886">
        <w:rPr>
          <w:szCs w:val="28"/>
        </w:rPr>
        <w:t>9</w:t>
      </w:r>
      <w:r w:rsidR="00845990">
        <w:rPr>
          <w:szCs w:val="28"/>
        </w:rPr>
        <w:fldChar w:fldCharType="end"/>
      </w:r>
      <w:r w:rsidR="00845990">
        <w:rPr>
          <w:szCs w:val="28"/>
        </w:rPr>
        <w:t>)</w:t>
      </w:r>
      <w:r>
        <w:t>.</w:t>
      </w:r>
    </w:p>
    <w:p w14:paraId="471F3706" w14:textId="40A59C27"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961886">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D155" w:rsidR="001102CC" w:rsidRPr="001102CC" w:rsidRDefault="001102CC" w:rsidP="00337D1E">
      <w:pPr>
        <w:pStyle w:val="a2"/>
      </w:pPr>
      <w:r w:rsidRPr="001102CC">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961886">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780EF542" w:rsidR="007523BB" w:rsidRDefault="007523BB" w:rsidP="00337D1E">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961886">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961886">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961886">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6836F5BF" w:rsidR="007523BB" w:rsidRPr="007E416E" w:rsidRDefault="006C70CD" w:rsidP="00337D1E">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961886">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961886">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56AA409F" w:rsidR="007523BB" w:rsidRPr="007E416E" w:rsidRDefault="007523BB" w:rsidP="00337D1E">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61886">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6A133072"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61886">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07B8320C"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961886">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961886">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19B73194"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6188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61886">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2DCB5B0" w:rsidR="00B9537B" w:rsidRPr="006A292F" w:rsidRDefault="00B9537B" w:rsidP="00337D1E">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961886">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6279D57"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6188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4D84A81D"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61886">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61886">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961886">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22C568BF"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961886">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53741E3C"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961886">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961886">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961886">
        <w:rPr>
          <w:szCs w:val="28"/>
        </w:rPr>
        <w:t>9</w:t>
      </w:r>
      <w:r>
        <w:rPr>
          <w:szCs w:val="28"/>
        </w:rPr>
        <w:fldChar w:fldCharType="end"/>
      </w:r>
      <w:r>
        <w:rPr>
          <w:szCs w:val="28"/>
        </w:rPr>
        <w:t>)</w:t>
      </w:r>
      <w:r w:rsidR="00982701">
        <w:t>.</w:t>
      </w:r>
    </w:p>
    <w:p w14:paraId="58DCEC97" w14:textId="5636CAFB"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961886">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8835B30" w:rsidR="00652634" w:rsidRDefault="00652634" w:rsidP="00337D1E">
      <w:pPr>
        <w:pStyle w:val="a2"/>
      </w:pPr>
      <w:r>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961886">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4D917694"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961886">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016EA3A3"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64CB78BB" w14:textId="7719891E" w:rsidR="00982701" w:rsidRPr="00C34252" w:rsidRDefault="00982701" w:rsidP="00337D1E">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961886">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961886">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срока </w:t>
      </w:r>
      <w:r w:rsidR="005B5D24">
        <w:lastRenderedPageBreak/>
        <w:t>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961886">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DA30F9A" w:rsidR="00982701" w:rsidRPr="00CB5DBA" w:rsidRDefault="00982701" w:rsidP="00337D1E">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961886">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961886">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F88B42"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61886">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4FFE500B"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61886">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F8A83AA"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961886">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961886">
        <w:t>4.4</w:t>
      </w:r>
      <w:r>
        <w:fldChar w:fldCharType="end"/>
      </w:r>
      <w:r>
        <w:t>.</w:t>
      </w:r>
    </w:p>
    <w:p w14:paraId="7790B9CA" w14:textId="76CC06D8" w:rsidR="00276018" w:rsidRPr="00EA5A4B" w:rsidRDefault="00276018" w:rsidP="00337D1E">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020902BB"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961886">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961886">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422991F9"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961886">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lastRenderedPageBreak/>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465D767"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961886">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961886">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5" w:name="_Ref516112520"/>
      <w:bookmarkStart w:id="576" w:name="_Toc31046853"/>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31A1F8CC"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961886">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961886">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006A6F76"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961886">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C56515A"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61886">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61886" w:rsidRPr="00961886">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 xml:space="preserve">работнику Организатора, Заказчика, члену Закупочной </w:t>
      </w:r>
      <w:r w:rsidRPr="00BA04C6">
        <w:lastRenderedPageBreak/>
        <w:t>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337D1E">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3544419" w:rsidR="00CD7EF7" w:rsidRDefault="00CD7EF7" w:rsidP="00337D1E">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337D1E">
      <w:pPr>
        <w:pStyle w:val="20"/>
        <w:jc w:val="both"/>
        <w:rPr>
          <w:sz w:val="28"/>
          <w:szCs w:val="28"/>
        </w:rPr>
      </w:pPr>
      <w:bookmarkStart w:id="586" w:name="_Ref516112858"/>
      <w:bookmarkStart w:id="587" w:name="_Toc31046855"/>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37F67675"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961886">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337D1E">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64EEDD0E" w:rsidR="008B21C4" w:rsidRDefault="008B21C4" w:rsidP="00337D1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961886">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337D1E">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337D1E">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337D1E">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lastRenderedPageBreak/>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337D1E">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337D1E">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279FD256" w:rsidR="008275B8" w:rsidRPr="0099474A" w:rsidRDefault="008275B8" w:rsidP="00337D1E">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61886">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337D1E">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8C7BE50"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961886">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A5C68E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961886">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lastRenderedPageBreak/>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33AADB"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961886">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40DCB540" w:rsidR="008E25F5" w:rsidRPr="00872E73" w:rsidRDefault="008E25F5" w:rsidP="00337D1E">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61886">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61886" w:rsidRPr="00961886">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E506BE7"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61886">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337D1E">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w:t>
      </w:r>
      <w:r>
        <w:lastRenderedPageBreak/>
        <w:t>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1715AF15"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337D1E">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0175291E"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61886">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7F49BF7" w:rsidR="00751DBE" w:rsidRPr="002D3971" w:rsidRDefault="00751DBE" w:rsidP="00337D1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961886">
        <w:t>4.16</w:t>
      </w:r>
      <w:r w:rsidR="00A23518">
        <w:fldChar w:fldCharType="end"/>
      </w:r>
      <w:r>
        <w:t>.</w:t>
      </w:r>
    </w:p>
    <w:p w14:paraId="68CA738B" w14:textId="0B3ED933"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961886">
        <w:t>10.3</w:t>
      </w:r>
      <w:r w:rsidR="00450187">
        <w:fldChar w:fldCharType="end"/>
      </w:r>
      <w:r w:rsidRPr="00450187">
        <w:t>.</w:t>
      </w:r>
    </w:p>
    <w:p w14:paraId="36D8435E" w14:textId="0B05B6D3" w:rsidR="005C2328" w:rsidRPr="00BA04C6" w:rsidRDefault="005C2328" w:rsidP="00337D1E">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337D1E">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18534DEF"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961886">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3DEC697D" w:rsidR="001D795F" w:rsidRPr="00CE41CA" w:rsidRDefault="005C2328" w:rsidP="00337D1E">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961886">
        <w:t>4.16.5</w:t>
      </w:r>
      <w:r w:rsidR="00270AD0">
        <w:fldChar w:fldCharType="end"/>
      </w:r>
      <w:r w:rsidR="00270AD0">
        <w:t>)</w:t>
      </w:r>
      <w:bookmarkEnd w:id="608"/>
      <w:r w:rsidR="00270AD0">
        <w:t>.</w:t>
      </w:r>
    </w:p>
    <w:p w14:paraId="000F896B" w14:textId="62EF7202" w:rsidR="00ED66C4" w:rsidRPr="00FE30D6" w:rsidRDefault="004F1FE7" w:rsidP="00337D1E">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76761192"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61886">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61886" w:rsidRPr="00961886">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FFB0E1C" w:rsidR="00E34690" w:rsidRPr="000347A9" w:rsidRDefault="00E34690" w:rsidP="00337D1E">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61886">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337D1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337D1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22128A0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61886">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337D1E">
        <w:instrText xml:space="preserve"> \* MERGEFORMAT </w:instrText>
      </w:r>
      <w:r>
        <w:fldChar w:fldCharType="separate"/>
      </w:r>
      <w:r w:rsidR="00961886">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61886">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961886">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961886">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61886">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A25EBFE" w:rsidR="0099477E" w:rsidRPr="008C0DD3" w:rsidRDefault="0099477E" w:rsidP="00337D1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961886">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61886">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961886">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961886">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73852B06" w14:textId="77777777" w:rsidR="00961886" w:rsidRPr="00961886" w:rsidRDefault="008C2111" w:rsidP="00961886">
      <w:pPr>
        <w:pStyle w:val="a1"/>
        <w:sectPr w:rsidR="00961886" w:rsidRPr="00961886" w:rsidSect="00961886">
          <w:type w:val="nextColumn"/>
          <w:pgSz w:w="11906" w:h="16838" w:code="9"/>
          <w:pgMar w:top="1134" w:right="567" w:bottom="1418" w:left="1134" w:header="680" w:footer="28" w:gutter="0"/>
          <w:cols w:space="708"/>
          <w:titlePg/>
          <w:docGrid w:linePitch="381"/>
        </w:sectPr>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961886">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961886">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61886">
        <w:t>1</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p>
    <w:p w14:paraId="0AE7A21A" w14:textId="18045913" w:rsidR="008C2111" w:rsidRDefault="00961886" w:rsidP="00337D1E">
      <w:pPr>
        <w:pStyle w:val="a1"/>
      </w:pPr>
      <w:r w:rsidRPr="00961886">
        <w:lastRenderedPageBreak/>
        <w:t xml:space="preserve">ПРИЛОЖЕНИЕ № 6 - ПОРЯДОК И КРИТЕРИИ ОЦЕНКИ </w:t>
      </w:r>
      <w:r w:rsidRPr="00C8652A">
        <w:rPr>
          <w:sz w:val="28"/>
          <w:szCs w:val="28"/>
        </w:rPr>
        <w:t>И СОПОСТАВЛЕНИЯ ЗАЯВОК</w:t>
      </w:r>
      <w:r w:rsidR="008C2111" w:rsidRPr="00E72731">
        <w:fldChar w:fldCharType="end"/>
      </w:r>
      <w:r w:rsidR="008C2111" w:rsidRPr="00E72731">
        <w:t>), с по</w:t>
      </w:r>
      <w:r w:rsidR="008C2111">
        <w:t xml:space="preserve">следующим формированием по итогам этого ранжировки заявок по </w:t>
      </w:r>
      <w:r w:rsidR="008C2111" w:rsidRPr="00D9052F">
        <w:t xml:space="preserve">степени </w:t>
      </w:r>
      <w:r w:rsidR="008C2111">
        <w:t xml:space="preserve">их </w:t>
      </w:r>
      <w:r w:rsidR="008C2111" w:rsidRPr="00D9052F">
        <w:t>предпочтительности</w:t>
      </w:r>
      <w:r w:rsidR="008C2111">
        <w:t xml:space="preserve"> на основании полученного итогового балла (по мере уменьшения). При этом п</w:t>
      </w:r>
      <w:r w:rsidR="008C2111" w:rsidRPr="008C0DD3">
        <w:t>ерв</w:t>
      </w:r>
      <w:r w:rsidR="008C2111">
        <w:t>ое</w:t>
      </w:r>
      <w:r w:rsidR="008C2111" w:rsidRPr="008C0DD3">
        <w:t xml:space="preserve"> </w:t>
      </w:r>
      <w:r w:rsidR="008C2111">
        <w:t>место</w:t>
      </w:r>
      <w:r w:rsidR="008C2111" w:rsidRPr="008C0DD3">
        <w:t xml:space="preserve"> в ранжировке присваивается заявке, получившей по результатам оценки наибольш</w:t>
      </w:r>
      <w:r w:rsidR="008C2111">
        <w:t>ий</w:t>
      </w:r>
      <w:r w:rsidR="008C2111" w:rsidRPr="008C0DD3">
        <w:t xml:space="preserve"> </w:t>
      </w:r>
      <w:r w:rsidR="008C2111">
        <w:t>итоговый</w:t>
      </w:r>
      <w:r w:rsidR="008C2111" w:rsidRPr="008C0DD3">
        <w:t xml:space="preserve"> балл</w:t>
      </w:r>
      <w:r w:rsidR="008C2111">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3AD588D6"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61886">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61886">
        <w:t>1.2.19</w:t>
      </w:r>
      <w:r w:rsidR="00C30780" w:rsidRPr="00D7486C">
        <w:fldChar w:fldCharType="end"/>
      </w:r>
      <w:r w:rsidRPr="008C0DD3">
        <w:t>).</w:t>
      </w:r>
    </w:p>
    <w:p w14:paraId="091D9951" w14:textId="74664CCC"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61886">
        <w:t>4.22</w:t>
      </w:r>
      <w:r w:rsidR="008C2111" w:rsidRPr="008C0DD3">
        <w:fldChar w:fldCharType="end"/>
      </w:r>
      <w:r w:rsidR="008C2111" w:rsidRPr="008C0DD3">
        <w:t>.</w:t>
      </w:r>
    </w:p>
    <w:p w14:paraId="5755CF5A" w14:textId="4ADA2BD6"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961886">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961886">
        <w:t>4.23</w:t>
      </w:r>
      <w:r w:rsidRPr="004B39C5">
        <w:fldChar w:fldCharType="end"/>
      </w:r>
      <w:r w:rsidRPr="004B39C5">
        <w:t>.</w:t>
      </w:r>
      <w:bookmarkEnd w:id="645"/>
    </w:p>
    <w:p w14:paraId="3E255AE2" w14:textId="2472FB53" w:rsidR="00D643EB" w:rsidRPr="00177E17" w:rsidRDefault="007279EC" w:rsidP="00337D1E">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127DDB00"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61886">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999542B" w:rsidR="00EA18D8" w:rsidRPr="00BA04C6" w:rsidRDefault="00271871" w:rsidP="00337D1E">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61886">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337D1E">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w:t>
      </w:r>
      <w:r w:rsidR="007279EC" w:rsidRPr="007279EC">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47AFE5B6"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961886">
        <w:t>4.22.7</w:t>
      </w:r>
      <w:r w:rsidR="007279EC">
        <w:fldChar w:fldCharType="end"/>
      </w:r>
      <w:r w:rsidR="007279EC" w:rsidRPr="007279EC">
        <w:t>) составляет менее 50%</w:t>
      </w:r>
      <w:r w:rsidRPr="00BA04C6">
        <w:t>;</w:t>
      </w:r>
    </w:p>
    <w:p w14:paraId="794E9120" w14:textId="6D3FDC09"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961886">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8150045" w:rsidR="00D643EB" w:rsidRDefault="00095FF8" w:rsidP="00337D1E">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61886">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61886" w:rsidRPr="00961886">
        <w:t xml:space="preserve">ПРИЛОЖЕНИЕ № 8 – СТРУКТУРА НМЦ (в формате </w:t>
      </w:r>
      <w:r w:rsidR="00961886" w:rsidRPr="00961886">
        <w:rPr>
          <w:lang w:val="en-US"/>
        </w:rPr>
        <w:t>Excel</w:t>
      </w:r>
      <w:r w:rsidR="00961886" w:rsidRPr="0096188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61886">
        <w:t>1.2.12</w:t>
      </w:r>
      <w:r w:rsidR="003A32F0" w:rsidRPr="008C0DD3">
        <w:fldChar w:fldCharType="end"/>
      </w:r>
      <w:r w:rsidR="00C56F39">
        <w:t>.</w:t>
      </w:r>
      <w:bookmarkEnd w:id="822"/>
    </w:p>
    <w:p w14:paraId="1DC7D241" w14:textId="1FD91331"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961886">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3" w:name="_Ref26831702"/>
      <w:bookmarkStart w:id="824" w:name="_Toc31046864"/>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5DA0722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961886">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3077B3E0"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961886">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B504D7C" w14:textId="77777777" w:rsidR="00961886" w:rsidRPr="00961886" w:rsidRDefault="00307E25" w:rsidP="00961886">
      <w:pPr>
        <w:pStyle w:val="a1"/>
        <w:numPr>
          <w:ilvl w:val="2"/>
          <w:numId w:val="4"/>
        </w:numPr>
        <w:sectPr w:rsidR="00961886" w:rsidRPr="00961886" w:rsidSect="00961886">
          <w:type w:val="nextColumn"/>
          <w:pgSz w:w="11906" w:h="16838" w:code="9"/>
          <w:pgMar w:top="1134" w:right="567" w:bottom="1418" w:left="1134" w:header="680" w:footer="28" w:gutter="0"/>
          <w:cols w:space="708"/>
          <w:titlePg/>
          <w:docGrid w:linePitch="381"/>
        </w:sect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61886">
        <w:t>1</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p>
    <w:p w14:paraId="059C00BA" w14:textId="4AFEFD48" w:rsidR="00307E25" w:rsidRDefault="00961886" w:rsidP="00337D1E">
      <w:pPr>
        <w:pStyle w:val="a1"/>
        <w:numPr>
          <w:ilvl w:val="2"/>
          <w:numId w:val="4"/>
        </w:numPr>
      </w:pPr>
      <w:r w:rsidRPr="00961886">
        <w:lastRenderedPageBreak/>
        <w:t xml:space="preserve">ПРИЛОЖЕНИЕ № 6 - ПОРЯДОК И КРИТЕРИИ ОЦЕНКИ </w:t>
      </w:r>
      <w:r w:rsidRPr="00C8652A">
        <w:rPr>
          <w:sz w:val="28"/>
          <w:szCs w:val="28"/>
        </w:rPr>
        <w:t>И СОПОСТАВЛЕНИЯ ЗАЯВОК</w:t>
      </w:r>
      <w:r w:rsidR="00307E25" w:rsidRPr="008C0DD3">
        <w:fldChar w:fldCharType="end"/>
      </w:r>
      <w:r w:rsidR="00307E25" w:rsidRPr="008C0DD3">
        <w:t>)</w:t>
      </w:r>
      <w:r w:rsidR="00307E25">
        <w:t xml:space="preserve">. </w:t>
      </w:r>
      <w:r w:rsidR="00307E25" w:rsidRPr="00AC49BF">
        <w:t xml:space="preserve">Баллы, присуждаемые по данному критерию оценки, определяются пропорционально указанной </w:t>
      </w:r>
      <w:r w:rsidR="00307E25">
        <w:t>У</w:t>
      </w:r>
      <w:r w:rsidR="00307E25" w:rsidRPr="00AC49BF">
        <w:t xml:space="preserve">частником в декларации ПИРААП доле российского алюминия </w:t>
      </w:r>
      <w:r w:rsidR="00307E25">
        <w:t>и</w:t>
      </w:r>
      <w:r w:rsidR="00307E25" w:rsidRPr="00DE2074">
        <w:t xml:space="preserve">/или </w:t>
      </w:r>
      <w:r w:rsidR="00307E25" w:rsidRPr="00AC49BF">
        <w:t xml:space="preserve">алюминиевых полуфабрикатов, </w:t>
      </w:r>
      <w:r w:rsidR="00307E25">
        <w:t>по установленной в</w:t>
      </w:r>
      <w:r w:rsidR="00307E25" w:rsidRPr="00BA04C6">
        <w:t xml:space="preserve"> </w:t>
      </w:r>
      <w:r w:rsidR="00307E25">
        <w:t>р</w:t>
      </w:r>
      <w:r w:rsidR="00307E25" w:rsidRPr="00BA04C6">
        <w:t>аздел</w:t>
      </w:r>
      <w:r w:rsidR="00307E25">
        <w:t>е</w:t>
      </w:r>
      <w:r w:rsidR="00307E25" w:rsidRPr="00BA04C6">
        <w:t xml:space="preserve"> </w:t>
      </w:r>
      <w:r w:rsidR="00307E25" w:rsidRPr="008C0DD3">
        <w:fldChar w:fldCharType="begin"/>
      </w:r>
      <w:r w:rsidR="00307E25" w:rsidRPr="00BA04C6">
        <w:instrText xml:space="preserve"> REF _Ref384118605 \r \h  \* MERGEFORMAT </w:instrText>
      </w:r>
      <w:r w:rsidR="00307E25" w:rsidRPr="008C0DD3">
        <w:fldChar w:fldCharType="separate"/>
      </w:r>
      <w:r>
        <w:t>1</w:t>
      </w:r>
      <w:r w:rsidR="00307E25" w:rsidRPr="008C0DD3">
        <w:fldChar w:fldCharType="end"/>
      </w:r>
      <w:r w:rsidR="00307E25" w:rsidRPr="008C0DD3">
        <w:t xml:space="preserve"> </w:t>
      </w:r>
      <w:r w:rsidR="00307E25">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C015869"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961886">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7B36CC78"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961886">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961886">
        <w:t>6.3</w:t>
      </w:r>
      <w:r w:rsidR="002458C3">
        <w:fldChar w:fldCharType="end"/>
      </w:r>
      <w:r w:rsidR="002458C3">
        <w:t>.</w:t>
      </w:r>
    </w:p>
    <w:p w14:paraId="4479F0CC" w14:textId="2C7FDAA4" w:rsidR="00E16869" w:rsidRDefault="00E16869" w:rsidP="00337D1E">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lastRenderedPageBreak/>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3739452"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3E8934"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61886">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lastRenderedPageBreak/>
        <w:t>Признание закупки несостоявшейся</w:t>
      </w:r>
      <w:bookmarkEnd w:id="854"/>
      <w:bookmarkEnd w:id="855"/>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D7ACC5"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61886">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2541ADB"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961886">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04339A2"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961886">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961886">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7CD92A3"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961886">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71C009FD" w:rsidR="002864C3" w:rsidRPr="002864C3" w:rsidRDefault="002864C3" w:rsidP="00337D1E">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61886">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1" w:name="_Toc31046867"/>
      <w:r w:rsidRPr="00B508B5">
        <w:rPr>
          <w:sz w:val="28"/>
          <w:szCs w:val="28"/>
        </w:rPr>
        <w:t>Отказ от проведения (отмена) закупки</w:t>
      </w:r>
      <w:bookmarkEnd w:id="861"/>
    </w:p>
    <w:p w14:paraId="2CE18B79" w14:textId="597E9448" w:rsidR="003F083C" w:rsidRDefault="003F083C" w:rsidP="00337D1E">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961886">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BF44D08"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961886">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337D1E">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337D1E">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19A26635" w:rsidR="00E011FB" w:rsidRDefault="007934BA" w:rsidP="00337D1E">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61886">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1886">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1886">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30F3799"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961886">
        <w:t>7.14</w:t>
      </w:r>
      <w:r w:rsidR="001F08B9">
        <w:fldChar w:fldCharType="end"/>
      </w:r>
      <w:r w:rsidR="008F10B6">
        <w:t>.</w:t>
      </w:r>
    </w:p>
    <w:p w14:paraId="01B9D900" w14:textId="75C8F0E8"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961886">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961886">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4D6DE31"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61886">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72FC4D7F"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961886">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337FDF27"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61886">
        <w:t>5.1.1</w:t>
      </w:r>
      <w:r w:rsidRPr="008C0DD3">
        <w:fldChar w:fldCharType="end"/>
      </w:r>
      <w:r w:rsidRPr="008C0DD3">
        <w:t>);</w:t>
      </w:r>
    </w:p>
    <w:p w14:paraId="53E3C0B6" w14:textId="6BD4A75C"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61886">
        <w:t>2.2.3</w:t>
      </w:r>
      <w:r w:rsidRPr="008C0DD3">
        <w:fldChar w:fldCharType="end"/>
      </w:r>
      <w:r w:rsidRPr="008C0DD3">
        <w:t>;</w:t>
      </w:r>
    </w:p>
    <w:p w14:paraId="6364DB29" w14:textId="2B4385FC"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61886">
        <w:t>7.13</w:t>
      </w:r>
      <w:r w:rsidRPr="008C0DD3">
        <w:fldChar w:fldCharType="end"/>
      </w:r>
      <w:r w:rsidR="00157184">
        <w:t>),</w:t>
      </w:r>
      <w:r w:rsidRPr="008C0DD3">
        <w:t xml:space="preserve"> с приложением подтверждающих документов;</w:t>
      </w:r>
    </w:p>
    <w:p w14:paraId="060CF1EE" w14:textId="0BFE3DC5"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961886">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337D1E">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395817C0"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961886">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961886">
        <w:t>5</w:t>
      </w:r>
      <w:r w:rsidR="00651B0B">
        <w:fldChar w:fldCharType="end"/>
      </w:r>
      <w:r w:rsidRPr="008C0DD3">
        <w:t>.</w:t>
      </w:r>
    </w:p>
    <w:p w14:paraId="4D0D55CB" w14:textId="05DDB68B"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96188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96188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0693DF59" w:rsidR="00B24716" w:rsidRDefault="00D306ED" w:rsidP="00337D1E">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6188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0521F07E"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961886">
        <w:t>4.5</w:t>
      </w:r>
      <w:r w:rsidR="00DD7772">
        <w:fldChar w:fldCharType="end"/>
      </w:r>
      <w:r w:rsidR="00DD7772">
        <w:t xml:space="preserve"> </w:t>
      </w:r>
      <w:r w:rsidRPr="008C0DD3">
        <w:t>должны быть соблюдены следующие требования:</w:t>
      </w:r>
    </w:p>
    <w:p w14:paraId="455FEDDA" w14:textId="7A92AB55"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61886" w:rsidRPr="00961886">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77BF81"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61886" w:rsidRPr="0096188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61886" w:rsidRPr="00961886">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61886" w:rsidRPr="0096188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BE018A8"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6188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4423C105"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961886">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337D1E">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57032C39"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961886">
        <w:t>1.2.28</w:t>
      </w:r>
      <w:r w:rsidR="00C40ADB">
        <w:fldChar w:fldCharType="end"/>
      </w:r>
      <w:r w:rsidR="00C40ADB">
        <w:t>.</w:t>
      </w:r>
    </w:p>
    <w:p w14:paraId="3F48228E" w14:textId="1B06748D"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96188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75911C4"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96188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0B6BBB"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961886">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961886">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264E1149" w:rsidR="00C22E8E" w:rsidRPr="0022529B" w:rsidRDefault="00C22E8E" w:rsidP="00337D1E">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1886">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337D1E">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41248F9C" w:rsidR="00EC5F37" w:rsidRPr="00BF6BD4" w:rsidRDefault="00EC5F37" w:rsidP="00337D1E">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1886">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rsidP="00337D1E">
      <w:pPr>
        <w:pStyle w:val="23"/>
      </w:pPr>
      <w:bookmarkStart w:id="943" w:name="_Toc31046880"/>
      <w:r w:rsidRPr="00BA04C6">
        <w:t>Форма письма о подаче оферты</w:t>
      </w:r>
      <w:bookmarkEnd w:id="943"/>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6"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D0113B5" w:rsidR="00EC5F37" w:rsidRPr="006020B3" w:rsidRDefault="00EC5F37" w:rsidP="00337D1E">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961886">
        <w:t>4.5.1.9</w:t>
      </w:r>
      <w:r w:rsidR="00C52E49">
        <w:fldChar w:fldCharType="end"/>
      </w:r>
      <w:r w:rsidRPr="006020B3">
        <w:t>.</w:t>
      </w:r>
    </w:p>
    <w:p w14:paraId="7150BB26" w14:textId="77777777" w:rsidR="00EC5F37" w:rsidRPr="00D25F7D" w:rsidRDefault="00EC5F37" w:rsidP="00337D1E"/>
    <w:p w14:paraId="2CD7EED2" w14:textId="6003982F" w:rsidR="007C1CA7" w:rsidRPr="00B15F00" w:rsidRDefault="007C1CA7" w:rsidP="007C1CA7">
      <w:pPr>
        <w:pStyle w:val="20"/>
        <w:keepNext w:val="0"/>
        <w:pageBreakBefore/>
        <w:widowControl w:val="0"/>
        <w:numPr>
          <w:ilvl w:val="1"/>
          <w:numId w:val="4"/>
        </w:numPr>
        <w:rPr>
          <w:sz w:val="28"/>
        </w:rPr>
      </w:pPr>
      <w:bookmarkStart w:id="949" w:name="_Hlt22846931"/>
      <w:bookmarkStart w:id="950" w:name="_Ref55335818"/>
      <w:bookmarkStart w:id="951" w:name="_Ref55336334"/>
      <w:bookmarkStart w:id="952" w:name="_Toc57314673"/>
      <w:bookmarkStart w:id="953" w:name="_Toc69728987"/>
      <w:bookmarkStart w:id="954" w:name="_Toc31046882"/>
      <w:bookmarkStart w:id="955" w:name="_Ref89649494"/>
      <w:bookmarkStart w:id="956" w:name="_Toc90385115"/>
      <w:bookmarkStart w:id="957" w:name="_Ref55335821"/>
      <w:bookmarkStart w:id="958" w:name="_Ref55336345"/>
      <w:bookmarkStart w:id="959" w:name="_Toc57314674"/>
      <w:bookmarkStart w:id="960" w:name="_Toc69728988"/>
      <w:bookmarkEnd w:id="949"/>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1886">
        <w:rPr>
          <w:noProof/>
          <w:sz w:val="28"/>
        </w:rPr>
        <w:t>3</w:t>
      </w:r>
      <w:r w:rsidRPr="00B15F00">
        <w:rPr>
          <w:noProof/>
          <w:sz w:val="28"/>
        </w:rPr>
        <w:fldChar w:fldCharType="end"/>
      </w:r>
      <w:r w:rsidRPr="00B15F00">
        <w:rPr>
          <w:sz w:val="28"/>
        </w:rPr>
        <w:t>)</w:t>
      </w:r>
      <w:bookmarkEnd w:id="950"/>
      <w:bookmarkEnd w:id="951"/>
      <w:bookmarkEnd w:id="952"/>
      <w:bookmarkEnd w:id="953"/>
      <w:bookmarkEnd w:id="954"/>
    </w:p>
    <w:p w14:paraId="72F1ACDA" w14:textId="77777777" w:rsidR="007C1CA7" w:rsidRPr="00FC0CA5" w:rsidRDefault="007C1CA7" w:rsidP="007C1CA7">
      <w:pPr>
        <w:pStyle w:val="23"/>
        <w:numPr>
          <w:ilvl w:val="2"/>
          <w:numId w:val="4"/>
        </w:numPr>
      </w:pPr>
      <w:bookmarkStart w:id="961" w:name="_Ref511135236"/>
      <w:bookmarkStart w:id="962" w:name="_Toc31046883"/>
      <w:r w:rsidRPr="00FC0CA5">
        <w:t xml:space="preserve">Форма </w:t>
      </w:r>
      <w:bookmarkEnd w:id="961"/>
      <w:r>
        <w:t>Коммерческого предложения</w:t>
      </w:r>
      <w:bookmarkEnd w:id="962"/>
    </w:p>
    <w:p w14:paraId="3C811ABC" w14:textId="77777777" w:rsidR="007C1CA7" w:rsidRPr="00115E62" w:rsidRDefault="007C1CA7" w:rsidP="007C1CA7">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EB7BBC" w14:textId="0E7BAB9B" w:rsidR="007C1CA7" w:rsidRPr="008A15C2" w:rsidRDefault="007C1CA7" w:rsidP="007C1CA7">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188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7F6A22E" w14:textId="77777777" w:rsidR="007C1CA7" w:rsidRPr="00FC0CA5" w:rsidRDefault="007C1CA7" w:rsidP="007C1CA7"/>
    <w:p w14:paraId="5BB8921B" w14:textId="77777777" w:rsidR="007C1CA7" w:rsidRPr="00B26836" w:rsidRDefault="007C1CA7" w:rsidP="007C1CA7">
      <w:pPr>
        <w:suppressAutoHyphens/>
        <w:jc w:val="center"/>
        <w:rPr>
          <w:b/>
          <w:sz w:val="32"/>
        </w:rPr>
      </w:pPr>
      <w:r w:rsidRPr="0017029B">
        <w:rPr>
          <w:b/>
          <w:caps/>
          <w:spacing w:val="20"/>
          <w:sz w:val="28"/>
        </w:rPr>
        <w:t>Коммерческое предложение</w:t>
      </w:r>
    </w:p>
    <w:p w14:paraId="52C9F604" w14:textId="77777777" w:rsidR="007C1CA7" w:rsidRPr="00C55B01" w:rsidRDefault="007C1CA7" w:rsidP="007C1CA7"/>
    <w:p w14:paraId="28EFD9FC" w14:textId="77777777" w:rsidR="007C1CA7" w:rsidRPr="00B314EA" w:rsidRDefault="007C1CA7" w:rsidP="007C1CA7">
      <w:pPr>
        <w:spacing w:after="120"/>
      </w:pPr>
      <w:r w:rsidRPr="00B314EA">
        <w:t>Наименование и ИНН Участника: _________________________________</w:t>
      </w:r>
    </w:p>
    <w:p w14:paraId="148A6CEB" w14:textId="77777777" w:rsidR="007C1CA7" w:rsidRPr="00BA04C6" w:rsidRDefault="007C1CA7" w:rsidP="007C1CA7">
      <w:pPr>
        <w:rPr>
          <w:sz w:val="24"/>
        </w:rPr>
      </w:pPr>
    </w:p>
    <w:p w14:paraId="1D813B14" w14:textId="77777777" w:rsidR="007C1CA7" w:rsidRPr="003409AA" w:rsidRDefault="007C1CA7" w:rsidP="007C1CA7">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01C44197" w14:textId="77777777" w:rsidR="007C1CA7" w:rsidRDefault="007C1CA7" w:rsidP="007C1CA7">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7C1CA7" w:rsidRPr="00C55B01" w14:paraId="1A92C196" w14:textId="77777777" w:rsidTr="003205E3">
        <w:trPr>
          <w:gridAfter w:val="1"/>
          <w:wAfter w:w="12" w:type="dxa"/>
        </w:trPr>
        <w:tc>
          <w:tcPr>
            <w:tcW w:w="426" w:type="dxa"/>
            <w:shd w:val="clear" w:color="auto" w:fill="auto"/>
            <w:vAlign w:val="center"/>
          </w:tcPr>
          <w:p w14:paraId="6114F0BB" w14:textId="77777777" w:rsidR="007C1CA7" w:rsidRPr="00B26836" w:rsidRDefault="007C1CA7" w:rsidP="003205E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B641C96"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AA9917D"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63F50EF" w14:textId="77777777" w:rsidR="007C1CA7" w:rsidRDefault="007C1CA7" w:rsidP="003205E3">
            <w:pPr>
              <w:ind w:left="-105" w:right="-81"/>
              <w:jc w:val="center"/>
              <w:rPr>
                <w:rFonts w:eastAsia="Calibri"/>
                <w:sz w:val="20"/>
                <w:lang w:eastAsia="en-US"/>
              </w:rPr>
            </w:pPr>
            <w:r>
              <w:rPr>
                <w:rFonts w:eastAsia="Calibri"/>
                <w:sz w:val="20"/>
                <w:lang w:eastAsia="en-US"/>
              </w:rPr>
              <w:t>Производитель продукции</w:t>
            </w:r>
          </w:p>
          <w:p w14:paraId="2610C993" w14:textId="77777777" w:rsidR="007C1CA7" w:rsidRPr="000F0D60" w:rsidRDefault="007C1CA7" w:rsidP="003205E3">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6D11E3B1"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58EE97" w14:textId="77777777" w:rsidR="007C1CA7" w:rsidRPr="00C55B01" w:rsidRDefault="007C1CA7" w:rsidP="003205E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8C60946" w14:textId="77777777" w:rsidR="007C1CA7" w:rsidRPr="00C55B01" w:rsidRDefault="007C1CA7" w:rsidP="003205E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05E83EB"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4F79EC5"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7C1CA7" w:rsidRPr="00C55B01" w14:paraId="4103A912" w14:textId="77777777" w:rsidTr="003205E3">
        <w:trPr>
          <w:gridAfter w:val="1"/>
          <w:wAfter w:w="12" w:type="dxa"/>
        </w:trPr>
        <w:tc>
          <w:tcPr>
            <w:tcW w:w="426" w:type="dxa"/>
            <w:shd w:val="clear" w:color="auto" w:fill="auto"/>
          </w:tcPr>
          <w:p w14:paraId="0B195F0D" w14:textId="77777777" w:rsidR="007C1CA7" w:rsidRPr="000C2223" w:rsidRDefault="007C1CA7" w:rsidP="003205E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67603B1B" w14:textId="77777777" w:rsidR="007C1CA7" w:rsidRPr="00C55B01" w:rsidRDefault="007C1CA7" w:rsidP="003205E3">
            <w:pPr>
              <w:rPr>
                <w:rFonts w:eastAsia="Calibri"/>
                <w:sz w:val="20"/>
                <w:lang w:eastAsia="en-US"/>
              </w:rPr>
            </w:pPr>
          </w:p>
        </w:tc>
        <w:tc>
          <w:tcPr>
            <w:tcW w:w="1559" w:type="dxa"/>
          </w:tcPr>
          <w:p w14:paraId="71C85C4A" w14:textId="77777777" w:rsidR="007C1CA7" w:rsidRPr="00C55B01" w:rsidRDefault="007C1CA7" w:rsidP="003205E3">
            <w:pPr>
              <w:rPr>
                <w:rFonts w:eastAsia="Calibri"/>
                <w:sz w:val="20"/>
                <w:lang w:eastAsia="en-US"/>
              </w:rPr>
            </w:pPr>
          </w:p>
        </w:tc>
        <w:tc>
          <w:tcPr>
            <w:tcW w:w="1701" w:type="dxa"/>
          </w:tcPr>
          <w:p w14:paraId="2E8968C9" w14:textId="77777777" w:rsidR="007C1CA7" w:rsidRPr="00C55B01" w:rsidRDefault="007C1CA7" w:rsidP="003205E3">
            <w:pPr>
              <w:rPr>
                <w:rFonts w:eastAsia="Calibri"/>
                <w:sz w:val="20"/>
                <w:lang w:eastAsia="en-US"/>
              </w:rPr>
            </w:pPr>
          </w:p>
        </w:tc>
        <w:tc>
          <w:tcPr>
            <w:tcW w:w="567" w:type="dxa"/>
            <w:shd w:val="clear" w:color="auto" w:fill="auto"/>
          </w:tcPr>
          <w:p w14:paraId="6885C20E" w14:textId="77777777" w:rsidR="007C1CA7" w:rsidRPr="00C55B01" w:rsidRDefault="007C1CA7" w:rsidP="003205E3">
            <w:pPr>
              <w:rPr>
                <w:rFonts w:eastAsia="Calibri"/>
                <w:sz w:val="20"/>
                <w:lang w:eastAsia="en-US"/>
              </w:rPr>
            </w:pPr>
          </w:p>
        </w:tc>
        <w:tc>
          <w:tcPr>
            <w:tcW w:w="1418" w:type="dxa"/>
          </w:tcPr>
          <w:p w14:paraId="6E728786" w14:textId="77777777" w:rsidR="007C1CA7" w:rsidRPr="00C55B01" w:rsidRDefault="007C1CA7" w:rsidP="003205E3">
            <w:pPr>
              <w:rPr>
                <w:rFonts w:eastAsia="Calibri"/>
                <w:sz w:val="20"/>
                <w:lang w:eastAsia="en-US"/>
              </w:rPr>
            </w:pPr>
          </w:p>
        </w:tc>
        <w:tc>
          <w:tcPr>
            <w:tcW w:w="1275" w:type="dxa"/>
            <w:shd w:val="clear" w:color="auto" w:fill="auto"/>
          </w:tcPr>
          <w:p w14:paraId="3AC603DC" w14:textId="77777777" w:rsidR="007C1CA7" w:rsidRPr="00C55B01" w:rsidRDefault="007C1CA7" w:rsidP="003205E3">
            <w:pPr>
              <w:rPr>
                <w:rFonts w:eastAsia="Calibri"/>
                <w:sz w:val="20"/>
                <w:lang w:eastAsia="en-US"/>
              </w:rPr>
            </w:pPr>
          </w:p>
        </w:tc>
        <w:tc>
          <w:tcPr>
            <w:tcW w:w="570" w:type="dxa"/>
          </w:tcPr>
          <w:p w14:paraId="598EE337" w14:textId="77777777" w:rsidR="007C1CA7" w:rsidRPr="00C55B01" w:rsidRDefault="007C1CA7" w:rsidP="003205E3">
            <w:pPr>
              <w:rPr>
                <w:rFonts w:eastAsia="Calibri"/>
                <w:sz w:val="20"/>
                <w:lang w:eastAsia="en-US"/>
              </w:rPr>
            </w:pPr>
          </w:p>
        </w:tc>
        <w:tc>
          <w:tcPr>
            <w:tcW w:w="1131" w:type="dxa"/>
            <w:gridSpan w:val="2"/>
            <w:shd w:val="clear" w:color="auto" w:fill="auto"/>
          </w:tcPr>
          <w:p w14:paraId="59AF9C15" w14:textId="77777777" w:rsidR="007C1CA7" w:rsidRPr="00C55B01" w:rsidRDefault="007C1CA7" w:rsidP="003205E3">
            <w:pPr>
              <w:rPr>
                <w:rFonts w:eastAsia="Calibri"/>
                <w:sz w:val="20"/>
                <w:lang w:eastAsia="en-US"/>
              </w:rPr>
            </w:pPr>
          </w:p>
        </w:tc>
      </w:tr>
      <w:tr w:rsidR="007C1CA7" w:rsidRPr="00C55B01" w14:paraId="33BC66DD" w14:textId="77777777" w:rsidTr="003205E3">
        <w:trPr>
          <w:gridAfter w:val="1"/>
          <w:wAfter w:w="12" w:type="dxa"/>
        </w:trPr>
        <w:tc>
          <w:tcPr>
            <w:tcW w:w="426" w:type="dxa"/>
            <w:shd w:val="clear" w:color="auto" w:fill="auto"/>
          </w:tcPr>
          <w:p w14:paraId="4479F067" w14:textId="77777777" w:rsidR="007C1CA7" w:rsidRPr="000C2223" w:rsidRDefault="007C1CA7" w:rsidP="003205E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5088998" w14:textId="77777777" w:rsidR="007C1CA7" w:rsidRPr="00C55B01" w:rsidRDefault="007C1CA7" w:rsidP="003205E3">
            <w:pPr>
              <w:rPr>
                <w:rFonts w:eastAsia="Calibri"/>
                <w:sz w:val="20"/>
                <w:lang w:eastAsia="en-US"/>
              </w:rPr>
            </w:pPr>
          </w:p>
        </w:tc>
        <w:tc>
          <w:tcPr>
            <w:tcW w:w="1559" w:type="dxa"/>
          </w:tcPr>
          <w:p w14:paraId="03934E76" w14:textId="77777777" w:rsidR="007C1CA7" w:rsidRPr="00C55B01" w:rsidRDefault="007C1CA7" w:rsidP="003205E3">
            <w:pPr>
              <w:rPr>
                <w:rFonts w:eastAsia="Calibri"/>
                <w:sz w:val="20"/>
                <w:lang w:eastAsia="en-US"/>
              </w:rPr>
            </w:pPr>
          </w:p>
        </w:tc>
        <w:tc>
          <w:tcPr>
            <w:tcW w:w="1701" w:type="dxa"/>
          </w:tcPr>
          <w:p w14:paraId="4535A7DC" w14:textId="77777777" w:rsidR="007C1CA7" w:rsidRPr="00C55B01" w:rsidRDefault="007C1CA7" w:rsidP="003205E3">
            <w:pPr>
              <w:rPr>
                <w:rFonts w:eastAsia="Calibri"/>
                <w:sz w:val="20"/>
                <w:lang w:eastAsia="en-US"/>
              </w:rPr>
            </w:pPr>
          </w:p>
        </w:tc>
        <w:tc>
          <w:tcPr>
            <w:tcW w:w="567" w:type="dxa"/>
            <w:shd w:val="clear" w:color="auto" w:fill="auto"/>
          </w:tcPr>
          <w:p w14:paraId="36757618" w14:textId="77777777" w:rsidR="007C1CA7" w:rsidRPr="00C55B01" w:rsidRDefault="007C1CA7" w:rsidP="003205E3">
            <w:pPr>
              <w:rPr>
                <w:rFonts w:eastAsia="Calibri"/>
                <w:sz w:val="20"/>
                <w:lang w:eastAsia="en-US"/>
              </w:rPr>
            </w:pPr>
          </w:p>
        </w:tc>
        <w:tc>
          <w:tcPr>
            <w:tcW w:w="1418" w:type="dxa"/>
          </w:tcPr>
          <w:p w14:paraId="53404205" w14:textId="77777777" w:rsidR="007C1CA7" w:rsidRPr="00C55B01" w:rsidRDefault="007C1CA7" w:rsidP="003205E3">
            <w:pPr>
              <w:rPr>
                <w:rFonts w:eastAsia="Calibri"/>
                <w:sz w:val="20"/>
                <w:lang w:eastAsia="en-US"/>
              </w:rPr>
            </w:pPr>
          </w:p>
        </w:tc>
        <w:tc>
          <w:tcPr>
            <w:tcW w:w="1275" w:type="dxa"/>
            <w:shd w:val="clear" w:color="auto" w:fill="auto"/>
          </w:tcPr>
          <w:p w14:paraId="6331A8B5" w14:textId="77777777" w:rsidR="007C1CA7" w:rsidRPr="00C55B01" w:rsidRDefault="007C1CA7" w:rsidP="003205E3">
            <w:pPr>
              <w:rPr>
                <w:rFonts w:eastAsia="Calibri"/>
                <w:sz w:val="20"/>
                <w:lang w:eastAsia="en-US"/>
              </w:rPr>
            </w:pPr>
          </w:p>
        </w:tc>
        <w:tc>
          <w:tcPr>
            <w:tcW w:w="570" w:type="dxa"/>
          </w:tcPr>
          <w:p w14:paraId="0322215E" w14:textId="77777777" w:rsidR="007C1CA7" w:rsidRPr="00C55B01" w:rsidRDefault="007C1CA7" w:rsidP="003205E3">
            <w:pPr>
              <w:rPr>
                <w:rFonts w:eastAsia="Calibri"/>
                <w:sz w:val="20"/>
                <w:lang w:eastAsia="en-US"/>
              </w:rPr>
            </w:pPr>
          </w:p>
        </w:tc>
        <w:tc>
          <w:tcPr>
            <w:tcW w:w="1131" w:type="dxa"/>
            <w:gridSpan w:val="2"/>
            <w:shd w:val="clear" w:color="auto" w:fill="auto"/>
          </w:tcPr>
          <w:p w14:paraId="4F66BF0E" w14:textId="77777777" w:rsidR="007C1CA7" w:rsidRPr="00C55B01" w:rsidRDefault="007C1CA7" w:rsidP="003205E3">
            <w:pPr>
              <w:rPr>
                <w:rFonts w:eastAsia="Calibri"/>
                <w:sz w:val="20"/>
                <w:lang w:eastAsia="en-US"/>
              </w:rPr>
            </w:pPr>
          </w:p>
        </w:tc>
      </w:tr>
      <w:tr w:rsidR="007C1CA7" w:rsidRPr="00C55B01" w14:paraId="24865434" w14:textId="77777777" w:rsidTr="003205E3">
        <w:trPr>
          <w:gridAfter w:val="1"/>
          <w:wAfter w:w="12" w:type="dxa"/>
        </w:trPr>
        <w:tc>
          <w:tcPr>
            <w:tcW w:w="426" w:type="dxa"/>
            <w:shd w:val="clear" w:color="auto" w:fill="auto"/>
          </w:tcPr>
          <w:p w14:paraId="5DC2F08B" w14:textId="77777777" w:rsidR="007C1CA7" w:rsidRPr="000C2223" w:rsidRDefault="007C1CA7" w:rsidP="003205E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A92F08C" w14:textId="77777777" w:rsidR="007C1CA7" w:rsidRPr="00C55B01" w:rsidRDefault="007C1CA7" w:rsidP="003205E3">
            <w:pPr>
              <w:rPr>
                <w:rFonts w:eastAsia="Calibri"/>
                <w:sz w:val="20"/>
                <w:lang w:eastAsia="en-US"/>
              </w:rPr>
            </w:pPr>
          </w:p>
        </w:tc>
        <w:tc>
          <w:tcPr>
            <w:tcW w:w="1559" w:type="dxa"/>
          </w:tcPr>
          <w:p w14:paraId="1222DB7E" w14:textId="77777777" w:rsidR="007C1CA7" w:rsidRPr="00C55B01" w:rsidRDefault="007C1CA7" w:rsidP="003205E3">
            <w:pPr>
              <w:rPr>
                <w:rFonts w:eastAsia="Calibri"/>
                <w:sz w:val="20"/>
                <w:lang w:eastAsia="en-US"/>
              </w:rPr>
            </w:pPr>
          </w:p>
        </w:tc>
        <w:tc>
          <w:tcPr>
            <w:tcW w:w="1701" w:type="dxa"/>
          </w:tcPr>
          <w:p w14:paraId="5E4B1FD4" w14:textId="77777777" w:rsidR="007C1CA7" w:rsidRPr="00C55B01" w:rsidRDefault="007C1CA7" w:rsidP="003205E3">
            <w:pPr>
              <w:rPr>
                <w:rFonts w:eastAsia="Calibri"/>
                <w:sz w:val="20"/>
                <w:lang w:eastAsia="en-US"/>
              </w:rPr>
            </w:pPr>
          </w:p>
        </w:tc>
        <w:tc>
          <w:tcPr>
            <w:tcW w:w="567" w:type="dxa"/>
            <w:shd w:val="clear" w:color="auto" w:fill="auto"/>
          </w:tcPr>
          <w:p w14:paraId="0310E48E" w14:textId="77777777" w:rsidR="007C1CA7" w:rsidRPr="00C55B01" w:rsidRDefault="007C1CA7" w:rsidP="003205E3">
            <w:pPr>
              <w:rPr>
                <w:rFonts w:eastAsia="Calibri"/>
                <w:sz w:val="20"/>
                <w:lang w:eastAsia="en-US"/>
              </w:rPr>
            </w:pPr>
          </w:p>
        </w:tc>
        <w:tc>
          <w:tcPr>
            <w:tcW w:w="1418" w:type="dxa"/>
          </w:tcPr>
          <w:p w14:paraId="3A1CDB93" w14:textId="77777777" w:rsidR="007C1CA7" w:rsidRPr="00C55B01" w:rsidRDefault="007C1CA7" w:rsidP="003205E3">
            <w:pPr>
              <w:rPr>
                <w:rFonts w:eastAsia="Calibri"/>
                <w:sz w:val="20"/>
                <w:lang w:eastAsia="en-US"/>
              </w:rPr>
            </w:pPr>
          </w:p>
        </w:tc>
        <w:tc>
          <w:tcPr>
            <w:tcW w:w="1275" w:type="dxa"/>
            <w:shd w:val="clear" w:color="auto" w:fill="auto"/>
          </w:tcPr>
          <w:p w14:paraId="002074E5" w14:textId="77777777" w:rsidR="007C1CA7" w:rsidRPr="00C55B01" w:rsidRDefault="007C1CA7" w:rsidP="003205E3">
            <w:pPr>
              <w:rPr>
                <w:rFonts w:eastAsia="Calibri"/>
                <w:sz w:val="20"/>
                <w:lang w:eastAsia="en-US"/>
              </w:rPr>
            </w:pPr>
          </w:p>
        </w:tc>
        <w:tc>
          <w:tcPr>
            <w:tcW w:w="570" w:type="dxa"/>
          </w:tcPr>
          <w:p w14:paraId="78311B2D" w14:textId="77777777" w:rsidR="007C1CA7" w:rsidRPr="00C55B01" w:rsidRDefault="007C1CA7" w:rsidP="003205E3">
            <w:pPr>
              <w:rPr>
                <w:rFonts w:eastAsia="Calibri"/>
                <w:sz w:val="20"/>
                <w:lang w:eastAsia="en-US"/>
              </w:rPr>
            </w:pPr>
          </w:p>
        </w:tc>
        <w:tc>
          <w:tcPr>
            <w:tcW w:w="1131" w:type="dxa"/>
            <w:gridSpan w:val="2"/>
            <w:shd w:val="clear" w:color="auto" w:fill="auto"/>
          </w:tcPr>
          <w:p w14:paraId="0EEC9114" w14:textId="77777777" w:rsidR="007C1CA7" w:rsidRPr="00C55B01" w:rsidRDefault="007C1CA7" w:rsidP="003205E3">
            <w:pPr>
              <w:rPr>
                <w:rFonts w:eastAsia="Calibri"/>
                <w:sz w:val="20"/>
                <w:lang w:eastAsia="en-US"/>
              </w:rPr>
            </w:pPr>
          </w:p>
        </w:tc>
      </w:tr>
      <w:tr w:rsidR="007C1CA7" w:rsidRPr="00C55B01" w14:paraId="2C8C5BFE" w14:textId="77777777" w:rsidTr="003205E3">
        <w:tc>
          <w:tcPr>
            <w:tcW w:w="426" w:type="dxa"/>
          </w:tcPr>
          <w:p w14:paraId="5059219C" w14:textId="77777777" w:rsidR="007C1CA7" w:rsidRPr="00C55B01" w:rsidRDefault="007C1CA7" w:rsidP="003205E3">
            <w:pPr>
              <w:jc w:val="right"/>
              <w:rPr>
                <w:rFonts w:eastAsia="Calibri"/>
                <w:b/>
                <w:sz w:val="22"/>
                <w:szCs w:val="22"/>
                <w:lang w:eastAsia="en-US"/>
              </w:rPr>
            </w:pPr>
          </w:p>
        </w:tc>
        <w:tc>
          <w:tcPr>
            <w:tcW w:w="8661" w:type="dxa"/>
            <w:gridSpan w:val="8"/>
            <w:shd w:val="clear" w:color="auto" w:fill="auto"/>
          </w:tcPr>
          <w:p w14:paraId="066B4BE5" w14:textId="77777777" w:rsidR="007C1CA7" w:rsidRPr="00C55B01" w:rsidRDefault="007C1CA7" w:rsidP="003205E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D4B4B15" w14:textId="77777777" w:rsidR="007C1CA7" w:rsidRPr="00C55B01" w:rsidRDefault="007C1CA7" w:rsidP="003205E3">
            <w:pPr>
              <w:jc w:val="center"/>
              <w:rPr>
                <w:rFonts w:eastAsia="Calibri"/>
                <w:b/>
                <w:sz w:val="22"/>
                <w:szCs w:val="22"/>
                <w:lang w:eastAsia="en-US"/>
              </w:rPr>
            </w:pPr>
          </w:p>
        </w:tc>
      </w:tr>
      <w:tr w:rsidR="007C1CA7" w:rsidRPr="00C55B01" w14:paraId="6A810E0C" w14:textId="77777777" w:rsidTr="003205E3">
        <w:tc>
          <w:tcPr>
            <w:tcW w:w="426" w:type="dxa"/>
          </w:tcPr>
          <w:p w14:paraId="1FB1E050" w14:textId="77777777" w:rsidR="007C1CA7" w:rsidRPr="00A60558" w:rsidRDefault="007C1CA7" w:rsidP="003205E3">
            <w:pPr>
              <w:jc w:val="right"/>
              <w:rPr>
                <w:rFonts w:eastAsia="Calibri"/>
                <w:sz w:val="22"/>
                <w:szCs w:val="22"/>
                <w:lang w:eastAsia="en-US"/>
              </w:rPr>
            </w:pPr>
          </w:p>
        </w:tc>
        <w:tc>
          <w:tcPr>
            <w:tcW w:w="8661" w:type="dxa"/>
            <w:gridSpan w:val="8"/>
            <w:shd w:val="clear" w:color="auto" w:fill="auto"/>
          </w:tcPr>
          <w:p w14:paraId="05F72A05" w14:textId="77777777" w:rsidR="007C1CA7" w:rsidRPr="00A60558" w:rsidRDefault="007C1CA7" w:rsidP="003205E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613A3D5" w14:textId="77777777" w:rsidR="007C1CA7" w:rsidRPr="00C55B01" w:rsidRDefault="007C1CA7" w:rsidP="003205E3">
            <w:pPr>
              <w:jc w:val="center"/>
              <w:rPr>
                <w:rFonts w:eastAsia="Calibri"/>
                <w:b/>
                <w:sz w:val="22"/>
                <w:szCs w:val="22"/>
                <w:lang w:eastAsia="en-US"/>
              </w:rPr>
            </w:pPr>
          </w:p>
        </w:tc>
      </w:tr>
      <w:tr w:rsidR="007C1CA7" w:rsidRPr="00C55B01" w14:paraId="08F14A85" w14:textId="77777777" w:rsidTr="003205E3">
        <w:tc>
          <w:tcPr>
            <w:tcW w:w="426" w:type="dxa"/>
          </w:tcPr>
          <w:p w14:paraId="7404E34F" w14:textId="77777777" w:rsidR="007C1CA7" w:rsidRPr="00A60558" w:rsidRDefault="007C1CA7" w:rsidP="003205E3">
            <w:pPr>
              <w:jc w:val="right"/>
              <w:rPr>
                <w:rFonts w:eastAsia="Calibri"/>
                <w:sz w:val="22"/>
                <w:szCs w:val="22"/>
                <w:lang w:eastAsia="en-US"/>
              </w:rPr>
            </w:pPr>
          </w:p>
        </w:tc>
        <w:tc>
          <w:tcPr>
            <w:tcW w:w="8661" w:type="dxa"/>
            <w:gridSpan w:val="8"/>
            <w:shd w:val="clear" w:color="auto" w:fill="auto"/>
          </w:tcPr>
          <w:p w14:paraId="7A913EB0" w14:textId="77777777" w:rsidR="007C1CA7" w:rsidRPr="00A60558" w:rsidRDefault="007C1CA7" w:rsidP="003205E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311EE2D8" w14:textId="77777777" w:rsidR="007C1CA7" w:rsidRPr="00C55B01" w:rsidRDefault="007C1CA7" w:rsidP="003205E3">
            <w:pPr>
              <w:jc w:val="center"/>
              <w:rPr>
                <w:rFonts w:eastAsia="Calibri"/>
                <w:b/>
                <w:sz w:val="22"/>
                <w:szCs w:val="22"/>
                <w:lang w:eastAsia="en-US"/>
              </w:rPr>
            </w:pPr>
          </w:p>
        </w:tc>
      </w:tr>
    </w:tbl>
    <w:p w14:paraId="2BC47FD3" w14:textId="5060D3BA" w:rsidR="007C1CA7" w:rsidRDefault="007C1CA7" w:rsidP="007C1CA7">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1886" w:rsidRPr="00961886">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C687B46" w14:textId="77777777" w:rsidR="007C1CA7" w:rsidRPr="00BA04C6" w:rsidRDefault="007C1CA7" w:rsidP="007C1CA7">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Pr>
          <w:i/>
          <w:highlight w:val="lightGray"/>
        </w:rPr>
        <w:t>ый</w:t>
      </w:r>
      <w:r w:rsidRPr="00307B71">
        <w:rPr>
          <w:i/>
          <w:highlight w:val="lightGray"/>
        </w:rPr>
        <w:t xml:space="preserve"> им </w:t>
      </w:r>
      <w:r>
        <w:rPr>
          <w:i/>
          <w:highlight w:val="lightGray"/>
        </w:rPr>
        <w:t>товар</w:t>
      </w:r>
      <w:r w:rsidRPr="00307B71">
        <w:rPr>
          <w:i/>
          <w:highlight w:val="lightGray"/>
        </w:rPr>
        <w:t xml:space="preserve"> будет считаться иностранного происхождения и приоритет такому Участнику не будет предоставлен.</w:t>
      </w:r>
    </w:p>
    <w:p w14:paraId="3F4DFA0E" w14:textId="77777777" w:rsidR="007C1CA7" w:rsidRPr="00A84E37" w:rsidRDefault="007C1CA7" w:rsidP="007C1CA7">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7C1CA7" w:rsidRPr="00C55B01" w14:paraId="5E440EF5" w14:textId="77777777" w:rsidTr="003205E3">
        <w:trPr>
          <w:cantSplit/>
        </w:trPr>
        <w:tc>
          <w:tcPr>
            <w:tcW w:w="5387" w:type="dxa"/>
          </w:tcPr>
          <w:p w14:paraId="2D7ECBD2" w14:textId="77777777" w:rsidR="007C1CA7" w:rsidRPr="0065711B" w:rsidRDefault="007C1CA7" w:rsidP="003205E3">
            <w:pPr>
              <w:jc w:val="left"/>
              <w:rPr>
                <w:b/>
              </w:rPr>
            </w:pPr>
            <w:r w:rsidRPr="0065711B">
              <w:rPr>
                <w:b/>
              </w:rPr>
              <w:t>Итоговая стоимость заявки без НДС, руб.</w:t>
            </w:r>
          </w:p>
        </w:tc>
        <w:tc>
          <w:tcPr>
            <w:tcW w:w="4961" w:type="dxa"/>
          </w:tcPr>
          <w:p w14:paraId="745DFDDE" w14:textId="77777777" w:rsidR="007C1CA7" w:rsidRPr="00B26836" w:rsidRDefault="007C1CA7" w:rsidP="003205E3">
            <w:pPr>
              <w:jc w:val="left"/>
            </w:pPr>
            <w:r w:rsidRPr="00B26836">
              <w:t>___________________________________</w:t>
            </w:r>
          </w:p>
          <w:p w14:paraId="54E131E5" w14:textId="77777777" w:rsidR="007C1CA7" w:rsidRPr="0065711B" w:rsidRDefault="007C1CA7" w:rsidP="003205E3">
            <w:pPr>
              <w:jc w:val="left"/>
              <w:rPr>
                <w:b/>
              </w:rPr>
            </w:pPr>
            <w:r w:rsidRPr="0065711B">
              <w:rPr>
                <w:b/>
                <w:vertAlign w:val="superscript"/>
              </w:rPr>
              <w:t>(итоговая стоимость, рублей, без НДС)</w:t>
            </w:r>
          </w:p>
        </w:tc>
      </w:tr>
      <w:tr w:rsidR="007C1CA7" w:rsidRPr="00C55B01" w14:paraId="1FE15404" w14:textId="77777777" w:rsidTr="003205E3">
        <w:trPr>
          <w:cantSplit/>
        </w:trPr>
        <w:tc>
          <w:tcPr>
            <w:tcW w:w="5387" w:type="dxa"/>
          </w:tcPr>
          <w:p w14:paraId="73FEB500" w14:textId="77777777" w:rsidR="007C1CA7" w:rsidRPr="008A15C2" w:rsidRDefault="007C1CA7" w:rsidP="003205E3">
            <w:pPr>
              <w:jc w:val="left"/>
            </w:pPr>
            <w:r w:rsidRPr="00BA04C6">
              <w:t>кроме того</w:t>
            </w:r>
            <w:r>
              <w:t>,</w:t>
            </w:r>
            <w:r w:rsidRPr="00BA04C6">
              <w:t xml:space="preserve"> НДС, руб.</w:t>
            </w:r>
            <w:r w:rsidRPr="008A15C2">
              <w:rPr>
                <w:rStyle w:val="ab"/>
              </w:rPr>
              <w:footnoteReference w:id="11"/>
            </w:r>
          </w:p>
        </w:tc>
        <w:tc>
          <w:tcPr>
            <w:tcW w:w="4961" w:type="dxa"/>
          </w:tcPr>
          <w:p w14:paraId="0D72C5B4" w14:textId="77777777" w:rsidR="007C1CA7" w:rsidRPr="00601505" w:rsidRDefault="007C1CA7" w:rsidP="003205E3">
            <w:pPr>
              <w:jc w:val="left"/>
            </w:pPr>
            <w:r w:rsidRPr="00601505">
              <w:t>___________________________________</w:t>
            </w:r>
          </w:p>
          <w:p w14:paraId="071731E2" w14:textId="77777777" w:rsidR="007C1CA7" w:rsidRPr="00D25F7D" w:rsidRDefault="007C1CA7" w:rsidP="003205E3">
            <w:pPr>
              <w:jc w:val="left"/>
            </w:pPr>
            <w:r w:rsidRPr="00D25F7D">
              <w:rPr>
                <w:vertAlign w:val="superscript"/>
              </w:rPr>
              <w:t>(НДС по итоговой стоимости, рублей)</w:t>
            </w:r>
          </w:p>
        </w:tc>
      </w:tr>
      <w:tr w:rsidR="007C1CA7" w:rsidRPr="00C55B01" w14:paraId="2A497293" w14:textId="77777777" w:rsidTr="003205E3">
        <w:trPr>
          <w:cantSplit/>
        </w:trPr>
        <w:tc>
          <w:tcPr>
            <w:tcW w:w="5387" w:type="dxa"/>
          </w:tcPr>
          <w:p w14:paraId="2260D7AD" w14:textId="77777777" w:rsidR="007C1CA7" w:rsidRPr="0065711B" w:rsidRDefault="007C1CA7" w:rsidP="003205E3">
            <w:pPr>
              <w:jc w:val="left"/>
            </w:pPr>
            <w:r w:rsidRPr="0065711B">
              <w:t>итого с НДС, руб.</w:t>
            </w:r>
            <w:r w:rsidRPr="0065711B">
              <w:rPr>
                <w:rStyle w:val="ab"/>
              </w:rPr>
              <w:footnoteReference w:id="12"/>
            </w:r>
          </w:p>
        </w:tc>
        <w:tc>
          <w:tcPr>
            <w:tcW w:w="4961" w:type="dxa"/>
          </w:tcPr>
          <w:p w14:paraId="783EC07E" w14:textId="77777777" w:rsidR="007C1CA7" w:rsidRPr="00601505" w:rsidRDefault="007C1CA7" w:rsidP="003205E3">
            <w:pPr>
              <w:jc w:val="left"/>
              <w:rPr>
                <w:b/>
              </w:rPr>
            </w:pPr>
            <w:r w:rsidRPr="00601505">
              <w:rPr>
                <w:b/>
              </w:rPr>
              <w:t>___________________________________</w:t>
            </w:r>
          </w:p>
          <w:p w14:paraId="1A6B87E7" w14:textId="77777777" w:rsidR="007C1CA7" w:rsidRPr="0065711B" w:rsidRDefault="007C1CA7" w:rsidP="003205E3">
            <w:pPr>
              <w:jc w:val="left"/>
            </w:pPr>
            <w:r w:rsidRPr="0065711B">
              <w:rPr>
                <w:vertAlign w:val="superscript"/>
              </w:rPr>
              <w:t>(полная итоговая стоимость, рублей, с НДС)</w:t>
            </w:r>
          </w:p>
        </w:tc>
      </w:tr>
    </w:tbl>
    <w:p w14:paraId="0ADE9FD5" w14:textId="77777777" w:rsidR="007C1CA7" w:rsidRPr="00115E62" w:rsidRDefault="007C1CA7" w:rsidP="007C1CA7">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9A66228" w14:textId="77777777" w:rsidR="007C1CA7" w:rsidRPr="00BA04C6" w:rsidRDefault="007C1CA7" w:rsidP="007C1CA7">
      <w:pPr>
        <w:pStyle w:val="23"/>
        <w:pageBreakBefore/>
        <w:numPr>
          <w:ilvl w:val="2"/>
          <w:numId w:val="4"/>
        </w:numPr>
      </w:pPr>
      <w:bookmarkStart w:id="963" w:name="_Toc31046884"/>
      <w:r w:rsidRPr="00BA04C6">
        <w:lastRenderedPageBreak/>
        <w:t>Инструкции по заполнению</w:t>
      </w:r>
      <w:bookmarkEnd w:id="963"/>
    </w:p>
    <w:p w14:paraId="1F105FB7" w14:textId="77777777" w:rsidR="007C1CA7" w:rsidRPr="00BA04C6" w:rsidRDefault="007C1CA7" w:rsidP="007C1CA7">
      <w:pPr>
        <w:pStyle w:val="a2"/>
        <w:numPr>
          <w:ilvl w:val="3"/>
          <w:numId w:val="4"/>
        </w:numPr>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234B863" w14:textId="77777777" w:rsidR="007C1CA7" w:rsidRPr="00BA04C6" w:rsidRDefault="007C1CA7" w:rsidP="007C1CA7">
      <w:pPr>
        <w:pStyle w:val="a2"/>
        <w:numPr>
          <w:ilvl w:val="3"/>
          <w:numId w:val="4"/>
        </w:numPr>
        <w:tabs>
          <w:tab w:val="left" w:pos="1134"/>
          <w:tab w:val="num" w:pos="2268"/>
        </w:tabs>
      </w:pPr>
      <w:r w:rsidRPr="00BA04C6">
        <w:t>Участник указывает свое фирменное наименование (в т.ч. организационно-правовую форму) и свой ИНН.</w:t>
      </w:r>
    </w:p>
    <w:p w14:paraId="4B927DB0" w14:textId="77777777" w:rsidR="007C1CA7" w:rsidRPr="006020B3" w:rsidRDefault="007C1CA7" w:rsidP="007C1CA7">
      <w:pPr>
        <w:pStyle w:val="a2"/>
        <w:numPr>
          <w:ilvl w:val="3"/>
          <w:numId w:val="4"/>
        </w:numPr>
        <w:rPr>
          <w:snapToGrid/>
        </w:rPr>
      </w:pPr>
      <w:r w:rsidRPr="006020B3">
        <w:t xml:space="preserve">Все расчеты округляются до двух знаков после запятой. </w:t>
      </w:r>
    </w:p>
    <w:p w14:paraId="4DECACF7" w14:textId="77777777" w:rsidR="007C1CA7" w:rsidRPr="006020B3" w:rsidRDefault="007C1CA7" w:rsidP="007C1CA7">
      <w:pPr>
        <w:pStyle w:val="a2"/>
        <w:numPr>
          <w:ilvl w:val="3"/>
          <w:numId w:val="4"/>
        </w:numPr>
      </w:pPr>
      <w:r w:rsidRPr="00BA04C6">
        <w:t xml:space="preserve">Результат суммирования стоимостей </w:t>
      </w:r>
      <w:r>
        <w:t>отдельных видов продукции</w:t>
      </w:r>
      <w:r w:rsidRPr="00BA04C6">
        <w:t xml:space="preserve">, указанных в </w:t>
      </w:r>
      <w:r>
        <w:t>Таблице-1</w:t>
      </w:r>
      <w:r w:rsidRPr="00BA04C6">
        <w:t xml:space="preserve">, должен совпадать с </w:t>
      </w:r>
      <w:r>
        <w:t xml:space="preserve">итоговой </w:t>
      </w:r>
      <w:r w:rsidRPr="00BA04C6">
        <w:t>сумм</w:t>
      </w:r>
      <w:r>
        <w:t>ой Договора (в рублях без НДС и с НДС), указанной в Таблице-2</w:t>
      </w:r>
      <w:r w:rsidRPr="006020B3">
        <w:t xml:space="preserve">. </w:t>
      </w:r>
    </w:p>
    <w:p w14:paraId="0BB46C61" w14:textId="77777777" w:rsidR="007C1CA7" w:rsidRPr="006020B3" w:rsidRDefault="007C1CA7" w:rsidP="007C1CA7">
      <w:pPr>
        <w:pStyle w:val="a2"/>
        <w:numPr>
          <w:ilvl w:val="3"/>
          <w:numId w:val="4"/>
        </w:numPr>
      </w:pPr>
      <w:r>
        <w:t xml:space="preserve">В Таблице-2 </w:t>
      </w:r>
      <w:r w:rsidRPr="00787B64">
        <w:t xml:space="preserve">Участник должен указать </w:t>
      </w:r>
      <w:bookmarkStart w:id="964" w:name="_Hlk515935818"/>
      <w:r>
        <w:t xml:space="preserve">общую </w:t>
      </w:r>
      <w:r w:rsidRPr="00787B64">
        <w:t xml:space="preserve">стоимость </w:t>
      </w:r>
      <w:r>
        <w:t>заявки</w:t>
      </w:r>
      <w:r w:rsidRPr="00787B64">
        <w:t xml:space="preserve"> </w:t>
      </w:r>
      <w:bookmarkEnd w:id="96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23AE8741" w14:textId="77777777" w:rsidR="007C1CA7" w:rsidRPr="00BA04C6" w:rsidRDefault="007C1CA7" w:rsidP="007C1CA7">
      <w:pPr>
        <w:pStyle w:val="a2"/>
        <w:numPr>
          <w:ilvl w:val="3"/>
          <w:numId w:val="4"/>
        </w:numPr>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9877D0F" w14:textId="77777777" w:rsidR="007C1CA7" w:rsidRPr="00B26836" w:rsidRDefault="007C1CA7" w:rsidP="007C1CA7">
      <w:pPr>
        <w:pStyle w:val="a2"/>
        <w:numPr>
          <w:ilvl w:val="0"/>
          <w:numId w:val="0"/>
        </w:numPr>
        <w:ind w:left="1134"/>
      </w:pPr>
    </w:p>
    <w:p w14:paraId="1B9C1059" w14:textId="77777777" w:rsidR="00D72DFE" w:rsidRPr="00C55B01" w:rsidRDefault="00D72DFE" w:rsidP="00337D1E">
      <w:pPr>
        <w:keepNext/>
        <w:rPr>
          <w:b/>
        </w:rPr>
      </w:pPr>
    </w:p>
    <w:p w14:paraId="41288B94" w14:textId="40942DE5" w:rsidR="00EC5F37" w:rsidRPr="004A7A65" w:rsidRDefault="00EC5F37" w:rsidP="00337D1E">
      <w:pPr>
        <w:pStyle w:val="20"/>
        <w:keepNext w:val="0"/>
        <w:pageBreakBefore/>
        <w:widowControl w:val="0"/>
        <w:rPr>
          <w:sz w:val="28"/>
        </w:rPr>
      </w:pPr>
      <w:bookmarkStart w:id="965" w:name="_Ref514556477"/>
      <w:bookmarkStart w:id="966" w:name="_Toc31046885"/>
      <w:bookmarkEnd w:id="955"/>
      <w:bookmarkEnd w:id="95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1886">
        <w:rPr>
          <w:noProof/>
          <w:sz w:val="28"/>
        </w:rPr>
        <w:t>4</w:t>
      </w:r>
      <w:r w:rsidR="00F013F8" w:rsidRPr="004A7A65">
        <w:rPr>
          <w:noProof/>
          <w:sz w:val="28"/>
        </w:rPr>
        <w:fldChar w:fldCharType="end"/>
      </w:r>
      <w:r w:rsidRPr="004A7A65">
        <w:rPr>
          <w:sz w:val="28"/>
        </w:rPr>
        <w:t>)</w:t>
      </w:r>
      <w:bookmarkEnd w:id="957"/>
      <w:bookmarkEnd w:id="958"/>
      <w:bookmarkEnd w:id="959"/>
      <w:bookmarkEnd w:id="960"/>
      <w:bookmarkEnd w:id="965"/>
      <w:bookmarkEnd w:id="966"/>
    </w:p>
    <w:p w14:paraId="4B7F8076" w14:textId="4A5F28FC" w:rsidR="00EC5F37" w:rsidRPr="00FC0CA5" w:rsidRDefault="00EC5F37" w:rsidP="00337D1E">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1E1EDD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321B74C"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61886">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32E86606" w:rsidR="00EC5F37" w:rsidRPr="00467626" w:rsidRDefault="001E0BD6" w:rsidP="00337D1E">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rsidP="00337D1E">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B2DFFA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0D72E065" w:rsidR="00EC5F37" w:rsidRPr="00467626" w:rsidRDefault="00EC5F37" w:rsidP="00337D1E">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rsidP="00337D1E">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D88ADC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8AAABF7"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61886">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EF9D09C" w:rsidR="00EC5F37" w:rsidRPr="00467626" w:rsidRDefault="00EC5F37" w:rsidP="00337D1E">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rsidP="00337D1E">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95126E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961886">
          <w:footerReference w:type="default" r:id="rId27"/>
          <w:footerReference w:type="first" r:id="rId28"/>
          <w:type w:val="nextColumn"/>
          <w:pgSz w:w="11906" w:h="16838" w:code="9"/>
          <w:pgMar w:top="1134" w:right="567" w:bottom="993" w:left="1134" w:header="680" w:footer="79" w:gutter="0"/>
          <w:cols w:space="708"/>
          <w:titlePg/>
          <w:docGrid w:linePitch="360"/>
        </w:sectPr>
      </w:pPr>
    </w:p>
    <w:p w14:paraId="5EEEDF58" w14:textId="172BCFEA" w:rsidR="00087753" w:rsidRPr="00332648" w:rsidRDefault="00087753" w:rsidP="00337D1E">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1886">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337D1E">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B086FC4"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961886">
          <w:pgSz w:w="16838" w:h="11906" w:orient="landscape" w:code="9"/>
          <w:pgMar w:top="1134" w:right="1134" w:bottom="567" w:left="992" w:header="680" w:footer="261" w:gutter="0"/>
          <w:cols w:space="708"/>
          <w:titlePg/>
          <w:docGrid w:linePitch="360"/>
        </w:sectPr>
      </w:pPr>
      <w:bookmarkStart w:id="999" w:name="_Toc473571652"/>
    </w:p>
    <w:p w14:paraId="1135D7E9" w14:textId="37FB1C95" w:rsidR="00087753" w:rsidRPr="00BA04C6" w:rsidRDefault="00087753" w:rsidP="00337D1E">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961886">
          <w:pgSz w:w="11906" w:h="16838" w:code="9"/>
          <w:pgMar w:top="1134" w:right="567" w:bottom="993" w:left="1134" w:header="680" w:footer="737" w:gutter="0"/>
          <w:cols w:space="708"/>
          <w:titlePg/>
          <w:docGrid w:linePitch="360"/>
        </w:sectPr>
      </w:pPr>
    </w:p>
    <w:p w14:paraId="624AAC68" w14:textId="2D708954" w:rsidR="00EC5F37" w:rsidRPr="00082C5E" w:rsidRDefault="00EC5F37" w:rsidP="00337D1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rsidP="00337D1E">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0A1525A5"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F4E44">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AF4E44">
          <w:pgSz w:w="11906" w:h="16838" w:code="9"/>
          <w:pgMar w:top="1134" w:right="567" w:bottom="992" w:left="1134" w:header="680" w:footer="737" w:gutter="0"/>
          <w:cols w:space="708"/>
          <w:titlePg/>
          <w:docGrid w:linePitch="360"/>
        </w:sectPr>
      </w:pPr>
    </w:p>
    <w:p w14:paraId="36B6D686" w14:textId="10183A41" w:rsidR="00EC5F37" w:rsidRPr="00082C5E" w:rsidRDefault="00EC5F37" w:rsidP="00337D1E">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rsidP="00337D1E">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D8659CC"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961886">
          <w:type w:val="nextColumn"/>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1EE26888" w:rsidR="00EC5F37" w:rsidRPr="00082C5E" w:rsidRDefault="00EC5F37" w:rsidP="00337D1E">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rsidP="00337D1E">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1F4E57"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2"/>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6188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131848BA" w:rsidR="00EC5F37" w:rsidRPr="0068454D" w:rsidRDefault="00EC5F37" w:rsidP="00337D1E">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1886">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rsidP="00337D1E">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9DCD3"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961886">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337D1E">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961886">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2E346E19" w:rsidR="000D46D6" w:rsidRPr="00BA04C6" w:rsidRDefault="000D46D6" w:rsidP="00337D1E">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61886">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337D1E">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337D1E">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6"/>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31"/>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337D1E">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337D1E">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4C6154D"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6188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961886">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37D1E">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30D5B395" w14:textId="3C4C53DE" w:rsidR="00BC7451" w:rsidRPr="0076419A" w:rsidRDefault="00BC7451" w:rsidP="00337D1E">
      <w:pPr>
        <w:rPr>
          <w:b/>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200" w:name="_Ref513735397"/>
          </w:p>
        </w:tc>
        <w:bookmarkEnd w:id="1200"/>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337D1E">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FA23DA5" w:rsidR="001F1103" w:rsidRPr="001F1103" w:rsidRDefault="00F867CC" w:rsidP="00337D1E">
            <w:pPr>
              <w:numPr>
                <w:ilvl w:val="4"/>
                <w:numId w:val="4"/>
              </w:numPr>
              <w:tabs>
                <w:tab w:val="left" w:pos="1134"/>
              </w:tabs>
              <w:ind w:left="601" w:hanging="425"/>
            </w:pPr>
            <w:bookmarkStart w:id="120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61886">
              <w:t>в)</w:t>
            </w:r>
            <w:r w:rsidRPr="008A15C2">
              <w:fldChar w:fldCharType="end"/>
            </w:r>
            <w:r w:rsidRPr="008A15C2">
              <w:t>, на лицо, выдавшее доверенность</w:t>
            </w:r>
            <w:bookmarkEnd w:id="1204"/>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5" w:name="_Ref514624336"/>
          </w:p>
        </w:tc>
        <w:bookmarkEnd w:id="1205"/>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3C365485"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6" w:name="_Ref513732889"/>
          </w:p>
        </w:tc>
        <w:bookmarkEnd w:id="1206"/>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5F9AFF"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1324B6E6"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61886" w:rsidRPr="00961886">
              <w:t xml:space="preserve">Данные бухгалтерской (финансовой) отчетности (форма </w:t>
            </w:r>
            <w:r w:rsidR="00961886" w:rsidRPr="00961886">
              <w:rPr>
                <w:noProof/>
              </w:rPr>
              <w:t>8</w:t>
            </w:r>
            <w:r w:rsidR="00961886" w:rsidRPr="0096188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A5B501E"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61886" w:rsidRPr="00961886">
              <w:t xml:space="preserve">Данные бухгалтерской (финансовой) отчетности (форма </w:t>
            </w:r>
            <w:r w:rsidR="00961886" w:rsidRPr="00961886">
              <w:rPr>
                <w:noProof/>
              </w:rPr>
              <w:t>8</w:t>
            </w:r>
            <w:r w:rsidR="00961886" w:rsidRPr="0096188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F608E58"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61886">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09C42D9"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0FBD6D0"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1C8BDAE2"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4624355"/>
          </w:p>
        </w:tc>
        <w:bookmarkEnd w:id="1207"/>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3AA3E12"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8" w:name="_Ref516126806"/>
          </w:p>
        </w:tc>
        <w:bookmarkEnd w:id="1208"/>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lastRenderedPageBreak/>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4" w:name="_Ref513806854"/>
          </w:p>
        </w:tc>
        <w:bookmarkEnd w:id="1214"/>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204993E5"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B436E72"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6655B5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4D9DC63"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6188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64083C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61886" w:rsidRPr="00961886">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61886">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7" w:name="_Ref515630697"/>
          </w:p>
        </w:tc>
        <w:bookmarkEnd w:id="1227"/>
        <w:tc>
          <w:tcPr>
            <w:tcW w:w="5243" w:type="dxa"/>
          </w:tcPr>
          <w:p w14:paraId="17BF002E" w14:textId="55D46498"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96188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4F21DE2A"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961886">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961886">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0EE05A29"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1886">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5" w:name="_Ref514626025"/>
          </w:p>
        </w:tc>
        <w:bookmarkEnd w:id="1235"/>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51BB48"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61886" w:rsidRPr="00961886">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61886">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6" w:name="_Ref514626031"/>
          </w:p>
        </w:tc>
        <w:bookmarkEnd w:id="1236"/>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7" w:name="_Ref514626060"/>
          </w:p>
        </w:tc>
        <w:bookmarkEnd w:id="1237"/>
        <w:tc>
          <w:tcPr>
            <w:tcW w:w="5244" w:type="dxa"/>
          </w:tcPr>
          <w:p w14:paraId="5E3E12DA" w14:textId="510944F2"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96188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D2DCF"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961886">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61886">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8" w:name="_Ref514609208"/>
          </w:p>
        </w:tc>
        <w:bookmarkEnd w:id="1238"/>
        <w:tc>
          <w:tcPr>
            <w:tcW w:w="5244" w:type="dxa"/>
          </w:tcPr>
          <w:p w14:paraId="6E8F749E" w14:textId="79F489E0"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61886">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61886">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961886">
          <w:pgSz w:w="16838" w:h="11906" w:orient="landscape" w:code="9"/>
          <w:pgMar w:top="1134" w:right="1134" w:bottom="992" w:left="1418" w:header="680" w:footer="108"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71360730" w14:textId="65060587"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1886">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666C2B77"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5BA0CB81"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61886" w:rsidRPr="00961886">
              <w:t xml:space="preserve">Техническое предложение (форма </w:t>
            </w:r>
            <w:r w:rsidR="00961886" w:rsidRPr="00961886">
              <w:rPr>
                <w:noProof/>
              </w:rPr>
              <w:t>4</w:t>
            </w:r>
            <w:r w:rsidR="00961886" w:rsidRPr="0096188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96188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312BB6C9"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961886" w:rsidRPr="0096188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6188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51EA39E5"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961886" w:rsidRPr="0096188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61886">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2B962EC1"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795319F4"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961886" w:rsidRPr="0096188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61886">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05476AE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961886" w:rsidRPr="0096188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61886">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6CDBEE47"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961886">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5E1A207C"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961886">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305DDA9B"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961886">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AE4DBB2"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961886">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9210886"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1886">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961886">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0BD005B2"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61886">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43D6D5AB" w:rsidR="00396730" w:rsidRPr="006A292F" w:rsidRDefault="00396730" w:rsidP="00337D1E">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4FFB2ECB"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961886" w:rsidRPr="00961886">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61886">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961886">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BEAA526"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492716B"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1886">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961886">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567DD7E"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A95F30B"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1886">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8E0A0BC"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11BCC7ED"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041DC77B"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45D16306"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17A79E2"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B1E2E2F"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5CDC403"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E5067F5"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3" w:name="_Toc31046954"/>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5DE48A3"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188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F7AF334"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2F06B331"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188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B13E9CB"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E527B0F"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1886">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4C4BD19"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A247140"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E182ED8"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7A8C439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58F60D3"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073F9CDA"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1D5B89B"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2109365"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8C491E"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23D3C97"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5329BE8"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6188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577D35A"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FCB010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6188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44790F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188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D5A2F3C"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FDC9D47"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61886">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4D97FE8D"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CE1E4C5"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6188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6188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6188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14:paraId="5081374A" w14:textId="03A0FF11"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1E94DECA"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61886">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5"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692E1AE6"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961886">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B4167B6"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211F2A4"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8531F9D"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188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560A730C"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1886">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188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1AF176B"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B0D8171"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FC85276"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AE48F25"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0DDE74B"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B908BE9"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61886">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946B9FA"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61886">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1B782B8C" w14:textId="77777777" w:rsidR="004C7844" w:rsidRDefault="004C7844" w:rsidP="00337D1E">
      <w:pPr>
        <w:pStyle w:val="1"/>
        <w:jc w:val="center"/>
        <w:rPr>
          <w:rFonts w:ascii="Times New Roman" w:hAnsi="Times New Roman"/>
          <w:sz w:val="28"/>
          <w:szCs w:val="28"/>
        </w:rPr>
        <w:sectPr w:rsidR="004C7844" w:rsidSect="004C45AB">
          <w:type w:val="nextColumn"/>
          <w:pgSz w:w="16838" w:h="11906" w:orient="landscape" w:code="9"/>
          <w:pgMar w:top="1134" w:right="1134" w:bottom="567" w:left="1418" w:header="680" w:footer="28" w:gutter="0"/>
          <w:cols w:space="708"/>
          <w:titlePg/>
          <w:docGrid w:linePitch="381"/>
        </w:sectPr>
      </w:pPr>
      <w:bookmarkStart w:id="1273" w:name="_Toc514455649"/>
      <w:bookmarkStart w:id="1274" w:name="_Ref384117310"/>
      <w:bookmarkStart w:id="1275" w:name="_Ref384118605"/>
      <w:bookmarkStart w:id="1276" w:name="_Toc31046957"/>
      <w:bookmarkEnd w:id="1273"/>
    </w:p>
    <w:p w14:paraId="0FC5A0E5" w14:textId="58E31A63" w:rsidR="00E7083F" w:rsidRPr="00C8652A" w:rsidRDefault="00AA1EA5" w:rsidP="00337D1E">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1FB8BED0" w14:textId="4BC7ED17" w:rsidR="005C1327" w:rsidRDefault="005C1327" w:rsidP="00337D1E">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961886">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61886">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961886">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418"/>
        <w:gridCol w:w="1134"/>
        <w:gridCol w:w="1134"/>
        <w:gridCol w:w="1417"/>
        <w:gridCol w:w="8222"/>
      </w:tblGrid>
      <w:tr w:rsidR="00C975E8" w:rsidRPr="007A5AE4" w14:paraId="7C21941B" w14:textId="77777777" w:rsidTr="004F77E7">
        <w:trPr>
          <w:cantSplit/>
        </w:trPr>
        <w:tc>
          <w:tcPr>
            <w:tcW w:w="851" w:type="dxa"/>
            <w:vMerge w:val="restart"/>
            <w:shd w:val="clear" w:color="auto" w:fill="D5DCE4"/>
            <w:vAlign w:val="center"/>
          </w:tcPr>
          <w:p w14:paraId="010FB472" w14:textId="1873D51F"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Номер критерия оценки в структуре</w:t>
            </w:r>
          </w:p>
        </w:tc>
        <w:tc>
          <w:tcPr>
            <w:tcW w:w="850" w:type="dxa"/>
            <w:vMerge w:val="restart"/>
            <w:shd w:val="clear" w:color="auto" w:fill="D5DCE4"/>
            <w:vAlign w:val="center"/>
          </w:tcPr>
          <w:p w14:paraId="528A39B4" w14:textId="77777777" w:rsidR="00C975E8" w:rsidRPr="00566949" w:rsidRDefault="00C975E8" w:rsidP="00566949">
            <w:pPr>
              <w:keepNext/>
              <w:numPr>
                <w:ilvl w:val="7"/>
                <w:numId w:val="0"/>
              </w:numPr>
              <w:spacing w:before="40" w:after="40"/>
              <w:jc w:val="center"/>
              <w:rPr>
                <w:rFonts w:eastAsia="Calibri"/>
                <w:snapToGrid/>
                <w:sz w:val="20"/>
                <w:szCs w:val="20"/>
              </w:rPr>
            </w:pPr>
            <w:r w:rsidRPr="00566949">
              <w:rPr>
                <w:bCs/>
                <w:sz w:val="20"/>
                <w:szCs w:val="20"/>
              </w:rPr>
              <w:t>Направление оценки заявок</w:t>
            </w:r>
          </w:p>
        </w:tc>
        <w:tc>
          <w:tcPr>
            <w:tcW w:w="5103" w:type="dxa"/>
            <w:gridSpan w:val="4"/>
            <w:tcBorders>
              <w:bottom w:val="single" w:sz="4" w:space="0" w:color="auto"/>
            </w:tcBorders>
            <w:shd w:val="clear" w:color="auto" w:fill="D5DCE4"/>
            <w:vAlign w:val="center"/>
          </w:tcPr>
          <w:p w14:paraId="4B8F9AF0" w14:textId="5115E109"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Наименование критерия оценки</w:t>
            </w:r>
          </w:p>
        </w:tc>
        <w:tc>
          <w:tcPr>
            <w:tcW w:w="8222" w:type="dxa"/>
            <w:vMerge w:val="restart"/>
            <w:shd w:val="clear" w:color="auto" w:fill="D5DCE4"/>
            <w:vAlign w:val="center"/>
          </w:tcPr>
          <w:p w14:paraId="5F37D635" w14:textId="77777777"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Расчет оценки предпочтительности заявки</w:t>
            </w:r>
          </w:p>
        </w:tc>
      </w:tr>
      <w:tr w:rsidR="004C7844" w:rsidRPr="007A5AE4" w14:paraId="57DF4128" w14:textId="77777777" w:rsidTr="004F77E7">
        <w:trPr>
          <w:cantSplit/>
        </w:trPr>
        <w:tc>
          <w:tcPr>
            <w:tcW w:w="851" w:type="dxa"/>
            <w:vMerge/>
            <w:shd w:val="clear" w:color="auto" w:fill="D5DCE4"/>
            <w:vAlign w:val="center"/>
          </w:tcPr>
          <w:p w14:paraId="2F3BBC62" w14:textId="77777777" w:rsidR="00566949" w:rsidRPr="00566949" w:rsidRDefault="00566949" w:rsidP="00566949">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1B6B6B9" w14:textId="77777777" w:rsidR="00566949" w:rsidRPr="00566949" w:rsidRDefault="00566949" w:rsidP="00566949">
            <w:pPr>
              <w:keepNext/>
              <w:numPr>
                <w:ilvl w:val="7"/>
                <w:numId w:val="0"/>
              </w:numPr>
              <w:spacing w:before="40" w:after="40"/>
              <w:jc w:val="center"/>
              <w:rPr>
                <w:rFonts w:eastAsia="Calibri"/>
                <w:snapToGrid/>
                <w:sz w:val="20"/>
                <w:szCs w:val="20"/>
              </w:rPr>
            </w:pPr>
          </w:p>
        </w:tc>
        <w:tc>
          <w:tcPr>
            <w:tcW w:w="1418" w:type="dxa"/>
            <w:shd w:val="clear" w:color="auto" w:fill="D5DCE4"/>
            <w:vAlign w:val="center"/>
          </w:tcPr>
          <w:p w14:paraId="798C96BE"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217FF86D"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второго уровня</w:t>
            </w:r>
          </w:p>
        </w:tc>
        <w:tc>
          <w:tcPr>
            <w:tcW w:w="1134" w:type="dxa"/>
            <w:shd w:val="clear" w:color="auto" w:fill="D5DCE4"/>
            <w:vAlign w:val="center"/>
          </w:tcPr>
          <w:p w14:paraId="456A3BBF" w14:textId="77777777" w:rsidR="00566949" w:rsidRPr="00566949" w:rsidRDefault="00566949" w:rsidP="00566949">
            <w:pPr>
              <w:widowControl w:val="0"/>
              <w:numPr>
                <w:ilvl w:val="7"/>
                <w:numId w:val="0"/>
              </w:numPr>
              <w:spacing w:before="40" w:after="40"/>
              <w:jc w:val="center"/>
              <w:rPr>
                <w:rFonts w:eastAsia="Calibri"/>
                <w:snapToGrid/>
                <w:sz w:val="20"/>
                <w:szCs w:val="20"/>
              </w:rPr>
            </w:pPr>
            <w:r w:rsidRPr="00566949">
              <w:rPr>
                <w:rFonts w:eastAsia="Calibri"/>
                <w:snapToGrid/>
                <w:sz w:val="20"/>
                <w:szCs w:val="20"/>
              </w:rPr>
              <w:t>Значимость критерия оценки</w:t>
            </w:r>
          </w:p>
        </w:tc>
        <w:tc>
          <w:tcPr>
            <w:tcW w:w="1417" w:type="dxa"/>
            <w:shd w:val="clear" w:color="auto" w:fill="D5DCE4"/>
            <w:vAlign w:val="center"/>
          </w:tcPr>
          <w:p w14:paraId="1782F989"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Содержание частного критерия оценки</w:t>
            </w:r>
          </w:p>
        </w:tc>
        <w:tc>
          <w:tcPr>
            <w:tcW w:w="8222" w:type="dxa"/>
            <w:vMerge/>
            <w:shd w:val="clear" w:color="auto" w:fill="D5DCE4"/>
            <w:vAlign w:val="center"/>
          </w:tcPr>
          <w:p w14:paraId="16ABCCDF" w14:textId="77777777" w:rsidR="00566949" w:rsidRPr="00566949" w:rsidRDefault="00566949" w:rsidP="00566949">
            <w:pPr>
              <w:keepNext/>
              <w:numPr>
                <w:ilvl w:val="7"/>
                <w:numId w:val="0"/>
              </w:numPr>
              <w:spacing w:before="40" w:after="40"/>
              <w:jc w:val="center"/>
              <w:rPr>
                <w:rFonts w:eastAsia="Calibri"/>
                <w:snapToGrid/>
                <w:sz w:val="20"/>
                <w:szCs w:val="20"/>
              </w:rPr>
            </w:pPr>
          </w:p>
        </w:tc>
      </w:tr>
      <w:tr w:rsidR="004C7844" w:rsidRPr="00A6347C" w14:paraId="7DA60DE7" w14:textId="77777777" w:rsidTr="004F77E7">
        <w:tc>
          <w:tcPr>
            <w:tcW w:w="851" w:type="dxa"/>
            <w:shd w:val="clear" w:color="auto" w:fill="auto"/>
          </w:tcPr>
          <w:p w14:paraId="2AD37393"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1</w:t>
            </w:r>
          </w:p>
        </w:tc>
        <w:tc>
          <w:tcPr>
            <w:tcW w:w="850" w:type="dxa"/>
            <w:shd w:val="clear" w:color="auto" w:fill="auto"/>
          </w:tcPr>
          <w:p w14:paraId="0D05924A"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Цена</w:t>
            </w:r>
          </w:p>
        </w:tc>
        <w:tc>
          <w:tcPr>
            <w:tcW w:w="1418" w:type="dxa"/>
            <w:tcBorders>
              <w:right w:val="single" w:sz="4" w:space="0" w:color="auto"/>
            </w:tcBorders>
            <w:shd w:val="clear" w:color="auto" w:fill="auto"/>
          </w:tcPr>
          <w:p w14:paraId="29C9EA17"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Цена договора</w:t>
            </w:r>
          </w:p>
        </w:tc>
        <w:tc>
          <w:tcPr>
            <w:tcW w:w="1134" w:type="dxa"/>
            <w:tcBorders>
              <w:left w:val="single" w:sz="4" w:space="0" w:color="auto"/>
              <w:right w:val="single" w:sz="4" w:space="0" w:color="auto"/>
            </w:tcBorders>
            <w:shd w:val="clear" w:color="auto" w:fill="auto"/>
          </w:tcPr>
          <w:p w14:paraId="42263997"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отсутствует</w:t>
            </w:r>
          </w:p>
        </w:tc>
        <w:tc>
          <w:tcPr>
            <w:tcW w:w="1134" w:type="dxa"/>
            <w:tcBorders>
              <w:left w:val="single" w:sz="4" w:space="0" w:color="auto"/>
              <w:right w:val="single" w:sz="4" w:space="0" w:color="auto"/>
            </w:tcBorders>
            <w:shd w:val="clear" w:color="auto" w:fill="auto"/>
          </w:tcPr>
          <w:p w14:paraId="4F7C2966"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90%</w:t>
            </w:r>
            <w:r w:rsidRPr="00566949">
              <w:rPr>
                <w:bCs/>
                <w:sz w:val="20"/>
                <w:szCs w:val="20"/>
              </w:rPr>
              <w:br/>
              <w:t>(В</w:t>
            </w:r>
            <w:r w:rsidRPr="00566949">
              <w:rPr>
                <w:bCs/>
                <w:sz w:val="20"/>
                <w:szCs w:val="20"/>
                <w:vertAlign w:val="subscript"/>
              </w:rPr>
              <w:t>1</w:t>
            </w:r>
            <w:r w:rsidRPr="00566949">
              <w:rPr>
                <w:bCs/>
                <w:sz w:val="20"/>
                <w:szCs w:val="20"/>
              </w:rPr>
              <w:t xml:space="preserve"> = 0,90)</w:t>
            </w:r>
          </w:p>
        </w:tc>
        <w:tc>
          <w:tcPr>
            <w:tcW w:w="1417" w:type="dxa"/>
            <w:tcBorders>
              <w:left w:val="single" w:sz="4" w:space="0" w:color="auto"/>
              <w:right w:val="single" w:sz="4" w:space="0" w:color="auto"/>
            </w:tcBorders>
            <w:shd w:val="clear" w:color="auto" w:fill="auto"/>
          </w:tcPr>
          <w:p w14:paraId="694D1C32"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Чем меньше цена договора, тем выше предпочтительность</w:t>
            </w:r>
          </w:p>
        </w:tc>
        <w:tc>
          <w:tcPr>
            <w:tcW w:w="8222" w:type="dxa"/>
            <w:tcBorders>
              <w:left w:val="single" w:sz="4" w:space="0" w:color="auto"/>
            </w:tcBorders>
            <w:shd w:val="clear" w:color="auto" w:fill="auto"/>
          </w:tcPr>
          <w:p w14:paraId="4E3FAAD1"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14:paraId="7B88E90A" w14:textId="77777777" w:rsidR="00566949" w:rsidRPr="00566949" w:rsidRDefault="00736A4F" w:rsidP="00566949">
            <w:pPr>
              <w:pStyle w:val="2"/>
              <w:tabs>
                <w:tab w:val="clear" w:pos="360"/>
              </w:tabs>
              <w:spacing w:after="120" w:line="240" w:lineRule="auto"/>
              <w:ind w:left="0"/>
              <w:jc w:val="center"/>
              <w:rPr>
                <w:rFonts w:ascii="Times New Roman" w:eastAsia="Times New Roman" w:hAnsi="Times New Roman" w:cs="Times New Roman"/>
                <w:bCs/>
                <w:snapToGrid w:val="0"/>
                <w:sz w:val="20"/>
                <w:szCs w:val="20"/>
                <w:lang w:eastAsia="ru-RU"/>
              </w:rPr>
            </w:pPr>
            <m:oMath>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Б</m:t>
                  </m:r>
                </m:e>
                <m:sub>
                  <m:r>
                    <m:rPr>
                      <m:sty m:val="p"/>
                    </m:rPr>
                    <w:rPr>
                      <w:rFonts w:ascii="Cambria Math" w:eastAsia="Times New Roman" w:hAnsi="Cambria Math" w:cs="Times New Roman"/>
                      <w:snapToGrid w:val="0"/>
                      <w:sz w:val="20"/>
                      <w:szCs w:val="20"/>
                      <w:lang w:eastAsia="ru-RU"/>
                    </w:rPr>
                    <m:t>1</m:t>
                  </m:r>
                </m:sub>
              </m:sSub>
              <m:r>
                <m:rPr>
                  <m:sty m:val="p"/>
                </m:rPr>
                <w:rPr>
                  <w:rFonts w:ascii="Cambria Math" w:eastAsia="Times New Roman" w:hAnsi="Cambria Math" w:cs="Times New Roman"/>
                  <w:snapToGrid w:val="0"/>
                  <w:sz w:val="20"/>
                  <w:szCs w:val="20"/>
                  <w:lang w:eastAsia="ru-RU"/>
                </w:rPr>
                <m:t>=</m:t>
              </m:r>
              <m:f>
                <m:fPr>
                  <m:ctrlPr>
                    <w:rPr>
                      <w:rFonts w:ascii="Cambria Math" w:eastAsia="Times New Roman" w:hAnsi="Cambria Math" w:cs="Times New Roman"/>
                      <w:bCs/>
                      <w:snapToGrid w:val="0"/>
                      <w:sz w:val="20"/>
                      <w:szCs w:val="20"/>
                      <w:lang w:eastAsia="ru-RU"/>
                    </w:rPr>
                  </m:ctrlPr>
                </m:fPr>
                <m:num>
                  <m:r>
                    <m:rPr>
                      <m:sty m:val="p"/>
                    </m:rPr>
                    <w:rPr>
                      <w:rFonts w:ascii="Cambria Math" w:eastAsia="Times New Roman" w:hAnsi="Cambria Math" w:cs="Times New Roman"/>
                      <w:snapToGrid w:val="0"/>
                      <w:sz w:val="20"/>
                      <w:szCs w:val="20"/>
                      <w:lang w:eastAsia="ru-RU"/>
                    </w:rPr>
                    <m:t>НМЦ-</m:t>
                  </m:r>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ЦЕНА</m:t>
                      </m:r>
                    </m:e>
                    <m:sub>
                      <m:r>
                        <m:rPr>
                          <m:sty m:val="p"/>
                        </m:rPr>
                        <w:rPr>
                          <w:rFonts w:ascii="Cambria Math" w:eastAsia="Times New Roman" w:hAnsi="Cambria Math" w:cs="Times New Roman"/>
                          <w:snapToGrid w:val="0"/>
                          <w:sz w:val="20"/>
                          <w:szCs w:val="20"/>
                          <w:lang w:eastAsia="ru-RU"/>
                        </w:rPr>
                        <m:t>i</m:t>
                      </m:r>
                    </m:sub>
                  </m:sSub>
                </m:num>
                <m:den>
                  <m:r>
                    <m:rPr>
                      <m:sty m:val="p"/>
                    </m:rPr>
                    <w:rPr>
                      <w:rFonts w:ascii="Cambria Math" w:eastAsia="Times New Roman" w:hAnsi="Cambria Math" w:cs="Times New Roman"/>
                      <w:snapToGrid w:val="0"/>
                      <w:sz w:val="20"/>
                      <w:szCs w:val="20"/>
                      <w:lang w:eastAsia="ru-RU"/>
                    </w:rPr>
                    <m:t>НМЦ</m:t>
                  </m:r>
                </m:den>
              </m:f>
              <m:r>
                <m:rPr>
                  <m:sty m:val="p"/>
                </m:rPr>
                <w:rPr>
                  <w:rFonts w:ascii="Cambria Math" w:eastAsia="Times New Roman" w:hAnsi="Cambria Math" w:cs="Times New Roman"/>
                  <w:snapToGrid w:val="0"/>
                  <w:sz w:val="20"/>
                  <w:szCs w:val="20"/>
                  <w:lang w:eastAsia="ru-RU"/>
                </w:rPr>
                <m:t>×Ш,</m:t>
              </m:r>
            </m:oMath>
          </w:p>
          <w:p w14:paraId="4E613206" w14:textId="77777777" w:rsidR="00566949" w:rsidRPr="00566949" w:rsidRDefault="00566949" w:rsidP="00566949">
            <w:pPr>
              <w:pStyle w:val="2"/>
              <w:keepNext/>
              <w:tabs>
                <w:tab w:val="clear" w:pos="360"/>
              </w:tabs>
              <w:spacing w:beforeLines="40" w:before="96" w:line="240" w:lineRule="auto"/>
              <w:ind w:left="1701"/>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где:</w:t>
            </w:r>
          </w:p>
          <w:p w14:paraId="01C8E0BB"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Б</w:t>
            </w:r>
            <w:r w:rsidRPr="00566949">
              <w:rPr>
                <w:rFonts w:ascii="Times New Roman" w:eastAsia="Times New Roman" w:hAnsi="Times New Roman" w:cs="Times New Roman"/>
                <w:bCs/>
                <w:snapToGrid w:val="0"/>
                <w:sz w:val="20"/>
                <w:szCs w:val="20"/>
                <w:vertAlign w:val="subscript"/>
                <w:lang w:eastAsia="ru-RU"/>
              </w:rPr>
              <w:t>1</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рассчитанная оценка предпочтительности по данному частному критерию оценки в баллах;</w:t>
            </w:r>
          </w:p>
          <w:p w14:paraId="12622387"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ЦЕНАi</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цена договора, указанная в i-ой заявке;</w:t>
            </w:r>
          </w:p>
          <w:p w14:paraId="59F9B15C"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НМЦ</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начальная (максимальная) цена договора, установленная в пункте 4.2.6 документации о закупке;</w:t>
            </w:r>
          </w:p>
          <w:p w14:paraId="5B15F38E"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Ш</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742D8652"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186DBAC" w14:textId="77777777" w:rsidR="00566949" w:rsidRPr="00566949" w:rsidRDefault="00566949" w:rsidP="00566949">
            <w:pPr>
              <w:numPr>
                <w:ilvl w:val="7"/>
                <w:numId w:val="0"/>
              </w:numPr>
              <w:spacing w:beforeLines="40" w:before="96" w:afterLines="40" w:after="96"/>
              <w:jc w:val="left"/>
              <w:rPr>
                <w:bCs/>
                <w:sz w:val="20"/>
                <w:szCs w:val="20"/>
              </w:rPr>
            </w:pPr>
            <w:r w:rsidRPr="00566949">
              <w:rPr>
                <w:bCs/>
                <w:sz w:val="20"/>
                <w:szCs w:val="20"/>
              </w:rPr>
              <w:t>Шкала оценок от 0 до 5 баллов.</w:t>
            </w:r>
          </w:p>
        </w:tc>
      </w:tr>
      <w:tr w:rsidR="004C7844" w:rsidRPr="00A6347C" w14:paraId="4DF5CE97" w14:textId="77777777" w:rsidTr="004F77E7">
        <w:tc>
          <w:tcPr>
            <w:tcW w:w="851" w:type="dxa"/>
            <w:shd w:val="clear" w:color="auto" w:fill="auto"/>
          </w:tcPr>
          <w:p w14:paraId="66704E80"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2</w:t>
            </w:r>
          </w:p>
        </w:tc>
        <w:tc>
          <w:tcPr>
            <w:tcW w:w="850" w:type="dxa"/>
            <w:shd w:val="clear" w:color="auto" w:fill="auto"/>
          </w:tcPr>
          <w:p w14:paraId="7D8080CD"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45DA45CA"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 xml:space="preserve">Квалификация (предпочтительность) </w:t>
            </w:r>
            <w:r w:rsidRPr="00566949">
              <w:rPr>
                <w:rFonts w:eastAsia="Calibri"/>
                <w:sz w:val="20"/>
                <w:szCs w:val="20"/>
              </w:rPr>
              <w:lastRenderedPageBreak/>
              <w:t>участника, в том числе коллективного</w:t>
            </w:r>
          </w:p>
        </w:tc>
        <w:tc>
          <w:tcPr>
            <w:tcW w:w="1134" w:type="dxa"/>
            <w:tcBorders>
              <w:left w:val="single" w:sz="4" w:space="0" w:color="auto"/>
              <w:right w:val="single" w:sz="4" w:space="0" w:color="auto"/>
            </w:tcBorders>
            <w:shd w:val="clear" w:color="auto" w:fill="auto"/>
          </w:tcPr>
          <w:p w14:paraId="61B42009"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lastRenderedPageBreak/>
              <w:t>отсутствует</w:t>
            </w:r>
          </w:p>
        </w:tc>
        <w:tc>
          <w:tcPr>
            <w:tcW w:w="1134" w:type="dxa"/>
            <w:tcBorders>
              <w:left w:val="single" w:sz="4" w:space="0" w:color="auto"/>
              <w:right w:val="single" w:sz="4" w:space="0" w:color="auto"/>
            </w:tcBorders>
            <w:shd w:val="clear" w:color="auto" w:fill="auto"/>
          </w:tcPr>
          <w:p w14:paraId="563DE850"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10%</w:t>
            </w:r>
            <w:r w:rsidRPr="00566949">
              <w:rPr>
                <w:rFonts w:eastAsia="Calibri"/>
                <w:sz w:val="20"/>
                <w:szCs w:val="20"/>
              </w:rPr>
              <w:br/>
              <w:t>(В</w:t>
            </w:r>
            <w:r w:rsidRPr="00566949">
              <w:rPr>
                <w:rFonts w:eastAsia="Calibri"/>
                <w:sz w:val="20"/>
                <w:szCs w:val="20"/>
                <w:vertAlign w:val="subscript"/>
              </w:rPr>
              <w:t>2</w:t>
            </w:r>
            <w:r w:rsidRPr="00566949">
              <w:rPr>
                <w:rFonts w:eastAsia="Calibri"/>
                <w:sz w:val="20"/>
                <w:szCs w:val="20"/>
              </w:rPr>
              <w:t xml:space="preserve"> = 0,1)</w:t>
            </w:r>
          </w:p>
        </w:tc>
        <w:tc>
          <w:tcPr>
            <w:tcW w:w="1417" w:type="dxa"/>
            <w:tcBorders>
              <w:left w:val="single" w:sz="4" w:space="0" w:color="auto"/>
              <w:right w:val="single" w:sz="4" w:space="0" w:color="auto"/>
            </w:tcBorders>
            <w:shd w:val="clear" w:color="auto" w:fill="auto"/>
          </w:tcPr>
          <w:p w14:paraId="2006263F"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Чем выше квалификация (предпочтите</w:t>
            </w:r>
            <w:r w:rsidRPr="00566949">
              <w:rPr>
                <w:rFonts w:eastAsia="Calibri"/>
                <w:sz w:val="20"/>
                <w:szCs w:val="20"/>
              </w:rPr>
              <w:lastRenderedPageBreak/>
              <w:t>льность) участника, в том числе коллективного, тем выше предпочтительность</w:t>
            </w:r>
          </w:p>
        </w:tc>
        <w:tc>
          <w:tcPr>
            <w:tcW w:w="8222" w:type="dxa"/>
            <w:tcBorders>
              <w:left w:val="single" w:sz="4" w:space="0" w:color="auto"/>
            </w:tcBorders>
            <w:shd w:val="clear" w:color="auto" w:fill="auto"/>
          </w:tcPr>
          <w:p w14:paraId="26F608EB" w14:textId="77777777" w:rsidR="00566949" w:rsidRPr="00566949" w:rsidRDefault="00566949" w:rsidP="00566949">
            <w:pPr>
              <w:spacing w:beforeLines="40" w:before="96" w:afterLines="40" w:after="96"/>
              <w:jc w:val="left"/>
              <w:rPr>
                <w:rFonts w:eastAsia="Calibri"/>
                <w:sz w:val="20"/>
                <w:szCs w:val="20"/>
              </w:rPr>
            </w:pPr>
            <w:r w:rsidRPr="00566949">
              <w:rPr>
                <w:rFonts w:eastAsia="Calibri"/>
                <w:sz w:val="20"/>
                <w:szCs w:val="20"/>
              </w:rPr>
              <w:lastRenderedPageBreak/>
              <w:t>Расчет обобщённого критерия оценки:</w:t>
            </w:r>
          </w:p>
          <w:p w14:paraId="47C0E488" w14:textId="77777777" w:rsidR="00566949" w:rsidRPr="00566949" w:rsidRDefault="00736A4F" w:rsidP="00566949">
            <w:pPr>
              <w:pStyle w:val="2"/>
              <w:tabs>
                <w:tab w:val="clear" w:pos="360"/>
              </w:tabs>
              <w:spacing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2.3</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2.3</m:t>
                      </m:r>
                    </m:sub>
                  </m:sSub>
                </m:e>
              </m:d>
              <m:r>
                <m:rPr>
                  <m:sty m:val="p"/>
                </m:rPr>
                <w:rPr>
                  <w:rFonts w:ascii="Cambria Math" w:hAnsi="Cambria Math" w:cs="Times New Roman"/>
                  <w:sz w:val="20"/>
                  <w:szCs w:val="20"/>
                  <w:lang w:eastAsia="ru-RU"/>
                </w:rPr>
                <m:t>,</m:t>
              </m:r>
            </m:oMath>
          </w:p>
          <w:p w14:paraId="4E0C01FC" w14:textId="77777777" w:rsidR="00566949" w:rsidRPr="00566949" w:rsidRDefault="00566949" w:rsidP="00566949">
            <w:pPr>
              <w:jc w:val="left"/>
              <w:rPr>
                <w:rFonts w:eastAsia="Calibri"/>
                <w:sz w:val="20"/>
                <w:szCs w:val="20"/>
              </w:rPr>
            </w:pPr>
            <w:r w:rsidRPr="00566949">
              <w:rPr>
                <w:rFonts w:eastAsia="Calibri"/>
                <w:sz w:val="20"/>
                <w:szCs w:val="20"/>
              </w:rPr>
              <w:t>где:</w:t>
            </w:r>
          </w:p>
          <w:p w14:paraId="3DB4EC7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обобщенному критерию оценки в баллах;</w:t>
            </w:r>
          </w:p>
          <w:p w14:paraId="60DFD1B1"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обобщенного критерия оценки, выраженная в диапазоне в долях от 0,01 до 1,00;</w:t>
            </w:r>
          </w:p>
          <w:p w14:paraId="057C4BF2"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0C7A31D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6D613E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1DC5DA10"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A4B4F2F"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4629A0D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60BCE4A" w14:textId="77777777" w:rsidR="00566949" w:rsidRPr="00566949" w:rsidRDefault="00566949" w:rsidP="00566949">
            <w:pPr>
              <w:numPr>
                <w:ilvl w:val="7"/>
                <w:numId w:val="0"/>
              </w:numPr>
              <w:spacing w:beforeLines="40" w:before="96" w:afterLines="40" w:after="96"/>
              <w:jc w:val="left"/>
              <w:rPr>
                <w:rFonts w:eastAsia="Calibri"/>
                <w:snapToGrid/>
                <w:sz w:val="20"/>
                <w:szCs w:val="20"/>
              </w:rPr>
            </w:pPr>
            <w:r w:rsidRPr="00566949">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C7844" w:rsidRPr="00A6347C" w14:paraId="670B52B9" w14:textId="77777777" w:rsidTr="004F77E7">
        <w:tc>
          <w:tcPr>
            <w:tcW w:w="851" w:type="dxa"/>
            <w:shd w:val="clear" w:color="auto" w:fill="auto"/>
          </w:tcPr>
          <w:p w14:paraId="6A034B4C"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2.1.</w:t>
            </w:r>
          </w:p>
        </w:tc>
        <w:tc>
          <w:tcPr>
            <w:tcW w:w="850" w:type="dxa"/>
            <w:shd w:val="clear" w:color="auto" w:fill="auto"/>
          </w:tcPr>
          <w:p w14:paraId="1B6C97A6"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30028A81"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6C88507A" w14:textId="77777777" w:rsidR="00566949" w:rsidRPr="00566949" w:rsidRDefault="00566949" w:rsidP="00566949">
            <w:pPr>
              <w:pStyle w:val="3"/>
              <w:tabs>
                <w:tab w:val="clear" w:pos="360"/>
              </w:tabs>
              <w:spacing w:before="40" w:after="40" w:line="240" w:lineRule="auto"/>
              <w:ind w:left="0"/>
              <w:jc w:val="center"/>
              <w:rPr>
                <w:rFonts w:ascii="Times New Roman" w:eastAsia="Calibri" w:hAnsi="Times New Roman" w:cs="Times New Roman"/>
                <w:sz w:val="20"/>
                <w:szCs w:val="20"/>
              </w:rPr>
            </w:pPr>
          </w:p>
        </w:tc>
        <w:tc>
          <w:tcPr>
            <w:tcW w:w="1134" w:type="dxa"/>
            <w:tcBorders>
              <w:left w:val="single" w:sz="4" w:space="0" w:color="auto"/>
              <w:right w:val="single" w:sz="4" w:space="0" w:color="auto"/>
            </w:tcBorders>
            <w:shd w:val="clear" w:color="auto" w:fill="auto"/>
          </w:tcPr>
          <w:p w14:paraId="44843B73" w14:textId="77777777" w:rsidR="00566949" w:rsidRPr="00566949" w:rsidRDefault="00566949" w:rsidP="00566949">
            <w:pPr>
              <w:pStyle w:val="3"/>
              <w:tabs>
                <w:tab w:val="clear" w:pos="360"/>
              </w:tabs>
              <w:spacing w:before="40" w:after="40" w:line="240" w:lineRule="auto"/>
              <w:ind w:left="0"/>
              <w:jc w:val="center"/>
              <w:rPr>
                <w:rFonts w:ascii="Times New Roman" w:eastAsia="Calibri" w:hAnsi="Times New Roman" w:cs="Times New Roman"/>
                <w:sz w:val="20"/>
                <w:szCs w:val="20"/>
              </w:rPr>
            </w:pPr>
            <w:r w:rsidRPr="00566949">
              <w:rPr>
                <w:rFonts w:ascii="Times New Roman" w:hAnsi="Times New Roman" w:cs="Times New Roman"/>
                <w:sz w:val="20"/>
                <w:szCs w:val="20"/>
                <w:lang w:eastAsia="ru-RU"/>
              </w:rPr>
              <w:t>Квалификация кадровых ресурсов</w:t>
            </w:r>
          </w:p>
        </w:tc>
        <w:tc>
          <w:tcPr>
            <w:tcW w:w="1134" w:type="dxa"/>
            <w:tcBorders>
              <w:left w:val="single" w:sz="4" w:space="0" w:color="auto"/>
              <w:right w:val="single" w:sz="4" w:space="0" w:color="auto"/>
            </w:tcBorders>
            <w:shd w:val="clear" w:color="auto" w:fill="auto"/>
          </w:tcPr>
          <w:p w14:paraId="1FE9909B" w14:textId="77777777" w:rsidR="00566949" w:rsidRPr="00566949" w:rsidRDefault="00566949" w:rsidP="00566949">
            <w:pPr>
              <w:numPr>
                <w:ilvl w:val="7"/>
                <w:numId w:val="0"/>
              </w:numPr>
              <w:spacing w:before="40" w:after="40"/>
              <w:jc w:val="center"/>
              <w:rPr>
                <w:rFonts w:eastAsia="Calibri"/>
                <w:sz w:val="20"/>
                <w:szCs w:val="20"/>
              </w:rPr>
            </w:pPr>
            <w:r w:rsidRPr="00566949">
              <w:rPr>
                <w:sz w:val="20"/>
                <w:szCs w:val="20"/>
              </w:rPr>
              <w:t>35%</w:t>
            </w:r>
            <w:r w:rsidRPr="00566949">
              <w:rPr>
                <w:sz w:val="20"/>
                <w:szCs w:val="20"/>
              </w:rPr>
              <w:br/>
              <w:t>(В</w:t>
            </w:r>
            <w:r w:rsidRPr="00566949">
              <w:rPr>
                <w:sz w:val="20"/>
                <w:szCs w:val="20"/>
                <w:vertAlign w:val="subscript"/>
              </w:rPr>
              <w:t>2.1</w:t>
            </w:r>
            <w:r w:rsidRPr="00566949">
              <w:rPr>
                <w:sz w:val="20"/>
                <w:szCs w:val="20"/>
              </w:rPr>
              <w:t xml:space="preserve"> = 0,35)</w:t>
            </w:r>
          </w:p>
        </w:tc>
        <w:tc>
          <w:tcPr>
            <w:tcW w:w="1417" w:type="dxa"/>
            <w:tcBorders>
              <w:left w:val="single" w:sz="4" w:space="0" w:color="auto"/>
              <w:right w:val="single" w:sz="4" w:space="0" w:color="auto"/>
            </w:tcBorders>
            <w:shd w:val="clear" w:color="auto" w:fill="auto"/>
          </w:tcPr>
          <w:p w14:paraId="5E5D5E60" w14:textId="77777777" w:rsidR="00566949" w:rsidRPr="00566949" w:rsidRDefault="00566949" w:rsidP="00566949">
            <w:pPr>
              <w:numPr>
                <w:ilvl w:val="7"/>
                <w:numId w:val="0"/>
              </w:numPr>
              <w:spacing w:before="40" w:after="40"/>
              <w:jc w:val="center"/>
              <w:rPr>
                <w:rFonts w:eastAsia="Calibri"/>
                <w:sz w:val="20"/>
                <w:szCs w:val="20"/>
              </w:rPr>
            </w:pPr>
            <w:r w:rsidRPr="00566949">
              <w:rPr>
                <w:sz w:val="20"/>
                <w:szCs w:val="20"/>
              </w:rPr>
              <w:t>Если  квалификация подтверждена полностью, предпочтительность выше</w:t>
            </w:r>
          </w:p>
        </w:tc>
        <w:tc>
          <w:tcPr>
            <w:tcW w:w="8222" w:type="dxa"/>
            <w:tcBorders>
              <w:left w:val="single" w:sz="4" w:space="0" w:color="auto"/>
            </w:tcBorders>
            <w:shd w:val="clear" w:color="auto" w:fill="auto"/>
          </w:tcPr>
          <w:p w14:paraId="3EFA816F"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B446321" w14:textId="77777777"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566949" w:rsidRPr="00566949" w14:paraId="406F748A" w14:textId="77777777" w:rsidTr="003205E3">
              <w:trPr>
                <w:cantSplit/>
              </w:trPr>
              <w:tc>
                <w:tcPr>
                  <w:tcW w:w="744" w:type="dxa"/>
                  <w:tcBorders>
                    <w:top w:val="nil"/>
                    <w:left w:val="nil"/>
                    <w:bottom w:val="single" w:sz="4" w:space="0" w:color="auto"/>
                    <w:right w:val="single" w:sz="4" w:space="0" w:color="auto"/>
                  </w:tcBorders>
                  <w:hideMark/>
                </w:tcPr>
                <w:p w14:paraId="799BC0BA"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673D944E"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квалификация не подтверждена либо подтверждена частично</w:t>
                  </w:r>
                </w:p>
              </w:tc>
            </w:tr>
            <w:tr w:rsidR="00566949" w:rsidRPr="00566949" w14:paraId="3124524C" w14:textId="77777777" w:rsidTr="003205E3">
              <w:trPr>
                <w:cantSplit/>
              </w:trPr>
              <w:tc>
                <w:tcPr>
                  <w:tcW w:w="744" w:type="dxa"/>
                  <w:tcBorders>
                    <w:top w:val="single" w:sz="4" w:space="0" w:color="auto"/>
                    <w:left w:val="nil"/>
                    <w:bottom w:val="nil"/>
                    <w:right w:val="single" w:sz="4" w:space="0" w:color="auto"/>
                  </w:tcBorders>
                  <w:hideMark/>
                </w:tcPr>
                <w:p w14:paraId="0ED6A3CF"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5B56EF39"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 xml:space="preserve">Квалификация подтверждена полностью  </w:t>
                  </w:r>
                </w:p>
              </w:tc>
            </w:tr>
          </w:tbl>
          <w:p w14:paraId="5975F95C"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1DEC30C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091789BA" w14:textId="77777777" w:rsidR="00566949" w:rsidRPr="00566949" w:rsidRDefault="00566949" w:rsidP="00566949">
            <w:pPr>
              <w:spacing w:beforeLines="40" w:before="96" w:afterLines="40" w:after="96"/>
              <w:jc w:val="left"/>
              <w:rPr>
                <w:rFonts w:eastAsia="Calibri"/>
                <w:sz w:val="20"/>
                <w:szCs w:val="20"/>
              </w:rPr>
            </w:pPr>
            <w:r w:rsidRPr="00566949">
              <w:rPr>
                <w:sz w:val="20"/>
                <w:szCs w:val="20"/>
              </w:rPr>
              <w:t>Шкала оценок от 0 до 5 баллов.</w:t>
            </w:r>
          </w:p>
        </w:tc>
      </w:tr>
      <w:tr w:rsidR="004C7844" w:rsidRPr="00E346CA" w14:paraId="6581445F" w14:textId="77777777" w:rsidTr="004F77E7">
        <w:tc>
          <w:tcPr>
            <w:tcW w:w="851" w:type="dxa"/>
            <w:shd w:val="clear" w:color="auto" w:fill="auto"/>
          </w:tcPr>
          <w:p w14:paraId="38717F37"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2.2.</w:t>
            </w:r>
          </w:p>
        </w:tc>
        <w:tc>
          <w:tcPr>
            <w:tcW w:w="850" w:type="dxa"/>
            <w:shd w:val="clear" w:color="auto" w:fill="auto"/>
          </w:tcPr>
          <w:p w14:paraId="752A2C0E"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6DE91570"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21E84960"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p>
        </w:tc>
        <w:tc>
          <w:tcPr>
            <w:tcW w:w="1134" w:type="dxa"/>
            <w:tcBorders>
              <w:left w:val="single" w:sz="4" w:space="0" w:color="auto"/>
              <w:right w:val="single" w:sz="4" w:space="0" w:color="auto"/>
            </w:tcBorders>
            <w:shd w:val="clear" w:color="auto" w:fill="auto"/>
          </w:tcPr>
          <w:p w14:paraId="675399B3"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i/>
                <w:sz w:val="20"/>
                <w:szCs w:val="20"/>
                <w:lang w:eastAsia="ru-RU"/>
              </w:rPr>
            </w:pPr>
            <w:r w:rsidRPr="00566949">
              <w:rPr>
                <w:rFonts w:ascii="Times New Roman" w:hAnsi="Times New Roman" w:cs="Times New Roman"/>
                <w:bCs/>
                <w:sz w:val="20"/>
                <w:szCs w:val="20"/>
              </w:rPr>
              <w:t>Обеспеченность материально-</w:t>
            </w:r>
            <w:r w:rsidRPr="00566949">
              <w:rPr>
                <w:rFonts w:ascii="Times New Roman" w:hAnsi="Times New Roman" w:cs="Times New Roman"/>
                <w:bCs/>
                <w:sz w:val="20"/>
                <w:szCs w:val="20"/>
              </w:rPr>
              <w:lastRenderedPageBreak/>
              <w:t>техническими ресурсами необходимыми для выполнения работ</w:t>
            </w:r>
          </w:p>
        </w:tc>
        <w:tc>
          <w:tcPr>
            <w:tcW w:w="1134" w:type="dxa"/>
            <w:tcBorders>
              <w:left w:val="single" w:sz="4" w:space="0" w:color="auto"/>
              <w:right w:val="single" w:sz="4" w:space="0" w:color="auto"/>
            </w:tcBorders>
            <w:shd w:val="clear" w:color="auto" w:fill="auto"/>
          </w:tcPr>
          <w:p w14:paraId="0D3C6037" w14:textId="77777777" w:rsidR="00566949" w:rsidRPr="00566949" w:rsidRDefault="00566949" w:rsidP="00566949">
            <w:pPr>
              <w:numPr>
                <w:ilvl w:val="7"/>
                <w:numId w:val="0"/>
              </w:numPr>
              <w:spacing w:before="40" w:after="40"/>
              <w:jc w:val="center"/>
              <w:rPr>
                <w:sz w:val="20"/>
                <w:szCs w:val="20"/>
              </w:rPr>
            </w:pPr>
            <w:r w:rsidRPr="00566949">
              <w:rPr>
                <w:sz w:val="20"/>
                <w:szCs w:val="20"/>
              </w:rPr>
              <w:lastRenderedPageBreak/>
              <w:t>35%</w:t>
            </w:r>
            <w:r w:rsidRPr="00566949">
              <w:rPr>
                <w:sz w:val="20"/>
                <w:szCs w:val="20"/>
              </w:rPr>
              <w:br/>
              <w:t>(В</w:t>
            </w:r>
            <w:r w:rsidRPr="00566949">
              <w:rPr>
                <w:sz w:val="20"/>
                <w:szCs w:val="20"/>
                <w:vertAlign w:val="subscript"/>
              </w:rPr>
              <w:t>2.2</w:t>
            </w:r>
            <w:r w:rsidRPr="00566949">
              <w:rPr>
                <w:sz w:val="20"/>
                <w:szCs w:val="20"/>
              </w:rPr>
              <w:t xml:space="preserve"> =35)</w:t>
            </w:r>
          </w:p>
        </w:tc>
        <w:tc>
          <w:tcPr>
            <w:tcW w:w="1417" w:type="dxa"/>
            <w:tcBorders>
              <w:left w:val="single" w:sz="4" w:space="0" w:color="auto"/>
              <w:right w:val="single" w:sz="4" w:space="0" w:color="auto"/>
            </w:tcBorders>
            <w:shd w:val="clear" w:color="auto" w:fill="auto"/>
          </w:tcPr>
          <w:p w14:paraId="6043DEF1" w14:textId="77777777" w:rsidR="00566949" w:rsidRPr="00566949" w:rsidRDefault="00566949" w:rsidP="00566949">
            <w:pPr>
              <w:numPr>
                <w:ilvl w:val="7"/>
                <w:numId w:val="0"/>
              </w:numPr>
              <w:spacing w:before="40" w:after="40"/>
              <w:jc w:val="center"/>
              <w:rPr>
                <w:sz w:val="20"/>
                <w:szCs w:val="20"/>
              </w:rPr>
            </w:pPr>
            <w:r w:rsidRPr="00566949">
              <w:rPr>
                <w:sz w:val="20"/>
                <w:szCs w:val="20"/>
              </w:rPr>
              <w:t>Если  обеспечение МТР подтвержден</w:t>
            </w:r>
            <w:r w:rsidRPr="00566949">
              <w:rPr>
                <w:sz w:val="20"/>
                <w:szCs w:val="20"/>
              </w:rPr>
              <w:lastRenderedPageBreak/>
              <w:t>о полностью, предпочтительность выше</w:t>
            </w:r>
          </w:p>
        </w:tc>
        <w:tc>
          <w:tcPr>
            <w:tcW w:w="8222" w:type="dxa"/>
            <w:tcBorders>
              <w:left w:val="single" w:sz="4" w:space="0" w:color="auto"/>
            </w:tcBorders>
            <w:shd w:val="clear" w:color="auto" w:fill="auto"/>
          </w:tcPr>
          <w:p w14:paraId="26CCAFE6"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84D70F" w14:textId="77777777"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566949" w:rsidRPr="00566949" w14:paraId="4463D57B" w14:textId="77777777" w:rsidTr="003205E3">
              <w:trPr>
                <w:cantSplit/>
              </w:trPr>
              <w:tc>
                <w:tcPr>
                  <w:tcW w:w="743" w:type="dxa"/>
                  <w:tcBorders>
                    <w:top w:val="nil"/>
                    <w:left w:val="nil"/>
                    <w:bottom w:val="single" w:sz="4" w:space="0" w:color="auto"/>
                    <w:right w:val="single" w:sz="4" w:space="0" w:color="auto"/>
                  </w:tcBorders>
                  <w:hideMark/>
                </w:tcPr>
                <w:p w14:paraId="243B1F63"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2.2</w:t>
                  </w:r>
                  <w:r w:rsidRPr="0056694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0B2FD0A4"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566949" w:rsidRPr="00566949" w14:paraId="4F6ACA9D" w14:textId="77777777" w:rsidTr="003205E3">
              <w:trPr>
                <w:cantSplit/>
              </w:trPr>
              <w:tc>
                <w:tcPr>
                  <w:tcW w:w="743" w:type="dxa"/>
                  <w:tcBorders>
                    <w:top w:val="single" w:sz="4" w:space="0" w:color="auto"/>
                    <w:left w:val="nil"/>
                    <w:bottom w:val="nil"/>
                    <w:right w:val="single" w:sz="4" w:space="0" w:color="auto"/>
                  </w:tcBorders>
                  <w:hideMark/>
                </w:tcPr>
                <w:p w14:paraId="4501A879"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2.2</w:t>
                  </w:r>
                  <w:r w:rsidRPr="0056694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6BA90D29" w14:textId="77777777" w:rsidR="00566949" w:rsidRPr="00566949" w:rsidRDefault="00566949" w:rsidP="00566949">
                  <w:pPr>
                    <w:snapToGrid w:val="0"/>
                    <w:spacing w:before="40" w:after="40"/>
                    <w:ind w:left="34"/>
                    <w:jc w:val="left"/>
                    <w:outlineLvl w:val="4"/>
                    <w:rPr>
                      <w:rFonts w:eastAsia="Calibri"/>
                      <w:sz w:val="20"/>
                      <w:szCs w:val="20"/>
                    </w:rPr>
                  </w:pPr>
                  <w:r w:rsidRPr="00566949">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EEBD874"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48DBB7CD"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30270F43"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Шкала оценок от 0 до 5 баллов.</w:t>
            </w:r>
          </w:p>
        </w:tc>
      </w:tr>
      <w:tr w:rsidR="004C7844" w:rsidRPr="00A6347C" w14:paraId="711B5C03" w14:textId="77777777" w:rsidTr="004F77E7">
        <w:tc>
          <w:tcPr>
            <w:tcW w:w="851" w:type="dxa"/>
            <w:shd w:val="clear" w:color="auto" w:fill="auto"/>
          </w:tcPr>
          <w:p w14:paraId="2B28D1D8"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2.3.</w:t>
            </w:r>
          </w:p>
        </w:tc>
        <w:tc>
          <w:tcPr>
            <w:tcW w:w="850" w:type="dxa"/>
            <w:shd w:val="clear" w:color="auto" w:fill="auto"/>
          </w:tcPr>
          <w:p w14:paraId="5807236F"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24E73C9B"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560CD3A2"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134" w:type="dxa"/>
            <w:tcBorders>
              <w:left w:val="single" w:sz="4" w:space="0" w:color="auto"/>
              <w:right w:val="single" w:sz="4" w:space="0" w:color="auto"/>
            </w:tcBorders>
            <w:shd w:val="clear" w:color="auto" w:fill="auto"/>
          </w:tcPr>
          <w:p w14:paraId="451FD913"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bCs/>
                <w:sz w:val="20"/>
                <w:szCs w:val="20"/>
              </w:rPr>
            </w:pPr>
            <w:r w:rsidRPr="00566949">
              <w:rPr>
                <w:rFonts w:ascii="Times New Roman" w:hAnsi="Times New Roman" w:cs="Times New Roman"/>
                <w:sz w:val="20"/>
                <w:szCs w:val="20"/>
                <w:lang w:eastAsia="ru-RU"/>
              </w:rPr>
              <w:t xml:space="preserve">Опыт выполнения аналогичных договоров </w:t>
            </w:r>
          </w:p>
        </w:tc>
        <w:tc>
          <w:tcPr>
            <w:tcW w:w="1134" w:type="dxa"/>
            <w:tcBorders>
              <w:left w:val="single" w:sz="4" w:space="0" w:color="auto"/>
              <w:right w:val="single" w:sz="4" w:space="0" w:color="auto"/>
            </w:tcBorders>
            <w:shd w:val="clear" w:color="auto" w:fill="auto"/>
          </w:tcPr>
          <w:p w14:paraId="71D784F7" w14:textId="77777777" w:rsidR="00566949" w:rsidRPr="00566949" w:rsidRDefault="00566949" w:rsidP="00566949">
            <w:pPr>
              <w:numPr>
                <w:ilvl w:val="7"/>
                <w:numId w:val="0"/>
              </w:numPr>
              <w:spacing w:before="40" w:after="40"/>
              <w:jc w:val="center"/>
              <w:rPr>
                <w:sz w:val="20"/>
                <w:szCs w:val="20"/>
              </w:rPr>
            </w:pPr>
            <w:r w:rsidRPr="00566949">
              <w:rPr>
                <w:sz w:val="20"/>
                <w:szCs w:val="20"/>
              </w:rPr>
              <w:t>30%</w:t>
            </w:r>
            <w:r w:rsidRPr="00566949">
              <w:rPr>
                <w:sz w:val="20"/>
                <w:szCs w:val="20"/>
              </w:rPr>
              <w:br/>
              <w:t>(В</w:t>
            </w:r>
            <w:r w:rsidRPr="00566949">
              <w:rPr>
                <w:sz w:val="20"/>
                <w:szCs w:val="20"/>
                <w:vertAlign w:val="subscript"/>
              </w:rPr>
              <w:t>2.3</w:t>
            </w:r>
            <w:r w:rsidRPr="00566949">
              <w:rPr>
                <w:sz w:val="20"/>
                <w:szCs w:val="20"/>
              </w:rPr>
              <w:t xml:space="preserve"> = 0,30)</w:t>
            </w:r>
          </w:p>
        </w:tc>
        <w:tc>
          <w:tcPr>
            <w:tcW w:w="1417" w:type="dxa"/>
            <w:tcBorders>
              <w:left w:val="single" w:sz="4" w:space="0" w:color="auto"/>
              <w:right w:val="single" w:sz="4" w:space="0" w:color="auto"/>
            </w:tcBorders>
            <w:shd w:val="clear" w:color="auto" w:fill="auto"/>
          </w:tcPr>
          <w:p w14:paraId="7414FA7A" w14:textId="77777777" w:rsidR="00566949" w:rsidRPr="00566949" w:rsidRDefault="00566949" w:rsidP="00566949">
            <w:pPr>
              <w:numPr>
                <w:ilvl w:val="7"/>
                <w:numId w:val="0"/>
              </w:numPr>
              <w:spacing w:before="40" w:after="40"/>
              <w:jc w:val="center"/>
              <w:rPr>
                <w:sz w:val="20"/>
                <w:szCs w:val="20"/>
              </w:rPr>
            </w:pPr>
            <w:r w:rsidRPr="00566949">
              <w:rPr>
                <w:sz w:val="20"/>
                <w:szCs w:val="20"/>
              </w:rPr>
              <w:t>Чем больше опыт, тем выше предпочтительность (наличие исполненных аналогичных договоров за последние два года)</w:t>
            </w:r>
          </w:p>
        </w:tc>
        <w:tc>
          <w:tcPr>
            <w:tcW w:w="8222" w:type="dxa"/>
            <w:tcBorders>
              <w:left w:val="single" w:sz="4" w:space="0" w:color="auto"/>
            </w:tcBorders>
            <w:shd w:val="clear" w:color="auto" w:fill="auto"/>
          </w:tcPr>
          <w:p w14:paraId="63DA192C"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1049AC1" w14:textId="5926C861"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 xml:space="preserve">-ой заявке перечня исполненных аналогичных предмету закупки </w:t>
            </w:r>
            <w:r w:rsidR="009A1B27">
              <w:rPr>
                <w:rFonts w:eastAsia="Arial Unicode MS"/>
                <w:szCs w:val="26"/>
              </w:rPr>
              <w:t xml:space="preserve"> </w:t>
            </w:r>
            <w:r w:rsidR="009A1B27" w:rsidRPr="009A1B27">
              <w:rPr>
                <w:rFonts w:ascii="Times New Roman" w:hAnsi="Times New Roman" w:cs="Times New Roman"/>
                <w:sz w:val="20"/>
                <w:szCs w:val="20"/>
                <w:lang w:eastAsia="ru-RU"/>
              </w:rPr>
              <w:t>(</w:t>
            </w:r>
            <w:r w:rsidR="009A1B27">
              <w:rPr>
                <w:rFonts w:ascii="Times New Roman" w:hAnsi="Times New Roman" w:cs="Times New Roman"/>
                <w:sz w:val="20"/>
                <w:szCs w:val="20"/>
                <w:lang w:eastAsia="ru-RU"/>
              </w:rPr>
              <w:t>а</w:t>
            </w:r>
            <w:r w:rsidR="009A1B27" w:rsidRPr="009A1B27">
              <w:rPr>
                <w:rFonts w:ascii="Times New Roman" w:hAnsi="Times New Roman" w:cs="Times New Roman"/>
                <w:sz w:val="20"/>
                <w:szCs w:val="20"/>
                <w:lang w:eastAsia="ru-RU"/>
              </w:rPr>
              <w:t xml:space="preserve">налогичными работами считаются - </w:t>
            </w:r>
            <w:r w:rsidR="00E827E4" w:rsidRPr="00E827E4">
              <w:rPr>
                <w:rFonts w:ascii="Times New Roman" w:hAnsi="Times New Roman" w:cs="Times New Roman"/>
                <w:sz w:val="20"/>
                <w:szCs w:val="20"/>
                <w:lang w:eastAsia="ru-RU"/>
              </w:rPr>
              <w:t>монтаж металлических конструкций, устро</w:t>
            </w:r>
            <w:r w:rsidR="00E827E4" w:rsidRPr="00E827E4">
              <w:rPr>
                <w:rFonts w:ascii="Times New Roman" w:hAnsi="Times New Roman" w:cs="Times New Roman"/>
                <w:sz w:val="20"/>
                <w:szCs w:val="20"/>
                <w:lang w:eastAsia="ru-RU"/>
              </w:rPr>
              <w:t>й</w:t>
            </w:r>
            <w:r w:rsidR="00E827E4" w:rsidRPr="00E827E4">
              <w:rPr>
                <w:rFonts w:ascii="Times New Roman" w:hAnsi="Times New Roman" w:cs="Times New Roman"/>
                <w:sz w:val="20"/>
                <w:szCs w:val="20"/>
                <w:lang w:eastAsia="ru-RU"/>
              </w:rPr>
              <w:t>ство покрытий из профилированного листа</w:t>
            </w:r>
            <w:r w:rsidR="009A1B27" w:rsidRPr="009A1B27">
              <w:rPr>
                <w:rFonts w:ascii="Times New Roman" w:hAnsi="Times New Roman" w:cs="Times New Roman"/>
                <w:sz w:val="20"/>
                <w:szCs w:val="20"/>
                <w:lang w:eastAsia="ru-RU"/>
              </w:rPr>
              <w:t xml:space="preserve">) </w:t>
            </w:r>
            <w:r w:rsidRPr="00566949">
              <w:rPr>
                <w:rFonts w:ascii="Times New Roman" w:hAnsi="Times New Roman" w:cs="Times New Roman"/>
                <w:sz w:val="20"/>
                <w:szCs w:val="20"/>
                <w:lang w:eastAsia="ru-RU"/>
              </w:rPr>
              <w:t xml:space="preserve">договоров за последние два года до даты окончания подачи заявок, подтверждающих опыт, требуемый в соответствии с документацией о закупке (п. 7. </w:t>
            </w:r>
            <w:r w:rsidR="009B791B">
              <w:rPr>
                <w:rFonts w:ascii="Times New Roman" w:hAnsi="Times New Roman" w:cs="Times New Roman"/>
                <w:sz w:val="20"/>
                <w:szCs w:val="20"/>
                <w:lang w:eastAsia="ru-RU"/>
              </w:rPr>
              <w:t>4.3 ТТ</w:t>
            </w:r>
            <w:r w:rsidRPr="00566949">
              <w:rPr>
                <w:rFonts w:ascii="Times New Roman" w:hAnsi="Times New Roman" w:cs="Times New Roman"/>
                <w:sz w:val="20"/>
                <w:szCs w:val="20"/>
                <w:lang w:eastAsia="ru-RU"/>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566949" w:rsidRPr="00566949" w14:paraId="15CD0BA9" w14:textId="77777777" w:rsidTr="003205E3">
              <w:trPr>
                <w:cantSplit/>
              </w:trPr>
              <w:tc>
                <w:tcPr>
                  <w:tcW w:w="743" w:type="dxa"/>
                  <w:tcBorders>
                    <w:top w:val="nil"/>
                    <w:left w:val="nil"/>
                    <w:bottom w:val="single" w:sz="4" w:space="0" w:color="auto"/>
                    <w:right w:val="single" w:sz="4" w:space="0" w:color="auto"/>
                  </w:tcBorders>
                  <w:hideMark/>
                </w:tcPr>
                <w:p w14:paraId="68B1BBEC" w14:textId="77777777" w:rsidR="00566949" w:rsidRPr="00566949" w:rsidRDefault="00566949" w:rsidP="00566949">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05833676" w14:textId="77777777" w:rsidR="00566949" w:rsidRPr="00566949" w:rsidRDefault="00566949" w:rsidP="00566949">
                  <w:pPr>
                    <w:pStyle w:val="-"/>
                    <w:numPr>
                      <w:ilvl w:val="0"/>
                      <w:numId w:val="0"/>
                    </w:numPr>
                    <w:spacing w:before="40" w:after="40" w:line="240" w:lineRule="auto"/>
                    <w:ind w:left="68"/>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опыт отсутствует;</w:t>
                  </w:r>
                </w:p>
              </w:tc>
            </w:tr>
            <w:tr w:rsidR="00566949" w:rsidRPr="00566949" w14:paraId="45FE4BF0" w14:textId="77777777" w:rsidTr="003205E3">
              <w:trPr>
                <w:cantSplit/>
              </w:trPr>
              <w:tc>
                <w:tcPr>
                  <w:tcW w:w="743" w:type="dxa"/>
                  <w:tcBorders>
                    <w:top w:val="single" w:sz="4" w:space="0" w:color="auto"/>
                    <w:left w:val="nil"/>
                    <w:bottom w:val="nil"/>
                    <w:right w:val="single" w:sz="4" w:space="0" w:color="auto"/>
                  </w:tcBorders>
                  <w:hideMark/>
                </w:tcPr>
                <w:p w14:paraId="76450E1C" w14:textId="77777777" w:rsidR="00566949" w:rsidRPr="00566949" w:rsidRDefault="00566949" w:rsidP="00566949">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523B3F75" w14:textId="77777777" w:rsidR="00566949" w:rsidRPr="00566949" w:rsidRDefault="00566949" w:rsidP="00566949">
                  <w:pPr>
                    <w:pStyle w:val="-"/>
                    <w:numPr>
                      <w:ilvl w:val="0"/>
                      <w:numId w:val="0"/>
                    </w:numPr>
                    <w:spacing w:before="40" w:after="40" w:line="240" w:lineRule="auto"/>
                    <w:ind w:left="34"/>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наличие опыта выполнения аналогичных работ по 1 (одному) и более договорам</w:t>
                  </w:r>
                </w:p>
              </w:tc>
            </w:tr>
          </w:tbl>
          <w:p w14:paraId="47B40743"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где:</w:t>
            </w:r>
          </w:p>
          <w:p w14:paraId="60875D58"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4414E82A"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Шкала оценок от 0 до 5 баллов.</w:t>
            </w:r>
          </w:p>
        </w:tc>
      </w:tr>
      <w:tr w:rsidR="00566949" w:rsidRPr="00C55B01" w14:paraId="0E7D0FA8" w14:textId="77777777" w:rsidTr="004F77E7">
        <w:tc>
          <w:tcPr>
            <w:tcW w:w="4253" w:type="dxa"/>
            <w:gridSpan w:val="4"/>
            <w:shd w:val="clear" w:color="auto" w:fill="auto"/>
          </w:tcPr>
          <w:p w14:paraId="41A5C73E" w14:textId="77777777" w:rsidR="00566949" w:rsidRPr="00566949" w:rsidRDefault="00566949" w:rsidP="00566949">
            <w:pPr>
              <w:numPr>
                <w:ilvl w:val="7"/>
                <w:numId w:val="0"/>
              </w:numPr>
              <w:spacing w:before="40" w:after="40"/>
              <w:jc w:val="right"/>
              <w:rPr>
                <w:rFonts w:eastAsia="Calibri"/>
                <w:snapToGrid/>
                <w:sz w:val="20"/>
                <w:szCs w:val="20"/>
              </w:rPr>
            </w:pPr>
            <w:r w:rsidRPr="00566949">
              <w:rPr>
                <w:sz w:val="20"/>
                <w:szCs w:val="20"/>
              </w:rPr>
              <w:lastRenderedPageBreak/>
              <w:t>Итоговая оценка предпочтительности заявки:</w:t>
            </w:r>
          </w:p>
        </w:tc>
        <w:tc>
          <w:tcPr>
            <w:tcW w:w="10773" w:type="dxa"/>
            <w:gridSpan w:val="3"/>
            <w:shd w:val="clear" w:color="auto" w:fill="auto"/>
          </w:tcPr>
          <w:p w14:paraId="0FD95B96" w14:textId="77777777" w:rsidR="00566949" w:rsidRPr="00566949" w:rsidRDefault="00566949" w:rsidP="00566949">
            <w:pPr>
              <w:pStyle w:val="2"/>
              <w:tabs>
                <w:tab w:val="clear" w:pos="360"/>
              </w:tabs>
              <w:spacing w:before="0" w:after="12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Расчет итоговой оценки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w:t>
            </w:r>
          </w:p>
          <w:p w14:paraId="209B369A" w14:textId="77777777" w:rsidR="00566949" w:rsidRPr="00566949" w:rsidRDefault="00736A4F" w:rsidP="00566949">
            <w:pPr>
              <w:pStyle w:val="2"/>
              <w:tabs>
                <w:tab w:val="clear" w:pos="360"/>
              </w:tabs>
              <w:spacing w:before="0"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Б</m:t>
                  </m:r>
                </m:e>
                <m:sub>
                  <m:sSub>
                    <m:sSubPr>
                      <m:ctrlPr>
                        <w:rPr>
                          <w:rFonts w:ascii="Cambria Math" w:hAnsi="Cambria Math" w:cs="Times New Roman"/>
                          <w:i/>
                          <w:sz w:val="20"/>
                          <w:szCs w:val="20"/>
                        </w:rPr>
                      </m:ctrlPr>
                    </m:sSubPr>
                    <m:e>
                      <m:r>
                        <w:rPr>
                          <w:rFonts w:ascii="Cambria Math" w:hAnsi="Cambria Math" w:cs="Times New Roman"/>
                          <w:sz w:val="20"/>
                          <w:szCs w:val="20"/>
                          <w:lang w:eastAsia="ru-RU"/>
                        </w:rPr>
                        <m:t>ИТОГ</m:t>
                      </m:r>
                    </m:e>
                    <m:sub>
                      <m:r>
                        <w:rPr>
                          <w:rFonts w:ascii="Cambria Math" w:hAnsi="Cambria Math" w:cs="Times New Roman"/>
                          <w:sz w:val="20"/>
                          <w:szCs w:val="20"/>
                          <w:lang w:val="en-US" w:eastAsia="ru-RU"/>
                        </w:rPr>
                        <m:t>i</m:t>
                      </m:r>
                    </m:sub>
                  </m:sSub>
                </m:sub>
              </m:sSub>
              <m:r>
                <m:rPr>
                  <m:sty m:val="p"/>
                </m:rPr>
                <w:rPr>
                  <w:rFonts w:ascii="Cambria Math" w:hAnsi="Cambria Math" w:cs="Times New Roman"/>
                  <w:sz w:val="20"/>
                  <w:szCs w:val="20"/>
                  <w:lang w:eastAsia="ru-RU"/>
                </w:rPr>
                <m:t>=</m:t>
              </m:r>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oMath>
          </w:p>
          <w:p w14:paraId="7D8A72C1"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43615AE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ИТОГ</w:t>
            </w:r>
            <w:r w:rsidRPr="00566949">
              <w:rPr>
                <w:rFonts w:ascii="Times New Roman" w:hAnsi="Times New Roman" w:cs="Times New Roman"/>
                <w:i/>
                <w:sz w:val="20"/>
                <w:szCs w:val="20"/>
                <w:vertAlign w:val="subscript"/>
                <w:lang w:val="en-US" w:eastAsia="ru-RU"/>
              </w:rPr>
              <w:t>i</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 xml:space="preserve">рассчитанная итоговая оценка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 в баллах (шкала оценок от 0 до 5 баллов);</w:t>
            </w:r>
          </w:p>
          <w:p w14:paraId="08E88B36"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первому критерию оценки первого уровня в баллах;</w:t>
            </w:r>
          </w:p>
          <w:p w14:paraId="5C315ACD"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первого критерия оценки первого уровня, выраженная в диапазоне в долях от 0,01 до 1,00;</w:t>
            </w:r>
          </w:p>
          <w:p w14:paraId="6C754F8C"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второму критерию оценки первого уровня в баллах;</w:t>
            </w:r>
          </w:p>
          <w:p w14:paraId="6B79AF55"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второго критерия оценки первого уровня, выраженная в диапазоне в долях от 0,01 до 1,00.</w:t>
            </w:r>
          </w:p>
          <w:p w14:paraId="36484B49" w14:textId="77777777" w:rsidR="00566949" w:rsidRPr="00566949" w:rsidRDefault="00566949" w:rsidP="00566949">
            <w:pPr>
              <w:numPr>
                <w:ilvl w:val="6"/>
                <w:numId w:val="0"/>
              </w:numPr>
              <w:tabs>
                <w:tab w:val="left" w:pos="742"/>
                <w:tab w:val="left" w:pos="1167"/>
              </w:tabs>
              <w:jc w:val="left"/>
              <w:rPr>
                <w:rFonts w:eastAsia="Calibri"/>
                <w:snapToGrid/>
                <w:sz w:val="20"/>
                <w:szCs w:val="20"/>
              </w:rPr>
            </w:pPr>
            <w:r w:rsidRPr="00566949">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4AAF8483"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sidR="00961886">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7F17E1FB"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61886">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337D1E">
      <w:pPr>
        <w:keepNext/>
      </w:pPr>
    </w:p>
    <w:p w14:paraId="1280C23E" w14:textId="77777777" w:rsidR="000D1BD3" w:rsidRDefault="000D1BD3" w:rsidP="00337D1E">
      <w:pPr>
        <w:keepNext/>
        <w:sectPr w:rsidR="000D1BD3" w:rsidSect="004F77E7">
          <w:pgSz w:w="16838" w:h="11906" w:orient="landscape" w:code="9"/>
          <w:pgMar w:top="1134" w:right="1134" w:bottom="567" w:left="1418" w:header="680" w:footer="28"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6FBD436"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6188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61886" w:rsidRPr="0096188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p w14:paraId="48C1D801" w14:textId="417344C5"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9" o:title=""/>
          </v:shape>
          <o:OLEObject Type="Embed" ProgID="Excel.Sheet.12" ShapeID="_x0000_i1025" DrawAspect="Icon" ObjectID="_1668435324" r:id="rId30"/>
        </w:object>
      </w:r>
    </w:p>
    <w:sectPr w:rsidR="002A2CC8" w:rsidRPr="00BA04C6" w:rsidSect="004F77E7">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0DD3C" w14:textId="77777777" w:rsidR="00974C37" w:rsidRDefault="00974C37">
      <w:r>
        <w:separator/>
      </w:r>
    </w:p>
  </w:endnote>
  <w:endnote w:type="continuationSeparator" w:id="0">
    <w:p w14:paraId="774AEF7E" w14:textId="77777777" w:rsidR="00974C37" w:rsidRDefault="00974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E00002FF" w:usb1="5200205F" w:usb2="00A0C000" w:usb3="00000000" w:csb0="0000019F" w:csb1="00000000"/>
  </w:font>
  <w:font w:name="Geneva">
    <w:altName w:val="Arial"/>
    <w:panose1 w:val="020B050303040404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20002A87" w:usb1="00000000" w:usb2="00000000"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141844CC" w:rsidR="00736A4F" w:rsidRDefault="00736A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7DDF">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7DDF">
      <w:rPr>
        <w:i/>
        <w:noProof/>
        <w:sz w:val="24"/>
        <w:szCs w:val="24"/>
      </w:rPr>
      <w:t>140</w:t>
    </w:r>
    <w:r w:rsidRPr="00B54ABF">
      <w:rPr>
        <w:i/>
        <w:sz w:val="24"/>
        <w:szCs w:val="24"/>
      </w:rPr>
      <w:fldChar w:fldCharType="end"/>
    </w:r>
  </w:p>
  <w:p w14:paraId="3CC7A708" w14:textId="77777777" w:rsidR="00736A4F" w:rsidRDefault="00736A4F">
    <w:pPr>
      <w:pStyle w:val="a9"/>
    </w:pPr>
  </w:p>
  <w:p w14:paraId="525FB5DF" w14:textId="77777777" w:rsidR="00736A4F" w:rsidRDefault="00736A4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736A4F" w:rsidRPr="00B54ABF" w:rsidRDefault="00736A4F" w:rsidP="00B54ABF">
    <w:pPr>
      <w:tabs>
        <w:tab w:val="right" w:pos="10260"/>
      </w:tabs>
      <w:rPr>
        <w:i/>
        <w:sz w:val="24"/>
        <w:szCs w:val="24"/>
      </w:rPr>
    </w:pPr>
    <w:r>
      <w:rPr>
        <w:sz w:val="20"/>
      </w:rPr>
      <w:tab/>
    </w:r>
  </w:p>
  <w:p w14:paraId="4D923543" w14:textId="77777777" w:rsidR="00736A4F" w:rsidRPr="00B54ABF" w:rsidRDefault="00736A4F" w:rsidP="00B54ABF">
    <w:pPr>
      <w:tabs>
        <w:tab w:val="right" w:pos="10260"/>
      </w:tabs>
      <w:rPr>
        <w:i/>
        <w:sz w:val="24"/>
        <w:szCs w:val="24"/>
      </w:rPr>
    </w:pPr>
  </w:p>
  <w:p w14:paraId="7D122267" w14:textId="31349F1C" w:rsidR="00736A4F" w:rsidRDefault="00736A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7DDF">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7DDF">
      <w:rPr>
        <w:i/>
        <w:noProof/>
        <w:sz w:val="24"/>
        <w:szCs w:val="24"/>
      </w:rPr>
      <w:t>140</w:t>
    </w:r>
    <w:r w:rsidRPr="00B54ABF">
      <w:rPr>
        <w:i/>
        <w:sz w:val="24"/>
        <w:szCs w:val="24"/>
      </w:rPr>
      <w:fldChar w:fldCharType="end"/>
    </w:r>
  </w:p>
  <w:p w14:paraId="3BBECC2B" w14:textId="77777777" w:rsidR="00736A4F" w:rsidRDefault="00736A4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14280C8" w:rsidR="00736A4F" w:rsidRDefault="00736A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7DDF">
      <w:rPr>
        <w:i/>
        <w:noProof/>
        <w:sz w:val="24"/>
        <w:szCs w:val="24"/>
      </w:rPr>
      <w:t>140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7DDF">
      <w:rPr>
        <w:i/>
        <w:noProof/>
        <w:sz w:val="24"/>
        <w:szCs w:val="24"/>
      </w:rPr>
      <w:t>140</w:t>
    </w:r>
    <w:r w:rsidRPr="00B54ABF">
      <w:rPr>
        <w:i/>
        <w:sz w:val="24"/>
        <w:szCs w:val="24"/>
      </w:rPr>
      <w:fldChar w:fldCharType="end"/>
    </w:r>
  </w:p>
  <w:p w14:paraId="178A4A24" w14:textId="77777777" w:rsidR="00736A4F" w:rsidRDefault="00736A4F">
    <w:pPr>
      <w:pStyle w:val="a9"/>
    </w:pPr>
  </w:p>
  <w:p w14:paraId="2F4B0C50" w14:textId="77777777" w:rsidR="00736A4F" w:rsidRDefault="00736A4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36A4F" w:rsidRPr="00B54ABF" w:rsidRDefault="00736A4F" w:rsidP="00B54ABF">
    <w:pPr>
      <w:tabs>
        <w:tab w:val="right" w:pos="10260"/>
      </w:tabs>
      <w:rPr>
        <w:i/>
        <w:sz w:val="24"/>
        <w:szCs w:val="24"/>
      </w:rPr>
    </w:pPr>
    <w:r>
      <w:rPr>
        <w:sz w:val="20"/>
      </w:rPr>
      <w:tab/>
    </w:r>
  </w:p>
  <w:p w14:paraId="0F135095" w14:textId="77777777" w:rsidR="00736A4F" w:rsidRPr="00B54ABF" w:rsidRDefault="00736A4F" w:rsidP="00B54ABF">
    <w:pPr>
      <w:tabs>
        <w:tab w:val="right" w:pos="10260"/>
      </w:tabs>
      <w:rPr>
        <w:i/>
        <w:sz w:val="24"/>
        <w:szCs w:val="24"/>
      </w:rPr>
    </w:pPr>
  </w:p>
  <w:p w14:paraId="5F278EC7" w14:textId="23475385" w:rsidR="00736A4F" w:rsidRDefault="00736A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7DDF">
      <w:rPr>
        <w:i/>
        <w:noProof/>
        <w:sz w:val="24"/>
        <w:szCs w:val="24"/>
      </w:rPr>
      <w:t>139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7DDF">
      <w:rPr>
        <w:i/>
        <w:noProof/>
        <w:sz w:val="24"/>
        <w:szCs w:val="24"/>
      </w:rPr>
      <w:t>140</w:t>
    </w:r>
    <w:r w:rsidRPr="00B54ABF">
      <w:rPr>
        <w:i/>
        <w:sz w:val="24"/>
        <w:szCs w:val="24"/>
      </w:rPr>
      <w:fldChar w:fldCharType="end"/>
    </w:r>
  </w:p>
  <w:p w14:paraId="730720D1" w14:textId="77777777" w:rsidR="00736A4F" w:rsidRDefault="00736A4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957AA" w14:textId="77777777" w:rsidR="00974C37" w:rsidRDefault="00974C37">
      <w:r>
        <w:separator/>
      </w:r>
    </w:p>
  </w:footnote>
  <w:footnote w:type="continuationSeparator" w:id="0">
    <w:p w14:paraId="7FB8522A" w14:textId="77777777" w:rsidR="00974C37" w:rsidRDefault="00974C37">
      <w:r>
        <w:continuationSeparator/>
      </w:r>
    </w:p>
  </w:footnote>
  <w:footnote w:id="1">
    <w:p w14:paraId="6A8DB4E9" w14:textId="77777777" w:rsidR="00736A4F" w:rsidRDefault="00736A4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736A4F" w:rsidRDefault="00736A4F"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3C3F8EE8" w:rsidR="00736A4F" w:rsidRDefault="00736A4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384F1DC8" w:rsidR="00736A4F" w:rsidRDefault="00736A4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12A693BF" w:rsidR="00736A4F" w:rsidRDefault="00736A4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6B6D39C3" w:rsidR="00736A4F" w:rsidRDefault="00736A4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736A4F" w:rsidRDefault="00736A4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3B9328B7" w:rsidR="00736A4F" w:rsidRDefault="00736A4F"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736A4F" w:rsidRDefault="00736A4F">
      <w:pPr>
        <w:pStyle w:val="af0"/>
      </w:pPr>
      <w:r>
        <w:rPr>
          <w:rStyle w:val="ab"/>
        </w:rPr>
        <w:footnoteRef/>
      </w:r>
      <w:r>
        <w:t xml:space="preserve"> Опись составляется отдельно для каждой части заявки.</w:t>
      </w:r>
    </w:p>
  </w:footnote>
  <w:footnote w:id="10">
    <w:p w14:paraId="01D2B5B7" w14:textId="77777777" w:rsidR="00736A4F" w:rsidRDefault="00736A4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DD5AE58" w14:textId="77777777" w:rsidR="00736A4F" w:rsidRDefault="00736A4F" w:rsidP="007C1CA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98E5695" w14:textId="77777777" w:rsidR="00736A4F" w:rsidRDefault="00736A4F" w:rsidP="007C1CA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736A4F" w:rsidRDefault="00736A4F"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736A4F" w:rsidRDefault="00736A4F"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736A4F" w:rsidRDefault="00736A4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736A4F" w:rsidRDefault="00736A4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736A4F" w:rsidRDefault="00736A4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736A4F" w:rsidRDefault="00736A4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736A4F" w:rsidRDefault="00736A4F"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736A4F" w:rsidRDefault="00736A4F"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736A4F" w:rsidRDefault="00736A4F"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736A4F" w:rsidRDefault="00736A4F"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736A4F" w:rsidRDefault="00736A4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736A4F" w:rsidRDefault="00736A4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736A4F" w:rsidRDefault="00736A4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736A4F" w:rsidRDefault="00736A4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736A4F" w:rsidRDefault="00736A4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736A4F" w:rsidRDefault="00736A4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736A4F" w:rsidRDefault="00736A4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736A4F" w:rsidRDefault="00736A4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736A4F" w:rsidRDefault="00736A4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736A4F" w:rsidRDefault="00736A4F"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736A4F" w:rsidRDefault="00736A4F"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736A4F" w:rsidRDefault="00736A4F">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736A4F" w:rsidRDefault="00736A4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736A4F" w:rsidRDefault="00736A4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3714073F" w:rsidR="00736A4F" w:rsidRDefault="00736A4F">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736A4F" w:rsidRDefault="00736A4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736A4F" w:rsidRDefault="00736A4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736A4F" w:rsidRDefault="00736A4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736A4F" w:rsidRPr="00033B77" w:rsidRDefault="00736A4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7F451337" w:rsidR="00736A4F" w:rsidRDefault="00736A4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0">
    <w:abstractNumId w:val="1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898"/>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965"/>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3E3"/>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E4C"/>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3E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00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3E2"/>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722"/>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3626"/>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A17"/>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B16"/>
    <w:rsid w:val="00314CC0"/>
    <w:rsid w:val="00315296"/>
    <w:rsid w:val="00315543"/>
    <w:rsid w:val="00315F23"/>
    <w:rsid w:val="00316117"/>
    <w:rsid w:val="00316B8A"/>
    <w:rsid w:val="003172C5"/>
    <w:rsid w:val="003201DB"/>
    <w:rsid w:val="0032020C"/>
    <w:rsid w:val="00320464"/>
    <w:rsid w:val="003205E3"/>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349"/>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1EE4"/>
    <w:rsid w:val="003F229C"/>
    <w:rsid w:val="003F24A8"/>
    <w:rsid w:val="003F3481"/>
    <w:rsid w:val="003F34D4"/>
    <w:rsid w:val="003F367E"/>
    <w:rsid w:val="003F382D"/>
    <w:rsid w:val="003F38AD"/>
    <w:rsid w:val="003F3C44"/>
    <w:rsid w:val="003F424D"/>
    <w:rsid w:val="003F45A8"/>
    <w:rsid w:val="003F462E"/>
    <w:rsid w:val="003F4897"/>
    <w:rsid w:val="003F4C5F"/>
    <w:rsid w:val="003F5682"/>
    <w:rsid w:val="003F618E"/>
    <w:rsid w:val="003F6C4A"/>
    <w:rsid w:val="003F755B"/>
    <w:rsid w:val="003F7AE5"/>
    <w:rsid w:val="0040060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5AB"/>
    <w:rsid w:val="004C4DE6"/>
    <w:rsid w:val="004C5238"/>
    <w:rsid w:val="004C5545"/>
    <w:rsid w:val="004C5DF1"/>
    <w:rsid w:val="004C5E15"/>
    <w:rsid w:val="004C61BB"/>
    <w:rsid w:val="004C6493"/>
    <w:rsid w:val="004C6C63"/>
    <w:rsid w:val="004C6E5A"/>
    <w:rsid w:val="004C7063"/>
    <w:rsid w:val="004C7844"/>
    <w:rsid w:val="004D0B24"/>
    <w:rsid w:val="004D0B68"/>
    <w:rsid w:val="004D0D34"/>
    <w:rsid w:val="004D0DA5"/>
    <w:rsid w:val="004D0FCD"/>
    <w:rsid w:val="004D1DAE"/>
    <w:rsid w:val="004D1E36"/>
    <w:rsid w:val="004D1F13"/>
    <w:rsid w:val="004D2077"/>
    <w:rsid w:val="004D22C2"/>
    <w:rsid w:val="004D5AC9"/>
    <w:rsid w:val="004D5AEE"/>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E7"/>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135A"/>
    <w:rsid w:val="005128AD"/>
    <w:rsid w:val="005129F2"/>
    <w:rsid w:val="00512BE6"/>
    <w:rsid w:val="00512D0A"/>
    <w:rsid w:val="00513083"/>
    <w:rsid w:val="00513569"/>
    <w:rsid w:val="00514320"/>
    <w:rsid w:val="005149AE"/>
    <w:rsid w:val="005155AB"/>
    <w:rsid w:val="0051595C"/>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49"/>
    <w:rsid w:val="005669BD"/>
    <w:rsid w:val="00566A14"/>
    <w:rsid w:val="00566DF3"/>
    <w:rsid w:val="00567693"/>
    <w:rsid w:val="00570367"/>
    <w:rsid w:val="00570BB4"/>
    <w:rsid w:val="00570CCC"/>
    <w:rsid w:val="005712AC"/>
    <w:rsid w:val="00572243"/>
    <w:rsid w:val="00572EC8"/>
    <w:rsid w:val="0057392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864"/>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0F3"/>
    <w:rsid w:val="006075A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061"/>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1AA0"/>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8739C"/>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3C87"/>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3FB4"/>
    <w:rsid w:val="006C520E"/>
    <w:rsid w:val="006C5A66"/>
    <w:rsid w:val="006C5B2A"/>
    <w:rsid w:val="006C5DC0"/>
    <w:rsid w:val="006C658E"/>
    <w:rsid w:val="006C674D"/>
    <w:rsid w:val="006C67A1"/>
    <w:rsid w:val="006C6EE7"/>
    <w:rsid w:val="006C70CD"/>
    <w:rsid w:val="006C71AF"/>
    <w:rsid w:val="006C72F5"/>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4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A27"/>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A4F"/>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722"/>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60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CA7"/>
    <w:rsid w:val="007C1E59"/>
    <w:rsid w:val="007C1E72"/>
    <w:rsid w:val="007C221F"/>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5CF"/>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4F70"/>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5A21"/>
    <w:rsid w:val="00836845"/>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841"/>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60B5"/>
    <w:rsid w:val="00886751"/>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577"/>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CA2"/>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2C7"/>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6D7"/>
    <w:rsid w:val="0095480A"/>
    <w:rsid w:val="00954958"/>
    <w:rsid w:val="00955056"/>
    <w:rsid w:val="00955DE2"/>
    <w:rsid w:val="00956141"/>
    <w:rsid w:val="0095642C"/>
    <w:rsid w:val="0095663A"/>
    <w:rsid w:val="009570C7"/>
    <w:rsid w:val="0095710A"/>
    <w:rsid w:val="009604FA"/>
    <w:rsid w:val="009614B4"/>
    <w:rsid w:val="00961886"/>
    <w:rsid w:val="00961A8D"/>
    <w:rsid w:val="00961E2E"/>
    <w:rsid w:val="0096218E"/>
    <w:rsid w:val="00962192"/>
    <w:rsid w:val="009628B4"/>
    <w:rsid w:val="00962BF3"/>
    <w:rsid w:val="0096392D"/>
    <w:rsid w:val="00964035"/>
    <w:rsid w:val="009649C8"/>
    <w:rsid w:val="00964D77"/>
    <w:rsid w:val="00964FF7"/>
    <w:rsid w:val="00965016"/>
    <w:rsid w:val="009650D2"/>
    <w:rsid w:val="00965468"/>
    <w:rsid w:val="00965BCA"/>
    <w:rsid w:val="00966B3E"/>
    <w:rsid w:val="00967051"/>
    <w:rsid w:val="009670EE"/>
    <w:rsid w:val="00967D11"/>
    <w:rsid w:val="00967EF5"/>
    <w:rsid w:val="00970675"/>
    <w:rsid w:val="00970AF4"/>
    <w:rsid w:val="00971C0F"/>
    <w:rsid w:val="0097223B"/>
    <w:rsid w:val="009730BF"/>
    <w:rsid w:val="00973AB0"/>
    <w:rsid w:val="00973BC8"/>
    <w:rsid w:val="00974B81"/>
    <w:rsid w:val="00974C37"/>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856"/>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5D3"/>
    <w:rsid w:val="00996DCA"/>
    <w:rsid w:val="009975B7"/>
    <w:rsid w:val="0099776D"/>
    <w:rsid w:val="00997AAA"/>
    <w:rsid w:val="00997DD5"/>
    <w:rsid w:val="00997F13"/>
    <w:rsid w:val="00997FB7"/>
    <w:rsid w:val="009A0B69"/>
    <w:rsid w:val="009A1374"/>
    <w:rsid w:val="009A1B27"/>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91B"/>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B89"/>
    <w:rsid w:val="009C711A"/>
    <w:rsid w:val="009C738B"/>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AB1"/>
    <w:rsid w:val="00A73B86"/>
    <w:rsid w:val="00A73F40"/>
    <w:rsid w:val="00A74B88"/>
    <w:rsid w:val="00A74C6B"/>
    <w:rsid w:val="00A759AA"/>
    <w:rsid w:val="00A75A24"/>
    <w:rsid w:val="00A75E66"/>
    <w:rsid w:val="00A75F24"/>
    <w:rsid w:val="00A763EF"/>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909"/>
    <w:rsid w:val="00AC4ABC"/>
    <w:rsid w:val="00AC5187"/>
    <w:rsid w:val="00AC56A6"/>
    <w:rsid w:val="00AC6096"/>
    <w:rsid w:val="00AC6453"/>
    <w:rsid w:val="00AC6954"/>
    <w:rsid w:val="00AC6BD2"/>
    <w:rsid w:val="00AC7049"/>
    <w:rsid w:val="00AC7816"/>
    <w:rsid w:val="00AC7C4D"/>
    <w:rsid w:val="00AC7D8F"/>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9B8"/>
    <w:rsid w:val="00AF0A41"/>
    <w:rsid w:val="00AF1736"/>
    <w:rsid w:val="00AF18F7"/>
    <w:rsid w:val="00AF25DA"/>
    <w:rsid w:val="00AF29D3"/>
    <w:rsid w:val="00AF30E3"/>
    <w:rsid w:val="00AF38DA"/>
    <w:rsid w:val="00AF393B"/>
    <w:rsid w:val="00AF3AAD"/>
    <w:rsid w:val="00AF3DF7"/>
    <w:rsid w:val="00AF3F91"/>
    <w:rsid w:val="00AF4E14"/>
    <w:rsid w:val="00AF4E4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B88"/>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4DCB"/>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406"/>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1489"/>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676"/>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9A3"/>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87A56"/>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5E8"/>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1E1A"/>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810"/>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1A"/>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FF1"/>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0D8"/>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3DD9"/>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208"/>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3E0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CD0"/>
    <w:rsid w:val="00E33F60"/>
    <w:rsid w:val="00E34690"/>
    <w:rsid w:val="00E34AE4"/>
    <w:rsid w:val="00E34F7A"/>
    <w:rsid w:val="00E35341"/>
    <w:rsid w:val="00E3556D"/>
    <w:rsid w:val="00E361FE"/>
    <w:rsid w:val="00E36C1C"/>
    <w:rsid w:val="00E376BE"/>
    <w:rsid w:val="00E40082"/>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8F1"/>
    <w:rsid w:val="00E54C23"/>
    <w:rsid w:val="00E55AE7"/>
    <w:rsid w:val="00E55EF7"/>
    <w:rsid w:val="00E55F35"/>
    <w:rsid w:val="00E560F5"/>
    <w:rsid w:val="00E56456"/>
    <w:rsid w:val="00E573AE"/>
    <w:rsid w:val="00E575A8"/>
    <w:rsid w:val="00E577E6"/>
    <w:rsid w:val="00E57A86"/>
    <w:rsid w:val="00E57B1B"/>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318"/>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7E4"/>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412"/>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44C"/>
    <w:rsid w:val="00EE46E7"/>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0B1"/>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0584"/>
    <w:rsid w:val="00F60DBB"/>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A87"/>
    <w:rsid w:val="00FA6B9A"/>
    <w:rsid w:val="00FA6C74"/>
    <w:rsid w:val="00FA7108"/>
    <w:rsid w:val="00FA717B"/>
    <w:rsid w:val="00FA7203"/>
    <w:rsid w:val="00FA752D"/>
    <w:rsid w:val="00FA7AFF"/>
    <w:rsid w:val="00FA7DD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2E4"/>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link w:val="27"/>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link w:val="36"/>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AE79B8"/>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УРОВЕНЬ_Абзац_тип2 Знак"/>
    <w:link w:val="2"/>
    <w:rsid w:val="00566949"/>
    <w:rPr>
      <w:rFonts w:ascii="Calibri" w:eastAsiaTheme="minorHAnsi" w:hAnsi="Calibri" w:cstheme="minorBidi"/>
      <w:snapToGrid/>
      <w:szCs w:val="28"/>
      <w:lang w:eastAsia="en-US"/>
    </w:rPr>
  </w:style>
  <w:style w:type="character" w:customStyle="1" w:styleId="36">
    <w:name w:val="УРОВЕНЬ_Абзац_тип3 Знак"/>
    <w:basedOn w:val="a5"/>
    <w:link w:val="3"/>
    <w:rsid w:val="00566949"/>
    <w:rPr>
      <w:rFonts w:ascii="Calibri" w:eastAsiaTheme="minorHAnsi" w:hAnsi="Calibri" w:cstheme="minorBidi"/>
      <w:snapToGrid/>
      <w:szCs w:val="28"/>
      <w:lang w:eastAsia="en-US"/>
    </w:rPr>
  </w:style>
  <w:style w:type="character" w:customStyle="1" w:styleId="-0">
    <w:name w:val="УРОВЕНЬ_- Знак"/>
    <w:link w:val="-"/>
    <w:rsid w:val="00566949"/>
    <w:rPr>
      <w:rFonts w:ascii="Calibri" w:eastAsiaTheme="minorHAnsi" w:hAnsi="Calibri" w:cstheme="minorBidi"/>
      <w:snapToGrid/>
      <w:szCs w:val="28"/>
      <w:lang w:eastAsia="en-US"/>
    </w:rPr>
  </w:style>
  <w:style w:type="paragraph" w:customStyle="1" w:styleId="afff8">
    <w:name w:val="Знак"/>
    <w:basedOn w:val="a4"/>
    <w:rsid w:val="009A1B27"/>
    <w:pPr>
      <w:tabs>
        <w:tab w:val="num" w:pos="360"/>
      </w:tabs>
      <w:spacing w:before="0" w:after="160" w:line="240" w:lineRule="exact"/>
      <w:jc w:val="left"/>
    </w:pPr>
    <w:rPr>
      <w:rFonts w:ascii="Verdana" w:hAnsi="Verdana" w:cs="Verdana"/>
      <w:snapToGrid/>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77773960">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2668?returnUrl=%2FPlanning%2FProgram%2FIndex_all%3Fnotnull%3DTrue%26page%3D1%26pageSize%3D50%26Filter.Index%3D2501%26Filter.UserOrganizationType%3D2%26Filter.ExtendedFilterOpened%3DFalse%26Filter.UserOrganizationType%3D2" TargetMode="External"/><Relationship Id="rId18" Type="http://schemas.openxmlformats.org/officeDocument/2006/relationships/hyperlink" Target="http://nbt.rushydro.ru/Planning/Program/View/162668?returnUrl=%2FPlanning%2FProgram%2FIndex_all%3Fnotnull%3DTrue%26page%3D1%26pageSize%3D50%26Filter.Index%3D25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2668?returnUrl=%2FPlanning%2FProgram%2FIndex_all%3Fnotnull%3DTrue%26page%3D1%26pageSize%3D50%26Filter.Index%3D250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345C2-2D83-4449-A4DF-EBDF8CC3E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140</Pages>
  <Words>38494</Words>
  <Characters>219421</Characters>
  <Application>Microsoft Office Word</Application>
  <DocSecurity>0</DocSecurity>
  <Lines>1828</Lines>
  <Paragraphs>514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257401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100</cp:revision>
  <cp:lastPrinted>2020-09-28T02:13:00Z</cp:lastPrinted>
  <dcterms:created xsi:type="dcterms:W3CDTF">2020-09-11T05:13:00Z</dcterms:created>
  <dcterms:modified xsi:type="dcterms:W3CDTF">2020-12-02T08:29:00Z</dcterms:modified>
</cp:coreProperties>
</file>