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E85FBE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70C7FF39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E85FBE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Cs w:val="28"/>
          <w:lang w:eastAsia="en-US"/>
        </w:rPr>
      </w:pPr>
      <w:r w:rsidRPr="00E85FBE">
        <w:rPr>
          <w:rFonts w:eastAsiaTheme="majorEastAsia"/>
          <w:b/>
          <w:bCs/>
          <w:szCs w:val="28"/>
          <w:lang w:eastAsia="en-US"/>
        </w:rPr>
        <w:t>Акционерное Общество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«Дальневосточная распределительная сетевая 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</w:t>
      </w:r>
      <w:r w:rsidR="00DC2B76" w:rsidRPr="00DC2B76">
        <w:rPr>
          <w:b/>
          <w:bCs/>
          <w:iCs/>
          <w:snapToGrid/>
          <w:spacing w:val="40"/>
          <w:sz w:val="29"/>
          <w:szCs w:val="29"/>
        </w:rPr>
        <w:t xml:space="preserve">165/МР </w:t>
      </w:r>
      <w:r w:rsidR="00BA204F" w:rsidRPr="00BA204F">
        <w:rPr>
          <w:b/>
          <w:bCs/>
          <w:iCs/>
          <w:snapToGrid/>
          <w:spacing w:val="40"/>
          <w:sz w:val="29"/>
          <w:szCs w:val="29"/>
        </w:rPr>
        <w:t>-Р</w:t>
      </w:r>
    </w:p>
    <w:p w:rsidR="00BA204F" w:rsidRDefault="00BA7D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по </w:t>
      </w:r>
      <w:r w:rsidR="00DB586E">
        <w:rPr>
          <w:b/>
          <w:bCs/>
          <w:szCs w:val="28"/>
        </w:rPr>
        <w:t>аукциону</w:t>
      </w:r>
      <w:r w:rsidR="00CA7529" w:rsidRPr="0082501E">
        <w:rPr>
          <w:b/>
          <w:bCs/>
          <w:szCs w:val="28"/>
        </w:rPr>
        <w:t xml:space="preserve"> </w:t>
      </w:r>
      <w:r w:rsidR="00E33655">
        <w:rPr>
          <w:b/>
          <w:snapToGrid w:val="0"/>
          <w:szCs w:val="28"/>
        </w:rPr>
        <w:t>в электронной форме</w:t>
      </w:r>
      <w:r w:rsidR="00BA204F">
        <w:rPr>
          <w:b/>
          <w:snapToGrid w:val="0"/>
          <w:szCs w:val="28"/>
        </w:rPr>
        <w:t>,</w:t>
      </w:r>
      <w:r w:rsidR="00BA204F" w:rsidRPr="00BA204F">
        <w:t xml:space="preserve"> </w:t>
      </w:r>
      <w:r w:rsidR="00BA204F" w:rsidRPr="00BA204F">
        <w:rPr>
          <w:b/>
          <w:snapToGrid w:val="0"/>
          <w:szCs w:val="28"/>
        </w:rPr>
        <w:t>участниками которого могут быть только субъекты малого и среднего предпринимательства</w:t>
      </w:r>
      <w:r w:rsidR="00E85FBE">
        <w:rPr>
          <w:b/>
          <w:snapToGrid w:val="0"/>
          <w:szCs w:val="28"/>
        </w:rPr>
        <w:t xml:space="preserve"> на право заключение договора</w:t>
      </w:r>
      <w:r w:rsidR="00BA204F" w:rsidRPr="00BA204F">
        <w:rPr>
          <w:b/>
          <w:snapToGrid w:val="0"/>
          <w:szCs w:val="28"/>
        </w:rPr>
        <w:t xml:space="preserve"> </w:t>
      </w:r>
      <w:r w:rsidR="00DC2B76" w:rsidRPr="00DC2B76">
        <w:rPr>
          <w:b/>
          <w:snapToGrid w:val="0"/>
          <w:szCs w:val="28"/>
        </w:rPr>
        <w:t>«Трансформаторы масляные герметичные ТМГ 6-10 кВ», лот 8501-РЕМ ПРОД-2021-ДРСК</w:t>
      </w:r>
    </w:p>
    <w:p w:rsidR="00DB586E" w:rsidRDefault="00DB58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</w:p>
    <w:p w:rsidR="006B14E3" w:rsidRDefault="00BA204F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 w:rsidRPr="00BA204F">
        <w:rPr>
          <w:b/>
          <w:snapToGrid w:val="0"/>
          <w:szCs w:val="28"/>
        </w:rPr>
        <w:t>г. Благовещенск</w:t>
      </w:r>
      <w:r>
        <w:rPr>
          <w:b/>
          <w:snapToGrid w:val="0"/>
          <w:szCs w:val="28"/>
        </w:rPr>
        <w:t xml:space="preserve">                                                               </w:t>
      </w:r>
      <w:r w:rsidRPr="00BA204F">
        <w:rPr>
          <w:b/>
          <w:snapToGrid w:val="0"/>
          <w:szCs w:val="28"/>
        </w:rPr>
        <w:tab/>
        <w:t>«</w:t>
      </w:r>
      <w:r w:rsidR="00DC2B76">
        <w:rPr>
          <w:b/>
          <w:snapToGrid w:val="0"/>
          <w:szCs w:val="28"/>
        </w:rPr>
        <w:t>18</w:t>
      </w:r>
      <w:r w:rsidRPr="00BA204F">
        <w:rPr>
          <w:b/>
          <w:snapToGrid w:val="0"/>
          <w:szCs w:val="28"/>
        </w:rPr>
        <w:t xml:space="preserve">»  </w:t>
      </w:r>
      <w:r w:rsidR="00DC2B76">
        <w:rPr>
          <w:b/>
          <w:snapToGrid w:val="0"/>
          <w:szCs w:val="28"/>
        </w:rPr>
        <w:t>декабря</w:t>
      </w:r>
      <w:r>
        <w:rPr>
          <w:b/>
          <w:snapToGrid w:val="0"/>
          <w:szCs w:val="28"/>
        </w:rPr>
        <w:t xml:space="preserve">  20</w:t>
      </w:r>
      <w:r w:rsidR="00E85FBE">
        <w:rPr>
          <w:b/>
          <w:snapToGrid w:val="0"/>
          <w:szCs w:val="28"/>
        </w:rPr>
        <w:t>20</w:t>
      </w:r>
      <w:r w:rsidR="00E33655">
        <w:rPr>
          <w:b/>
          <w:snapToGrid w:val="0"/>
          <w:szCs w:val="28"/>
        </w:rPr>
        <w:t xml:space="preserve"> </w:t>
      </w:r>
    </w:p>
    <w:p w:rsidR="00BA204F" w:rsidRDefault="00BA204F" w:rsidP="00BA204F">
      <w:pPr>
        <w:pStyle w:val="a6"/>
        <w:spacing w:line="240" w:lineRule="auto"/>
        <w:jc w:val="center"/>
        <w:rPr>
          <w:sz w:val="26"/>
          <w:szCs w:val="26"/>
        </w:rPr>
      </w:pPr>
    </w:p>
    <w:p w:rsidR="00592298" w:rsidRDefault="00CA7529" w:rsidP="00BA204F">
      <w:pPr>
        <w:pStyle w:val="Tableheader"/>
        <w:rPr>
          <w:b w:val="0"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="00DB586E">
        <w:rPr>
          <w:b w:val="0"/>
          <w:sz w:val="26"/>
          <w:szCs w:val="26"/>
        </w:rPr>
        <w:t>аукцион</w:t>
      </w:r>
      <w:r w:rsidR="000E76CF">
        <w:rPr>
          <w:b w:val="0"/>
          <w:sz w:val="26"/>
          <w:szCs w:val="26"/>
        </w:rPr>
        <w:t xml:space="preserve"> в электронной форме</w:t>
      </w:r>
      <w:r w:rsidR="00BA204F">
        <w:rPr>
          <w:b w:val="0"/>
          <w:sz w:val="26"/>
          <w:szCs w:val="26"/>
        </w:rPr>
        <w:t>,</w:t>
      </w:r>
      <w:r w:rsidR="00A71C69" w:rsidRPr="0082501E">
        <w:rPr>
          <w:b w:val="0"/>
          <w:sz w:val="26"/>
          <w:szCs w:val="26"/>
        </w:rPr>
        <w:t xml:space="preserve"> </w:t>
      </w:r>
      <w:r w:rsidR="00BA204F" w:rsidRPr="00BA204F">
        <w:rPr>
          <w:b w:val="0"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E85FBE">
        <w:rPr>
          <w:b w:val="0"/>
          <w:sz w:val="26"/>
          <w:szCs w:val="26"/>
        </w:rPr>
        <w:t xml:space="preserve">на право заключение договора </w:t>
      </w:r>
      <w:r w:rsidR="00DC2B76" w:rsidRPr="00DC2B76">
        <w:rPr>
          <w:i/>
          <w:sz w:val="26"/>
          <w:szCs w:val="26"/>
        </w:rPr>
        <w:t>«Трансформаторы масляные герметичные ТМГ 6-10 кВ», лот 8501-РЕМ ПРОД-2021-ДРСК</w:t>
      </w:r>
    </w:p>
    <w:p w:rsidR="00BA204F" w:rsidRDefault="00BA204F" w:rsidP="00BA204F">
      <w:pPr>
        <w:pStyle w:val="Tableheader"/>
        <w:rPr>
          <w:b w:val="0"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DC2B76">
        <w:rPr>
          <w:b/>
          <w:i/>
          <w:sz w:val="26"/>
          <w:szCs w:val="26"/>
        </w:rPr>
        <w:t>10</w:t>
      </w:r>
      <w:r w:rsidR="00BA204F" w:rsidRPr="00BA204F">
        <w:rPr>
          <w:b/>
          <w:i/>
          <w:sz w:val="26"/>
          <w:szCs w:val="26"/>
        </w:rPr>
        <w:t xml:space="preserve"> (</w:t>
      </w:r>
      <w:r w:rsidR="00DC2B76">
        <w:rPr>
          <w:b/>
          <w:i/>
          <w:sz w:val="26"/>
          <w:szCs w:val="26"/>
        </w:rPr>
        <w:t>десять</w:t>
      </w:r>
      <w:r w:rsidR="00BA204F" w:rsidRPr="00BA204F">
        <w:rPr>
          <w:b/>
          <w:i/>
          <w:sz w:val="26"/>
          <w:szCs w:val="26"/>
        </w:rPr>
        <w:t>)</w:t>
      </w:r>
      <w:r w:rsidRPr="00173723">
        <w:rPr>
          <w:sz w:val="24"/>
          <w:szCs w:val="24"/>
        </w:rPr>
        <w:t xml:space="preserve"> заяв</w:t>
      </w:r>
      <w:r>
        <w:rPr>
          <w:sz w:val="24"/>
          <w:szCs w:val="24"/>
        </w:rPr>
        <w:t>о</w:t>
      </w:r>
      <w:r w:rsidRPr="00173723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77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7"/>
        <w:gridCol w:w="4576"/>
        <w:gridCol w:w="3745"/>
      </w:tblGrid>
      <w:tr w:rsidR="00DC2B76" w:rsidRPr="00664D4C" w:rsidTr="00DC2B76">
        <w:trPr>
          <w:trHeight w:val="352"/>
          <w:tblHeader/>
        </w:trPr>
        <w:tc>
          <w:tcPr>
            <w:tcW w:w="1457" w:type="dxa"/>
            <w:vAlign w:val="center"/>
          </w:tcPr>
          <w:p w:rsidR="00DC2B76" w:rsidRPr="00455714" w:rsidRDefault="00DC2B76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C2B76" w:rsidRPr="00455714" w:rsidRDefault="00DC2B76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576" w:type="dxa"/>
            <w:vAlign w:val="center"/>
          </w:tcPr>
          <w:p w:rsidR="00DC2B76" w:rsidRPr="00455714" w:rsidRDefault="00DC2B76" w:rsidP="001F5B69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 закупки</w:t>
            </w:r>
          </w:p>
        </w:tc>
        <w:tc>
          <w:tcPr>
            <w:tcW w:w="3745" w:type="dxa"/>
            <w:vAlign w:val="center"/>
          </w:tcPr>
          <w:p w:rsidR="00DC2B76" w:rsidRPr="00664D4C" w:rsidRDefault="00DC2B76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DC2B76" w:rsidRPr="00DC2B76" w:rsidTr="00DC2B76">
        <w:trPr>
          <w:trHeight w:val="27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512602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17.11.2020 20:46:07</w:t>
            </w:r>
          </w:p>
        </w:tc>
      </w:tr>
      <w:tr w:rsidR="00DC2B76" w:rsidRPr="00DC2B76" w:rsidTr="00DC2B76">
        <w:trPr>
          <w:trHeight w:val="31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513099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18.11.2020 11:30:36</w:t>
            </w:r>
          </w:p>
        </w:tc>
      </w:tr>
      <w:tr w:rsidR="00DC2B76" w:rsidRPr="00DC2B76" w:rsidTr="00DC2B76">
        <w:trPr>
          <w:trHeight w:val="31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513179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18.11.2020 12:00:13</w:t>
            </w:r>
          </w:p>
        </w:tc>
      </w:tr>
      <w:tr w:rsidR="00DC2B76" w:rsidRPr="00DC2B76" w:rsidTr="00DC2B76">
        <w:trPr>
          <w:trHeight w:val="31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513827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18.11.2020 22:31:05</w:t>
            </w:r>
          </w:p>
        </w:tc>
      </w:tr>
      <w:tr w:rsidR="00DC2B76" w:rsidRPr="00DC2B76" w:rsidTr="00DC2B76">
        <w:trPr>
          <w:trHeight w:val="31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513899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19.11.2020 05:02:37</w:t>
            </w:r>
          </w:p>
        </w:tc>
      </w:tr>
      <w:tr w:rsidR="00DC2B76" w:rsidRPr="00DC2B76" w:rsidTr="00DC2B76">
        <w:trPr>
          <w:trHeight w:val="31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513901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19.11.2020 05:01:51</w:t>
            </w:r>
          </w:p>
        </w:tc>
      </w:tr>
      <w:tr w:rsidR="00DC2B76" w:rsidRPr="00DC2B76" w:rsidTr="00DC2B76">
        <w:trPr>
          <w:trHeight w:val="31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513908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19.11.2020 05:32:33</w:t>
            </w:r>
          </w:p>
        </w:tc>
      </w:tr>
      <w:tr w:rsidR="00DC2B76" w:rsidRPr="00DC2B76" w:rsidTr="00DC2B76">
        <w:trPr>
          <w:trHeight w:val="31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513909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19.11.2020 05:35:03</w:t>
            </w:r>
          </w:p>
        </w:tc>
      </w:tr>
      <w:tr w:rsidR="00DC2B76" w:rsidRPr="00DC2B76" w:rsidTr="00DC2B76">
        <w:trPr>
          <w:trHeight w:val="31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513921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19.11.2020 06:08:48</w:t>
            </w:r>
          </w:p>
        </w:tc>
      </w:tr>
      <w:tr w:rsidR="00DC2B76" w:rsidRPr="00DC2B76" w:rsidTr="00DC2B76">
        <w:trPr>
          <w:trHeight w:val="316"/>
        </w:trPr>
        <w:tc>
          <w:tcPr>
            <w:tcW w:w="1457" w:type="dxa"/>
            <w:vAlign w:val="center"/>
          </w:tcPr>
          <w:p w:rsidR="00DC2B76" w:rsidRPr="00DC2B76" w:rsidRDefault="00DC2B76" w:rsidP="00DC2B7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76" w:type="dxa"/>
          </w:tcPr>
          <w:p w:rsidR="00DC2B76" w:rsidRPr="00DC2B76" w:rsidRDefault="00DC2B76" w:rsidP="00DC2B7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Участник № 513936</w:t>
            </w:r>
          </w:p>
        </w:tc>
        <w:tc>
          <w:tcPr>
            <w:tcW w:w="3745" w:type="dxa"/>
          </w:tcPr>
          <w:p w:rsidR="00DC2B76" w:rsidRPr="00DC2B76" w:rsidRDefault="00DC2B76" w:rsidP="00DC2B76">
            <w:pPr>
              <w:spacing w:line="240" w:lineRule="auto"/>
              <w:rPr>
                <w:sz w:val="26"/>
                <w:szCs w:val="26"/>
              </w:rPr>
            </w:pPr>
            <w:r w:rsidRPr="00DC2B76">
              <w:rPr>
                <w:sz w:val="26"/>
                <w:szCs w:val="26"/>
              </w:rPr>
              <w:t>19.11.2020 06:47:26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673BBD">
      <w:pPr>
        <w:spacing w:line="240" w:lineRule="auto"/>
        <w:ind w:hanging="142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DC2B76" w:rsidRPr="00DC2B76" w:rsidRDefault="00DC2B76" w:rsidP="00DC2B76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6"/>
          <w:szCs w:val="26"/>
        </w:rPr>
      </w:pPr>
      <w:r w:rsidRPr="00DC2B76">
        <w:rPr>
          <w:i/>
          <w:snapToGrid/>
          <w:sz w:val="26"/>
          <w:szCs w:val="26"/>
        </w:rPr>
        <w:t>О рассмотрении результатов оценки первых частей заявок Участников</w:t>
      </w:r>
    </w:p>
    <w:p w:rsidR="00DC2B76" w:rsidRPr="00DC2B76" w:rsidRDefault="00DC2B76" w:rsidP="00DC2B76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644"/>
        <w:jc w:val="left"/>
        <w:rPr>
          <w:bCs/>
          <w:i/>
          <w:iCs/>
          <w:snapToGrid/>
          <w:sz w:val="26"/>
          <w:szCs w:val="26"/>
        </w:rPr>
      </w:pPr>
      <w:r w:rsidRPr="00DC2B76">
        <w:rPr>
          <w:bCs/>
          <w:i/>
          <w:iCs/>
          <w:snapToGrid/>
          <w:sz w:val="26"/>
          <w:szCs w:val="26"/>
        </w:rPr>
        <w:t>Об отклонении заявки Участника № 512602</w:t>
      </w:r>
    </w:p>
    <w:p w:rsidR="00DC2B76" w:rsidRPr="00DC2B76" w:rsidRDefault="00DC2B76" w:rsidP="00DC2B76">
      <w:pPr>
        <w:numPr>
          <w:ilvl w:val="0"/>
          <w:numId w:val="20"/>
        </w:numPr>
        <w:spacing w:line="240" w:lineRule="auto"/>
        <w:ind w:left="0" w:firstLine="284"/>
        <w:contextualSpacing/>
        <w:rPr>
          <w:bCs/>
          <w:i/>
          <w:iCs/>
          <w:snapToGrid/>
          <w:sz w:val="26"/>
          <w:szCs w:val="26"/>
        </w:rPr>
      </w:pPr>
      <w:r w:rsidRPr="00DC2B76">
        <w:rPr>
          <w:bCs/>
          <w:i/>
          <w:iCs/>
          <w:snapToGrid/>
          <w:sz w:val="26"/>
          <w:szCs w:val="26"/>
        </w:rPr>
        <w:t>Об отклонении заявки Участника № 513099</w:t>
      </w:r>
    </w:p>
    <w:p w:rsidR="00DC2B76" w:rsidRPr="00DC2B76" w:rsidRDefault="00DC2B76" w:rsidP="00DC2B76">
      <w:pPr>
        <w:numPr>
          <w:ilvl w:val="0"/>
          <w:numId w:val="20"/>
        </w:numPr>
        <w:spacing w:line="240" w:lineRule="auto"/>
        <w:ind w:left="0" w:firstLine="284"/>
        <w:contextualSpacing/>
        <w:rPr>
          <w:bCs/>
          <w:i/>
          <w:iCs/>
          <w:snapToGrid/>
          <w:sz w:val="26"/>
          <w:szCs w:val="26"/>
        </w:rPr>
      </w:pPr>
      <w:r w:rsidRPr="00DC2B76">
        <w:rPr>
          <w:bCs/>
          <w:i/>
          <w:iCs/>
          <w:snapToGrid/>
          <w:sz w:val="26"/>
          <w:szCs w:val="26"/>
        </w:rPr>
        <w:t>Об отклонении заявки Участника № 513179</w:t>
      </w:r>
    </w:p>
    <w:p w:rsidR="00DC2B76" w:rsidRPr="00DC2B76" w:rsidRDefault="00DC2B76" w:rsidP="00DC2B76">
      <w:pPr>
        <w:numPr>
          <w:ilvl w:val="0"/>
          <w:numId w:val="20"/>
        </w:numPr>
        <w:spacing w:line="240" w:lineRule="auto"/>
        <w:ind w:left="0" w:firstLine="284"/>
        <w:contextualSpacing/>
        <w:rPr>
          <w:bCs/>
          <w:i/>
          <w:iCs/>
          <w:snapToGrid/>
          <w:sz w:val="26"/>
          <w:szCs w:val="26"/>
        </w:rPr>
      </w:pPr>
      <w:r w:rsidRPr="00DC2B76">
        <w:rPr>
          <w:bCs/>
          <w:i/>
          <w:iCs/>
          <w:snapToGrid/>
          <w:sz w:val="26"/>
          <w:szCs w:val="26"/>
        </w:rPr>
        <w:t>Об отклонении заявки Участника № 513827</w:t>
      </w:r>
    </w:p>
    <w:p w:rsidR="00DC2B76" w:rsidRPr="00DC2B76" w:rsidRDefault="00DC2B76" w:rsidP="00DC2B76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6"/>
          <w:szCs w:val="26"/>
        </w:rPr>
      </w:pPr>
      <w:r w:rsidRPr="00DC2B76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DC2B76">
        <w:rPr>
          <w:i/>
          <w:snapToGrid/>
          <w:sz w:val="26"/>
          <w:szCs w:val="26"/>
        </w:rPr>
        <w:t>первых частей заявок</w:t>
      </w:r>
    </w:p>
    <w:p w:rsidR="006E69CD" w:rsidRDefault="006E69CD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DB586E" w:rsidRDefault="00DB586E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DB586E" w:rsidRPr="0082501E" w:rsidRDefault="00DB586E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9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lastRenderedPageBreak/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74660B" w:rsidRPr="00ED44FC" w:rsidRDefault="0074660B" w:rsidP="0074660B">
      <w:pPr>
        <w:pStyle w:val="25"/>
        <w:numPr>
          <w:ilvl w:val="0"/>
          <w:numId w:val="35"/>
        </w:numPr>
        <w:tabs>
          <w:tab w:val="left" w:pos="426"/>
        </w:tabs>
        <w:ind w:left="0" w:firstLine="0"/>
        <w:rPr>
          <w:sz w:val="26"/>
          <w:szCs w:val="26"/>
        </w:rPr>
      </w:pPr>
      <w:r w:rsidRPr="00ED44FC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74660B" w:rsidRPr="00ED44FC" w:rsidRDefault="0074660B" w:rsidP="0074660B">
      <w:pPr>
        <w:pStyle w:val="25"/>
        <w:numPr>
          <w:ilvl w:val="0"/>
          <w:numId w:val="35"/>
        </w:numPr>
        <w:tabs>
          <w:tab w:val="left" w:pos="426"/>
        </w:tabs>
        <w:spacing w:after="120"/>
        <w:ind w:left="0" w:firstLine="0"/>
        <w:rPr>
          <w:sz w:val="26"/>
          <w:szCs w:val="26"/>
        </w:rPr>
      </w:pPr>
      <w:r w:rsidRPr="00ED44FC">
        <w:rPr>
          <w:sz w:val="26"/>
          <w:szCs w:val="26"/>
        </w:rPr>
        <w:t>Принять к рассмотрению первые части заявок следующих участников:</w:t>
      </w:r>
    </w:p>
    <w:tbl>
      <w:tblPr>
        <w:tblW w:w="984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39"/>
        <w:gridCol w:w="4496"/>
      </w:tblGrid>
      <w:tr w:rsidR="0074660B" w:rsidRPr="008C3331" w:rsidTr="00FF5FA5">
        <w:trPr>
          <w:trHeight w:val="444"/>
          <w:tblHeader/>
        </w:trPr>
        <w:tc>
          <w:tcPr>
            <w:tcW w:w="709" w:type="dxa"/>
            <w:vAlign w:val="center"/>
          </w:tcPr>
          <w:p w:rsidR="0074660B" w:rsidRPr="008C3331" w:rsidRDefault="0074660B" w:rsidP="00FF5FA5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№</w:t>
            </w:r>
          </w:p>
          <w:p w:rsidR="0074660B" w:rsidRPr="008C3331" w:rsidRDefault="0074660B" w:rsidP="00FF5FA5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п/п</w:t>
            </w:r>
          </w:p>
        </w:tc>
        <w:tc>
          <w:tcPr>
            <w:tcW w:w="4639" w:type="dxa"/>
            <w:vAlign w:val="center"/>
          </w:tcPr>
          <w:p w:rsidR="0074660B" w:rsidRPr="008C3331" w:rsidRDefault="0074660B" w:rsidP="00FF5FA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Дата и время регистрации заявки</w:t>
            </w:r>
          </w:p>
        </w:tc>
        <w:tc>
          <w:tcPr>
            <w:tcW w:w="4496" w:type="dxa"/>
          </w:tcPr>
          <w:p w:rsidR="0074660B" w:rsidRPr="008C3331" w:rsidRDefault="0074660B" w:rsidP="00FF5FA5">
            <w:pPr>
              <w:tabs>
                <w:tab w:val="left" w:pos="413"/>
              </w:tabs>
              <w:spacing w:line="240" w:lineRule="auto"/>
              <w:ind w:firstLine="34"/>
              <w:rPr>
                <w:sz w:val="20"/>
              </w:rPr>
            </w:pPr>
            <w:r>
              <w:rPr>
                <w:sz w:val="20"/>
              </w:rPr>
              <w:tab/>
            </w:r>
            <w:r w:rsidRPr="00FA1337">
              <w:rPr>
                <w:sz w:val="20"/>
              </w:rPr>
              <w:t>Идентификационный номер Участника</w:t>
            </w:r>
          </w:p>
        </w:tc>
      </w:tr>
      <w:tr w:rsidR="0074660B" w:rsidRPr="006F6E2A" w:rsidTr="00FF5FA5">
        <w:trPr>
          <w:trHeight w:val="349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17.11.2020 20:46:07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512602</w:t>
            </w:r>
          </w:p>
        </w:tc>
      </w:tr>
      <w:tr w:rsidR="0074660B" w:rsidRPr="006F6E2A" w:rsidTr="00FF5FA5">
        <w:trPr>
          <w:trHeight w:val="400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18.11.2020 11:30:36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513099</w:t>
            </w:r>
          </w:p>
        </w:tc>
      </w:tr>
      <w:tr w:rsidR="0074660B" w:rsidRPr="006F6E2A" w:rsidTr="00FF5FA5">
        <w:trPr>
          <w:trHeight w:val="400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18.11.2020 12:00:13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513179</w:t>
            </w:r>
          </w:p>
        </w:tc>
      </w:tr>
      <w:tr w:rsidR="0074660B" w:rsidRPr="006F6E2A" w:rsidTr="00FF5FA5">
        <w:trPr>
          <w:trHeight w:val="400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18.11.2020 22:31:05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513827</w:t>
            </w:r>
          </w:p>
        </w:tc>
      </w:tr>
      <w:tr w:rsidR="0074660B" w:rsidRPr="006F6E2A" w:rsidTr="00FF5FA5">
        <w:trPr>
          <w:trHeight w:val="400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19.11.2020 05:02:37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513899</w:t>
            </w:r>
          </w:p>
        </w:tc>
      </w:tr>
      <w:tr w:rsidR="0074660B" w:rsidRPr="006F6E2A" w:rsidTr="00FF5FA5">
        <w:trPr>
          <w:trHeight w:val="400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19.11.2020 05:01:51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513901</w:t>
            </w:r>
          </w:p>
        </w:tc>
      </w:tr>
      <w:tr w:rsidR="0074660B" w:rsidRPr="006F6E2A" w:rsidTr="00FF5FA5">
        <w:trPr>
          <w:trHeight w:val="400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19.11.2020 05:32:33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513908</w:t>
            </w:r>
          </w:p>
        </w:tc>
      </w:tr>
      <w:tr w:rsidR="0074660B" w:rsidRPr="006F6E2A" w:rsidTr="00FF5FA5">
        <w:trPr>
          <w:trHeight w:val="400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19.11.2020 05:35:03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513909</w:t>
            </w:r>
          </w:p>
        </w:tc>
      </w:tr>
      <w:tr w:rsidR="0074660B" w:rsidRPr="006F6E2A" w:rsidTr="00FF5FA5">
        <w:trPr>
          <w:trHeight w:val="400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19.11.2020 06:08:48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513921</w:t>
            </w:r>
          </w:p>
        </w:tc>
      </w:tr>
      <w:tr w:rsidR="0074660B" w:rsidRPr="006F6E2A" w:rsidTr="00FF5FA5">
        <w:trPr>
          <w:trHeight w:val="400"/>
        </w:trPr>
        <w:tc>
          <w:tcPr>
            <w:tcW w:w="709" w:type="dxa"/>
            <w:vAlign w:val="center"/>
          </w:tcPr>
          <w:p w:rsidR="0074660B" w:rsidRPr="006F6E2A" w:rsidRDefault="0074660B" w:rsidP="0074660B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 w:rsidRPr="006F6E2A">
              <w:rPr>
                <w:sz w:val="26"/>
                <w:szCs w:val="26"/>
              </w:rPr>
              <w:t>19.11.2020 06:47:26</w:t>
            </w:r>
          </w:p>
        </w:tc>
        <w:tc>
          <w:tcPr>
            <w:tcW w:w="4496" w:type="dxa"/>
          </w:tcPr>
          <w:p w:rsidR="0074660B" w:rsidRPr="006F6E2A" w:rsidRDefault="0074660B" w:rsidP="00FF5F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F6E2A">
              <w:rPr>
                <w:sz w:val="26"/>
                <w:szCs w:val="26"/>
              </w:rPr>
              <w:t>513936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74660B" w:rsidRPr="00ED44FC" w:rsidRDefault="0074660B" w:rsidP="0074660B">
      <w:pPr>
        <w:spacing w:line="240" w:lineRule="auto"/>
        <w:rPr>
          <w:sz w:val="26"/>
          <w:szCs w:val="26"/>
        </w:rPr>
      </w:pPr>
      <w:r w:rsidRPr="00ED44FC">
        <w:rPr>
          <w:sz w:val="26"/>
          <w:szCs w:val="26"/>
        </w:rPr>
        <w:t xml:space="preserve">Отклонить заявку Участника </w:t>
      </w:r>
      <w:r>
        <w:rPr>
          <w:b/>
          <w:i/>
          <w:sz w:val="26"/>
          <w:szCs w:val="26"/>
        </w:rPr>
        <w:t xml:space="preserve">№ </w:t>
      </w:r>
      <w:r w:rsidRPr="004F79A5">
        <w:rPr>
          <w:b/>
          <w:i/>
          <w:sz w:val="26"/>
          <w:szCs w:val="26"/>
        </w:rPr>
        <w:t>512602</w:t>
      </w:r>
      <w:r w:rsidRPr="00880226">
        <w:rPr>
          <w:b/>
          <w:i/>
          <w:sz w:val="26"/>
          <w:szCs w:val="26"/>
        </w:rPr>
        <w:t xml:space="preserve"> </w:t>
      </w:r>
      <w:r w:rsidRPr="00ED44FC">
        <w:rPr>
          <w:sz w:val="26"/>
          <w:szCs w:val="26"/>
        </w:rPr>
        <w:t xml:space="preserve">от дальнейшего рассмотрения на основании </w:t>
      </w:r>
      <w:r>
        <w:rPr>
          <w:sz w:val="26"/>
          <w:szCs w:val="26"/>
        </w:rPr>
        <w:t xml:space="preserve">подпункта </w:t>
      </w:r>
      <w:r w:rsidRPr="0056595D">
        <w:rPr>
          <w:sz w:val="26"/>
          <w:szCs w:val="26"/>
        </w:rPr>
        <w:t>«а, б»</w:t>
      </w:r>
      <w:r>
        <w:rPr>
          <w:sz w:val="26"/>
          <w:szCs w:val="26"/>
        </w:rPr>
        <w:t xml:space="preserve"> пункта 4.9.5 </w:t>
      </w:r>
      <w:r w:rsidRPr="00ED44FC">
        <w:rPr>
          <w:sz w:val="26"/>
          <w:szCs w:val="26"/>
        </w:rPr>
        <w:t>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74660B" w:rsidRPr="00ED44FC" w:rsidTr="00FF5FA5">
        <w:tc>
          <w:tcPr>
            <w:tcW w:w="709" w:type="dxa"/>
            <w:vAlign w:val="center"/>
          </w:tcPr>
          <w:p w:rsidR="0074660B" w:rsidRPr="00ED44FC" w:rsidRDefault="0074660B" w:rsidP="00FF5FA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D44FC">
              <w:rPr>
                <w:sz w:val="26"/>
                <w:szCs w:val="26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74660B" w:rsidRPr="00ED44FC" w:rsidRDefault="0074660B" w:rsidP="00FF5FA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D44FC">
              <w:rPr>
                <w:sz w:val="26"/>
                <w:szCs w:val="26"/>
              </w:rPr>
              <w:t>Основания для отклонения</w:t>
            </w:r>
          </w:p>
        </w:tc>
      </w:tr>
      <w:tr w:rsidR="0074660B" w:rsidRPr="00ED44FC" w:rsidTr="00FF5FA5">
        <w:tc>
          <w:tcPr>
            <w:tcW w:w="709" w:type="dxa"/>
          </w:tcPr>
          <w:p w:rsidR="0074660B" w:rsidRPr="00ED44FC" w:rsidRDefault="0074660B" w:rsidP="0074660B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74660B" w:rsidRPr="00CB1DA7" w:rsidRDefault="0074660B" w:rsidP="00FF5FA5">
            <w:pPr>
              <w:spacing w:line="240" w:lineRule="auto"/>
              <w:ind w:firstLine="609"/>
              <w:rPr>
                <w:i/>
                <w:sz w:val="26"/>
                <w:szCs w:val="26"/>
                <w:shd w:val="clear" w:color="auto" w:fill="FFFF99"/>
              </w:rPr>
            </w:pPr>
            <w:r w:rsidRPr="0026347C">
              <w:rPr>
                <w:sz w:val="26"/>
                <w:szCs w:val="26"/>
              </w:rPr>
              <w:t>Представленный на дозапрос Участником протокол разногласий к проекту договора составлен не по установленной в Документации о закупке форме № 6 (п. 7.6.1), что не соответствует п. 4.5.1.1 Документац</w:t>
            </w:r>
            <w:r>
              <w:rPr>
                <w:sz w:val="26"/>
                <w:szCs w:val="26"/>
              </w:rPr>
              <w:t xml:space="preserve">ии о закупке в котором указано: </w:t>
            </w:r>
            <w:r w:rsidRPr="000511FE">
              <w:rPr>
                <w:i/>
                <w:sz w:val="26"/>
                <w:szCs w:val="26"/>
              </w:rPr>
              <w:t>«Участник должен подготовить заявку, включающую в себя полный к</w:t>
            </w:r>
            <w:r>
              <w:rPr>
                <w:i/>
                <w:sz w:val="26"/>
                <w:szCs w:val="26"/>
              </w:rPr>
              <w:t>омплект документов……</w:t>
            </w:r>
            <w:r w:rsidRPr="000511FE">
              <w:rPr>
                <w:i/>
                <w:sz w:val="26"/>
                <w:szCs w:val="26"/>
              </w:rPr>
              <w:t xml:space="preserve"> в соответствии с образцами форм, установленными в разделе 7</w:t>
            </w:r>
            <w:r>
              <w:rPr>
                <w:i/>
                <w:sz w:val="26"/>
                <w:szCs w:val="26"/>
              </w:rPr>
              <w:t>».</w:t>
            </w:r>
          </w:p>
        </w:tc>
      </w:tr>
      <w:tr w:rsidR="0074660B" w:rsidRPr="00ED44FC" w:rsidTr="00FF5FA5">
        <w:tc>
          <w:tcPr>
            <w:tcW w:w="709" w:type="dxa"/>
          </w:tcPr>
          <w:p w:rsidR="0074660B" w:rsidRPr="00ED44FC" w:rsidRDefault="0074660B" w:rsidP="0074660B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74660B" w:rsidRPr="00DE76C9" w:rsidRDefault="0074660B" w:rsidP="00FF5FA5">
            <w:pPr>
              <w:shd w:val="clear" w:color="auto" w:fill="FFFFFF"/>
              <w:spacing w:line="240" w:lineRule="auto"/>
              <w:ind w:firstLine="709"/>
              <w:rPr>
                <w:sz w:val="26"/>
                <w:szCs w:val="26"/>
              </w:rPr>
            </w:pPr>
            <w:r w:rsidRPr="00DE76C9">
              <w:rPr>
                <w:color w:val="000000"/>
                <w:spacing w:val="-1"/>
                <w:sz w:val="26"/>
                <w:szCs w:val="26"/>
              </w:rPr>
              <w:t xml:space="preserve">Участником не </w:t>
            </w:r>
            <w:r w:rsidRPr="00DE76C9">
              <w:rPr>
                <w:color w:val="000000"/>
                <w:spacing w:val="-2"/>
                <w:sz w:val="26"/>
                <w:szCs w:val="26"/>
              </w:rPr>
              <w:t xml:space="preserve">предоставлено подтверждение гарантии на защиту от коррозии, при отсутствии механических повреждений 10 лет с момента ввода оборудования в эксплуатацию, но не более 11 лет с даты поставки оборудования, </w:t>
            </w:r>
            <w:r w:rsidRPr="00DE76C9">
              <w:rPr>
                <w:sz w:val="26"/>
                <w:szCs w:val="26"/>
              </w:rPr>
              <w:t xml:space="preserve">что </w:t>
            </w:r>
            <w:r w:rsidRPr="00DE76C9">
              <w:rPr>
                <w:color w:val="000000"/>
                <w:spacing w:val="-2"/>
                <w:sz w:val="26"/>
                <w:szCs w:val="26"/>
              </w:rPr>
              <w:t xml:space="preserve">не соответствует п. 5.2 </w:t>
            </w:r>
            <w:r w:rsidRPr="00DE76C9">
              <w:rPr>
                <w:sz w:val="26"/>
                <w:szCs w:val="26"/>
              </w:rPr>
              <w:t>технических требований</w:t>
            </w:r>
            <w:r w:rsidRPr="00DE76C9">
              <w:rPr>
                <w:color w:val="000000"/>
                <w:spacing w:val="-2"/>
                <w:sz w:val="26"/>
                <w:szCs w:val="26"/>
              </w:rPr>
              <w:t>, в котором установлено следующее требование:</w:t>
            </w:r>
            <w:r w:rsidRPr="00DE76C9">
              <w:t xml:space="preserve"> </w:t>
            </w:r>
            <w:r w:rsidRPr="00DE76C9">
              <w:rPr>
                <w:color w:val="000000"/>
                <w:spacing w:val="-2"/>
                <w:sz w:val="26"/>
                <w:szCs w:val="26"/>
              </w:rPr>
              <w:t>Гарантия на защиту от коррозии, при отсутствии механических повреждений - 10 лет с момента ввода оборудования в эксплуатацию, но не более 11 лет с даты поставки оборудования.</w:t>
            </w:r>
          </w:p>
          <w:p w:rsidR="0074660B" w:rsidRDefault="0074660B" w:rsidP="00FF5FA5">
            <w:pPr>
              <w:shd w:val="clear" w:color="auto" w:fill="FFFFFF"/>
              <w:spacing w:line="240" w:lineRule="auto"/>
              <w:ind w:firstLine="709"/>
              <w:rPr>
                <w:b/>
                <w:i/>
                <w:color w:val="000000"/>
                <w:spacing w:val="-2"/>
                <w:sz w:val="26"/>
                <w:szCs w:val="26"/>
              </w:rPr>
            </w:pPr>
            <w:r w:rsidRPr="00453D33">
              <w:rPr>
                <w:i/>
                <w:color w:val="000000"/>
                <w:spacing w:val="-2"/>
                <w:sz w:val="26"/>
                <w:szCs w:val="26"/>
              </w:rPr>
              <w:t xml:space="preserve">По результатам </w:t>
            </w:r>
            <w:r>
              <w:rPr>
                <w:b/>
                <w:i/>
                <w:color w:val="000000"/>
                <w:spacing w:val="-2"/>
                <w:sz w:val="26"/>
                <w:szCs w:val="26"/>
              </w:rPr>
              <w:t>дозапроса</w:t>
            </w:r>
            <w:r w:rsidRPr="00453D33">
              <w:rPr>
                <w:i/>
                <w:color w:val="000000"/>
                <w:spacing w:val="-2"/>
                <w:sz w:val="26"/>
                <w:szCs w:val="26"/>
              </w:rPr>
              <w:t xml:space="preserve"> замечание </w:t>
            </w:r>
            <w:r w:rsidRPr="0048493C">
              <w:rPr>
                <w:b/>
                <w:i/>
                <w:color w:val="000000"/>
                <w:spacing w:val="-2"/>
                <w:sz w:val="26"/>
                <w:szCs w:val="26"/>
              </w:rPr>
              <w:t xml:space="preserve">не </w:t>
            </w:r>
            <w:r>
              <w:rPr>
                <w:b/>
                <w:i/>
                <w:color w:val="000000"/>
                <w:spacing w:val="-2"/>
                <w:sz w:val="26"/>
                <w:szCs w:val="26"/>
              </w:rPr>
              <w:t>снято</w:t>
            </w:r>
            <w:r w:rsidRPr="00453D33">
              <w:rPr>
                <w:b/>
                <w:i/>
                <w:color w:val="000000"/>
                <w:spacing w:val="-2"/>
                <w:sz w:val="26"/>
                <w:szCs w:val="26"/>
              </w:rPr>
              <w:t>.</w:t>
            </w:r>
          </w:p>
          <w:p w:rsidR="0074660B" w:rsidRPr="00775977" w:rsidRDefault="0074660B" w:rsidP="00FF5FA5">
            <w:pPr>
              <w:shd w:val="clear" w:color="auto" w:fill="FFFFFF"/>
              <w:spacing w:line="240" w:lineRule="auto"/>
              <w:ind w:firstLine="709"/>
              <w:rPr>
                <w:b/>
                <w:i/>
                <w:color w:val="000000"/>
                <w:spacing w:val="-2"/>
                <w:sz w:val="26"/>
                <w:szCs w:val="26"/>
              </w:rPr>
            </w:pPr>
            <w:r w:rsidRPr="00F22A5B">
              <w:rPr>
                <w:color w:val="000000"/>
                <w:spacing w:val="-1"/>
                <w:sz w:val="26"/>
                <w:szCs w:val="26"/>
              </w:rPr>
              <w:t xml:space="preserve">В представленных Участником на дозапрос документах отсутствует информация о  </w:t>
            </w:r>
            <w:r w:rsidRPr="00F22A5B">
              <w:rPr>
                <w:color w:val="000000"/>
                <w:spacing w:val="-2"/>
                <w:sz w:val="26"/>
                <w:szCs w:val="26"/>
              </w:rPr>
              <w:t xml:space="preserve">подтверждении гарантии на защиту от коррозии, при отсутствии механических повреждений 10 лет с момента ввода оборудования в эксплуатацию, но не более 11 лет с даты поставки оборудования, </w:t>
            </w:r>
            <w:r w:rsidRPr="00F22A5B">
              <w:rPr>
                <w:sz w:val="26"/>
                <w:szCs w:val="26"/>
              </w:rPr>
              <w:t xml:space="preserve">что </w:t>
            </w:r>
            <w:r w:rsidRPr="00F22A5B">
              <w:rPr>
                <w:color w:val="000000"/>
                <w:spacing w:val="-2"/>
                <w:sz w:val="26"/>
                <w:szCs w:val="26"/>
              </w:rPr>
              <w:t xml:space="preserve">не соответствует п. 5.2 и п. 5.3 </w:t>
            </w:r>
            <w:r w:rsidRPr="00F22A5B">
              <w:rPr>
                <w:sz w:val="26"/>
                <w:szCs w:val="26"/>
              </w:rPr>
              <w:t>технических требований</w:t>
            </w:r>
            <w:r w:rsidRPr="00F22A5B">
              <w:rPr>
                <w:color w:val="000000"/>
                <w:spacing w:val="-2"/>
                <w:sz w:val="26"/>
                <w:szCs w:val="26"/>
              </w:rPr>
              <w:t>, в которых установлены следующие требования:</w:t>
            </w:r>
            <w:r w:rsidRPr="00F22A5B">
              <w:t xml:space="preserve"> «</w:t>
            </w:r>
            <w:r w:rsidRPr="00F22A5B">
              <w:rPr>
                <w:i/>
                <w:color w:val="000000"/>
                <w:spacing w:val="-2"/>
                <w:sz w:val="26"/>
                <w:szCs w:val="26"/>
              </w:rPr>
              <w:t xml:space="preserve">Гарантия на защиту от коррозии, при отсутствии механических повреждений - 10 лет с момента ввода оборудования в </w:t>
            </w:r>
            <w:r w:rsidRPr="00F22A5B">
              <w:rPr>
                <w:i/>
                <w:color w:val="000000"/>
                <w:spacing w:val="-2"/>
                <w:sz w:val="26"/>
                <w:szCs w:val="26"/>
              </w:rPr>
              <w:lastRenderedPageBreak/>
              <w:t>эксплуатацию, но не более 11 лет с даты поставки оборудования.»</w:t>
            </w:r>
            <w:r w:rsidRPr="00F22A5B">
              <w:t xml:space="preserve"> «</w:t>
            </w:r>
            <w:r w:rsidRPr="00F22A5B">
              <w:rPr>
                <w:i/>
                <w:color w:val="000000"/>
                <w:spacing w:val="-2"/>
                <w:sz w:val="26"/>
                <w:szCs w:val="26"/>
              </w:rPr>
              <w:t>Участник должен в форме Технического предложения, приведенного в Документации о закупке отразить указанные в п. 5.1 и п. 5.2. Технических требований гарантийные обязательства».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3</w:t>
      </w:r>
    </w:p>
    <w:p w:rsidR="0074660B" w:rsidRPr="00ED44FC" w:rsidRDefault="0074660B" w:rsidP="0074660B">
      <w:pPr>
        <w:spacing w:line="240" w:lineRule="auto"/>
        <w:rPr>
          <w:sz w:val="26"/>
          <w:szCs w:val="26"/>
        </w:rPr>
      </w:pPr>
      <w:r w:rsidRPr="00822B75">
        <w:rPr>
          <w:sz w:val="26"/>
          <w:szCs w:val="26"/>
        </w:rPr>
        <w:t xml:space="preserve">Отклонить заявку Участника </w:t>
      </w:r>
      <w:r w:rsidRPr="00822B75">
        <w:rPr>
          <w:b/>
          <w:i/>
          <w:sz w:val="26"/>
          <w:szCs w:val="26"/>
        </w:rPr>
        <w:t xml:space="preserve">№ 513099 </w:t>
      </w:r>
      <w:r w:rsidRPr="00822B75">
        <w:rPr>
          <w:sz w:val="26"/>
          <w:szCs w:val="26"/>
        </w:rPr>
        <w:t>от дальнейшего рассмотрения на основании подпункта «б» пункта 4.9.5</w:t>
      </w:r>
      <w:r>
        <w:rPr>
          <w:sz w:val="26"/>
          <w:szCs w:val="26"/>
        </w:rPr>
        <w:t xml:space="preserve"> </w:t>
      </w:r>
      <w:r w:rsidRPr="00ED44FC">
        <w:rPr>
          <w:sz w:val="26"/>
          <w:szCs w:val="26"/>
        </w:rPr>
        <w:t>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74660B" w:rsidRPr="00ED44FC" w:rsidTr="00FF5FA5">
        <w:tc>
          <w:tcPr>
            <w:tcW w:w="709" w:type="dxa"/>
            <w:vAlign w:val="center"/>
          </w:tcPr>
          <w:p w:rsidR="0074660B" w:rsidRPr="00ED44FC" w:rsidRDefault="0074660B" w:rsidP="00FF5FA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D44FC">
              <w:rPr>
                <w:sz w:val="26"/>
                <w:szCs w:val="26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74660B" w:rsidRPr="00ED44FC" w:rsidRDefault="0074660B" w:rsidP="00FF5FA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D44FC">
              <w:rPr>
                <w:sz w:val="26"/>
                <w:szCs w:val="26"/>
              </w:rPr>
              <w:t>Основания для отклонения</w:t>
            </w:r>
          </w:p>
        </w:tc>
      </w:tr>
      <w:tr w:rsidR="0074660B" w:rsidRPr="00ED44FC" w:rsidTr="00FF5FA5">
        <w:tc>
          <w:tcPr>
            <w:tcW w:w="709" w:type="dxa"/>
          </w:tcPr>
          <w:p w:rsidR="0074660B" w:rsidRPr="00ED44FC" w:rsidRDefault="0074660B" w:rsidP="0074660B">
            <w:pPr>
              <w:numPr>
                <w:ilvl w:val="0"/>
                <w:numId w:val="38"/>
              </w:num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74660B" w:rsidRPr="00F57453" w:rsidRDefault="0074660B" w:rsidP="00FF5FA5">
            <w:pPr>
              <w:spacing w:line="240" w:lineRule="auto"/>
              <w:ind w:firstLine="609"/>
              <w:rPr>
                <w:sz w:val="26"/>
                <w:szCs w:val="26"/>
              </w:rPr>
            </w:pPr>
            <w:r w:rsidRPr="00F57453">
              <w:rPr>
                <w:sz w:val="26"/>
                <w:szCs w:val="26"/>
              </w:rPr>
              <w:t>В техническом предложении участника п. 1.2.5 (филиал «Приморские электрические сети») указаны схемы соединения обмоток (ВН-НН) для трансформаторов:</w:t>
            </w:r>
          </w:p>
          <w:p w:rsidR="0074660B" w:rsidRPr="00F57453" w:rsidRDefault="0074660B" w:rsidP="00FF5FA5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F57453">
              <w:rPr>
                <w:sz w:val="26"/>
                <w:szCs w:val="26"/>
              </w:rPr>
              <w:t>– ТМГ-160/10/0,4 кВ – Y/Zн-11;</w:t>
            </w:r>
          </w:p>
          <w:p w:rsidR="0074660B" w:rsidRPr="00F57453" w:rsidRDefault="0074660B" w:rsidP="00FF5FA5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F57453">
              <w:rPr>
                <w:sz w:val="26"/>
                <w:szCs w:val="26"/>
              </w:rPr>
              <w:t>– ТМГ-250/10/0,4 кВ – У/Ун-0,</w:t>
            </w:r>
          </w:p>
          <w:p w:rsidR="0074660B" w:rsidRPr="00F57453" w:rsidRDefault="0074660B" w:rsidP="00FF5FA5">
            <w:pPr>
              <w:spacing w:line="240" w:lineRule="auto"/>
              <w:ind w:firstLine="0"/>
              <w:rPr>
                <w:i/>
                <w:sz w:val="26"/>
                <w:szCs w:val="26"/>
              </w:rPr>
            </w:pPr>
            <w:r w:rsidRPr="00F57453">
              <w:rPr>
                <w:sz w:val="26"/>
                <w:szCs w:val="26"/>
              </w:rPr>
              <w:t xml:space="preserve">что не соответствует п. 1.2.5 и п. 2.1 технических требований, в котором установлено следующее требование: </w:t>
            </w:r>
            <w:r w:rsidRPr="00F57453">
              <w:rPr>
                <w:i/>
                <w:sz w:val="26"/>
                <w:szCs w:val="26"/>
              </w:rPr>
              <w:t>Оборудование поставляется в соответствии с пунктом 1 настоящих технических требований. Для трансформатора ТМГ-160/10/0,4 кВ схема соединения обмоток (ВН-НН) – У/Ун-0. Для трансформатора ТМГ-250/10/0,4 кВ схема соединения обмоток (ВН-НН) – Y/Zн-11.</w:t>
            </w:r>
          </w:p>
          <w:p w:rsidR="0074660B" w:rsidRPr="00F57453" w:rsidRDefault="0074660B" w:rsidP="00FF5FA5">
            <w:pPr>
              <w:spacing w:line="240" w:lineRule="auto"/>
              <w:ind w:firstLine="467"/>
              <w:rPr>
                <w:b/>
                <w:i/>
                <w:sz w:val="26"/>
                <w:szCs w:val="26"/>
              </w:rPr>
            </w:pPr>
            <w:r w:rsidRPr="00433430">
              <w:rPr>
                <w:i/>
                <w:sz w:val="26"/>
                <w:szCs w:val="26"/>
              </w:rPr>
              <w:t>По результатам</w:t>
            </w:r>
            <w:r>
              <w:rPr>
                <w:b/>
                <w:i/>
                <w:sz w:val="26"/>
                <w:szCs w:val="26"/>
              </w:rPr>
              <w:t xml:space="preserve"> допзапроса</w:t>
            </w:r>
            <w:r w:rsidRPr="00F57453">
              <w:rPr>
                <w:b/>
                <w:i/>
                <w:sz w:val="26"/>
                <w:szCs w:val="26"/>
              </w:rPr>
              <w:t xml:space="preserve"> замечание не снято.</w:t>
            </w:r>
          </w:p>
          <w:p w:rsidR="0074660B" w:rsidRPr="00F57453" w:rsidRDefault="0074660B" w:rsidP="00FF5FA5">
            <w:pPr>
              <w:spacing w:line="240" w:lineRule="auto"/>
              <w:ind w:firstLine="467"/>
              <w:rPr>
                <w:sz w:val="26"/>
                <w:szCs w:val="26"/>
              </w:rPr>
            </w:pPr>
            <w:r w:rsidRPr="00F57453">
              <w:rPr>
                <w:sz w:val="26"/>
                <w:szCs w:val="26"/>
              </w:rPr>
              <w:t>В представленном на дозапрос техническом предложении участника</w:t>
            </w:r>
            <w:r>
              <w:rPr>
                <w:sz w:val="26"/>
                <w:szCs w:val="26"/>
              </w:rPr>
              <w:t xml:space="preserve"> в</w:t>
            </w:r>
            <w:r w:rsidRPr="00F57453">
              <w:rPr>
                <w:sz w:val="26"/>
                <w:szCs w:val="26"/>
              </w:rPr>
              <w:t xml:space="preserve"> п. 1.2.5 (филиал «Приморские электрические сети») указаны схемы соединения обмоток (ВН-НН) для трансформатора:</w:t>
            </w:r>
          </w:p>
          <w:p w:rsidR="0074660B" w:rsidRPr="00F57453" w:rsidRDefault="0074660B" w:rsidP="00FF5FA5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F57453">
              <w:rPr>
                <w:sz w:val="26"/>
                <w:szCs w:val="26"/>
              </w:rPr>
              <w:t xml:space="preserve">– ТМГ-250/10/0,4 кВ – </w:t>
            </w:r>
            <w:r w:rsidRPr="00F57453">
              <w:rPr>
                <w:b/>
                <w:sz w:val="26"/>
                <w:szCs w:val="26"/>
              </w:rPr>
              <w:t>Д/Ун-11</w:t>
            </w:r>
            <w:r w:rsidRPr="00F57453">
              <w:rPr>
                <w:sz w:val="26"/>
                <w:szCs w:val="26"/>
              </w:rPr>
              <w:t>,</w:t>
            </w:r>
          </w:p>
          <w:p w:rsidR="0074660B" w:rsidRPr="00CB1DA7" w:rsidRDefault="0074660B" w:rsidP="00FF5FA5">
            <w:pPr>
              <w:spacing w:line="240" w:lineRule="auto"/>
              <w:ind w:firstLine="0"/>
              <w:rPr>
                <w:i/>
                <w:sz w:val="26"/>
                <w:szCs w:val="26"/>
                <w:shd w:val="clear" w:color="auto" w:fill="FFFF99"/>
              </w:rPr>
            </w:pPr>
            <w:r w:rsidRPr="00F57453">
              <w:rPr>
                <w:sz w:val="26"/>
                <w:szCs w:val="26"/>
              </w:rPr>
              <w:t xml:space="preserve">что не соответствует п. 1.2.5 и п. 2.1 технических требований, в котором установлено следующее требование: </w:t>
            </w:r>
            <w:r w:rsidRPr="00B41CEA">
              <w:rPr>
                <w:i/>
                <w:sz w:val="26"/>
                <w:szCs w:val="26"/>
              </w:rPr>
              <w:t xml:space="preserve">«Оборудование поставляется в соответствии с пунктом 1 настоящих технических требований. Для трансформатора ТМГ-250/10/0,4 кВ схема соединения обмоток (ВН-НН) – </w:t>
            </w:r>
            <w:r w:rsidRPr="00B41CEA">
              <w:rPr>
                <w:b/>
                <w:i/>
                <w:sz w:val="26"/>
                <w:szCs w:val="26"/>
              </w:rPr>
              <w:t>Y/Zн-11</w:t>
            </w:r>
            <w:r w:rsidRPr="00B41CEA">
              <w:rPr>
                <w:i/>
                <w:sz w:val="26"/>
                <w:szCs w:val="26"/>
              </w:rPr>
              <w:t>.»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F00E53" w:rsidRDefault="00F00E53" w:rsidP="00F00E53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4</w:t>
      </w:r>
    </w:p>
    <w:p w:rsidR="0074660B" w:rsidRPr="00ED44FC" w:rsidRDefault="0074660B" w:rsidP="0074660B">
      <w:pPr>
        <w:spacing w:line="240" w:lineRule="auto"/>
        <w:rPr>
          <w:sz w:val="26"/>
          <w:szCs w:val="26"/>
        </w:rPr>
      </w:pPr>
      <w:r w:rsidRPr="00ED44FC">
        <w:rPr>
          <w:sz w:val="26"/>
          <w:szCs w:val="26"/>
        </w:rPr>
        <w:t xml:space="preserve">Отклонить заявку Участника </w:t>
      </w:r>
      <w:r>
        <w:rPr>
          <w:b/>
          <w:i/>
          <w:sz w:val="26"/>
          <w:szCs w:val="26"/>
        </w:rPr>
        <w:t>№</w:t>
      </w:r>
      <w:r w:rsidRPr="00CC1297">
        <w:rPr>
          <w:b/>
          <w:i/>
          <w:sz w:val="26"/>
          <w:szCs w:val="26"/>
        </w:rPr>
        <w:t>513179</w:t>
      </w:r>
      <w:r w:rsidRPr="00880226">
        <w:rPr>
          <w:b/>
          <w:i/>
          <w:sz w:val="26"/>
          <w:szCs w:val="26"/>
        </w:rPr>
        <w:t xml:space="preserve"> </w:t>
      </w:r>
      <w:r w:rsidRPr="00ED44FC">
        <w:rPr>
          <w:sz w:val="26"/>
          <w:szCs w:val="26"/>
        </w:rPr>
        <w:t xml:space="preserve">от дальнейшего рассмотрения на основании </w:t>
      </w:r>
      <w:r>
        <w:rPr>
          <w:sz w:val="26"/>
          <w:szCs w:val="26"/>
        </w:rPr>
        <w:t xml:space="preserve">подпункта </w:t>
      </w:r>
      <w:r w:rsidRPr="00822B75">
        <w:rPr>
          <w:sz w:val="26"/>
          <w:szCs w:val="26"/>
        </w:rPr>
        <w:t>«а, б» пункта</w:t>
      </w:r>
      <w:r>
        <w:rPr>
          <w:sz w:val="26"/>
          <w:szCs w:val="26"/>
        </w:rPr>
        <w:t xml:space="preserve"> 4.9.5 </w:t>
      </w:r>
      <w:r w:rsidRPr="00ED44FC">
        <w:rPr>
          <w:sz w:val="26"/>
          <w:szCs w:val="26"/>
        </w:rPr>
        <w:t>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74660B" w:rsidRPr="00ED44FC" w:rsidTr="00FF5FA5">
        <w:tc>
          <w:tcPr>
            <w:tcW w:w="709" w:type="dxa"/>
            <w:vAlign w:val="center"/>
          </w:tcPr>
          <w:p w:rsidR="0074660B" w:rsidRPr="00ED44FC" w:rsidRDefault="0074660B" w:rsidP="00FF5FA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D44FC">
              <w:rPr>
                <w:sz w:val="26"/>
                <w:szCs w:val="26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74660B" w:rsidRPr="00ED44FC" w:rsidRDefault="0074660B" w:rsidP="00FF5FA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D44FC">
              <w:rPr>
                <w:sz w:val="26"/>
                <w:szCs w:val="26"/>
              </w:rPr>
              <w:t>Основания для отклонения</w:t>
            </w:r>
          </w:p>
        </w:tc>
      </w:tr>
      <w:tr w:rsidR="0074660B" w:rsidRPr="00ED44FC" w:rsidTr="00FF5FA5">
        <w:tc>
          <w:tcPr>
            <w:tcW w:w="709" w:type="dxa"/>
          </w:tcPr>
          <w:p w:rsidR="0074660B" w:rsidRPr="00ED44FC" w:rsidRDefault="0074660B" w:rsidP="0074660B">
            <w:pPr>
              <w:numPr>
                <w:ilvl w:val="0"/>
                <w:numId w:val="39"/>
              </w:num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74660B" w:rsidRDefault="0074660B" w:rsidP="00FF5FA5">
            <w:pPr>
              <w:spacing w:line="240" w:lineRule="auto"/>
              <w:ind w:firstLine="467"/>
              <w:rPr>
                <w:sz w:val="26"/>
                <w:szCs w:val="26"/>
              </w:rPr>
            </w:pPr>
            <w:r w:rsidRPr="008365F8">
              <w:rPr>
                <w:sz w:val="26"/>
                <w:szCs w:val="26"/>
              </w:rPr>
              <w:t xml:space="preserve">В предложении участника отсутствует декларация о соответствии силовых трансформаторов ГОСТ Р 52719-2007, ГОСТ 12.2.007.2-75, ГОСТ 12.2.024-87, ГОСТ 1516.3-96, что не соответствует п. 4.2.1 технических требований, в котором установлено следующее требование: </w:t>
            </w:r>
            <w:r w:rsidRPr="008365F8">
              <w:rPr>
                <w:i/>
                <w:sz w:val="26"/>
                <w:szCs w:val="26"/>
              </w:rPr>
              <w:t>«В составе заявки представить отсканированные копии декларации о соответствии или регистрационный номер декларации о соответствии</w:t>
            </w:r>
            <w:r>
              <w:rPr>
                <w:i/>
                <w:sz w:val="26"/>
                <w:szCs w:val="26"/>
              </w:rPr>
              <w:t>»</w:t>
            </w:r>
            <w:r w:rsidRPr="008365F8">
              <w:rPr>
                <w:i/>
                <w:sz w:val="26"/>
                <w:szCs w:val="26"/>
              </w:rPr>
              <w:t>.</w:t>
            </w:r>
          </w:p>
          <w:p w:rsidR="0074660B" w:rsidRPr="008365F8" w:rsidRDefault="0074660B" w:rsidP="00FF5FA5">
            <w:pPr>
              <w:spacing w:line="240" w:lineRule="auto"/>
              <w:ind w:firstLine="467"/>
              <w:rPr>
                <w:b/>
                <w:i/>
                <w:sz w:val="26"/>
                <w:szCs w:val="26"/>
              </w:rPr>
            </w:pPr>
            <w:r w:rsidRPr="000B798B">
              <w:rPr>
                <w:i/>
                <w:sz w:val="26"/>
                <w:szCs w:val="26"/>
              </w:rPr>
              <w:t>По результатам</w:t>
            </w:r>
            <w:r>
              <w:rPr>
                <w:b/>
                <w:i/>
                <w:sz w:val="26"/>
                <w:szCs w:val="26"/>
              </w:rPr>
              <w:t xml:space="preserve"> допзапроса</w:t>
            </w:r>
            <w:r w:rsidRPr="008365F8">
              <w:rPr>
                <w:b/>
                <w:i/>
                <w:sz w:val="26"/>
                <w:szCs w:val="26"/>
              </w:rPr>
              <w:t xml:space="preserve"> замечание не снято.</w:t>
            </w:r>
          </w:p>
          <w:p w:rsidR="0074660B" w:rsidRPr="00CB1DA7" w:rsidRDefault="0074660B" w:rsidP="00FF5FA5">
            <w:pPr>
              <w:spacing w:line="240" w:lineRule="auto"/>
              <w:ind w:firstLine="0"/>
              <w:rPr>
                <w:i/>
                <w:sz w:val="26"/>
                <w:szCs w:val="26"/>
                <w:shd w:val="clear" w:color="auto" w:fill="FFFF99"/>
              </w:rPr>
            </w:pPr>
            <w:r w:rsidRPr="008365F8">
              <w:rPr>
                <w:sz w:val="26"/>
                <w:szCs w:val="26"/>
              </w:rPr>
              <w:t xml:space="preserve">На дозапрос Участник предоставил информацию о том, что </w:t>
            </w:r>
            <w:r w:rsidRPr="00D5083B">
              <w:rPr>
                <w:i/>
                <w:sz w:val="26"/>
                <w:szCs w:val="26"/>
              </w:rPr>
              <w:t xml:space="preserve">согласно п. 2.1. Технических требований «Оборудование будет поставляться в соответствии с пунктом 1 настоящих технических требований», </w:t>
            </w:r>
            <w:r w:rsidRPr="008365F8">
              <w:rPr>
                <w:sz w:val="26"/>
                <w:szCs w:val="26"/>
              </w:rPr>
              <w:t xml:space="preserve">что не </w:t>
            </w:r>
            <w:r w:rsidRPr="008365F8">
              <w:rPr>
                <w:sz w:val="26"/>
                <w:szCs w:val="26"/>
              </w:rPr>
              <w:lastRenderedPageBreak/>
              <w:t>является основанием для снятия указанного замечания.</w:t>
            </w:r>
          </w:p>
        </w:tc>
      </w:tr>
    </w:tbl>
    <w:p w:rsidR="00F00E53" w:rsidRDefault="00F00E53" w:rsidP="00F00E53">
      <w:pPr>
        <w:spacing w:line="240" w:lineRule="auto"/>
        <w:rPr>
          <w:b/>
          <w:snapToGrid/>
          <w:sz w:val="26"/>
          <w:szCs w:val="26"/>
        </w:rPr>
      </w:pPr>
    </w:p>
    <w:p w:rsidR="00F00E53" w:rsidRDefault="00F00E53" w:rsidP="00F00E53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5</w:t>
      </w:r>
    </w:p>
    <w:p w:rsidR="0074660B" w:rsidRPr="00ED44FC" w:rsidRDefault="0074660B" w:rsidP="0074660B">
      <w:pPr>
        <w:spacing w:line="240" w:lineRule="auto"/>
        <w:rPr>
          <w:sz w:val="26"/>
          <w:szCs w:val="26"/>
        </w:rPr>
      </w:pPr>
      <w:r w:rsidRPr="00B4048B">
        <w:rPr>
          <w:sz w:val="26"/>
          <w:szCs w:val="26"/>
        </w:rPr>
        <w:t xml:space="preserve">Отклонить заявку Участника </w:t>
      </w:r>
      <w:r w:rsidRPr="00B4048B">
        <w:rPr>
          <w:b/>
          <w:i/>
          <w:sz w:val="26"/>
          <w:szCs w:val="26"/>
        </w:rPr>
        <w:t xml:space="preserve">№ 513827 </w:t>
      </w:r>
      <w:r w:rsidRPr="00B4048B">
        <w:rPr>
          <w:sz w:val="26"/>
          <w:szCs w:val="26"/>
        </w:rPr>
        <w:t>от дальнейшего рассмотрения на основании подпункта «а» пункта 4.9.5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74660B" w:rsidRPr="00ED44FC" w:rsidTr="00FF5FA5">
        <w:tc>
          <w:tcPr>
            <w:tcW w:w="709" w:type="dxa"/>
            <w:vAlign w:val="center"/>
          </w:tcPr>
          <w:p w:rsidR="0074660B" w:rsidRPr="00ED44FC" w:rsidRDefault="0074660B" w:rsidP="00FF5FA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D44FC">
              <w:rPr>
                <w:sz w:val="26"/>
                <w:szCs w:val="26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74660B" w:rsidRPr="00ED44FC" w:rsidRDefault="0074660B" w:rsidP="00FF5FA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D44FC">
              <w:rPr>
                <w:sz w:val="26"/>
                <w:szCs w:val="26"/>
              </w:rPr>
              <w:t>Основания для отклонения</w:t>
            </w:r>
          </w:p>
        </w:tc>
      </w:tr>
      <w:tr w:rsidR="0074660B" w:rsidRPr="00ED44FC" w:rsidTr="00FF5FA5">
        <w:tc>
          <w:tcPr>
            <w:tcW w:w="709" w:type="dxa"/>
          </w:tcPr>
          <w:p w:rsidR="0074660B" w:rsidRPr="00ED44FC" w:rsidRDefault="0074660B" w:rsidP="0074660B">
            <w:pPr>
              <w:numPr>
                <w:ilvl w:val="0"/>
                <w:numId w:val="40"/>
              </w:num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74660B" w:rsidRPr="00CB1DA7" w:rsidRDefault="0074660B" w:rsidP="00FF5FA5">
            <w:pPr>
              <w:spacing w:line="240" w:lineRule="auto"/>
              <w:ind w:firstLine="609"/>
              <w:rPr>
                <w:i/>
                <w:sz w:val="26"/>
                <w:szCs w:val="26"/>
                <w:shd w:val="clear" w:color="auto" w:fill="FFFF99"/>
              </w:rPr>
            </w:pPr>
            <w:r w:rsidRPr="008E74D9">
              <w:rPr>
                <w:sz w:val="26"/>
                <w:szCs w:val="26"/>
              </w:rPr>
              <w:t xml:space="preserve">Участник предоставил документы входящие в первую часть своей заявки на фирменном бланке (с отражением информации о наименовании организации, юридического и фактического адреса номера телефона и адреса электронной почты), заверенными печатью компании с подписью генерального директора, что не соответствует п. 4.5.1.4 и п. 4.5.1.5 Документации о закупке в котором указано: </w:t>
            </w:r>
            <w:r w:rsidRPr="009773BD">
              <w:rPr>
                <w:i/>
                <w:sz w:val="26"/>
                <w:szCs w:val="26"/>
              </w:rPr>
              <w:t>«В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предложении)…»; «…документы,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 информационно-телекоммуникационной сети «Интернет» и т.п.).</w:t>
            </w:r>
          </w:p>
        </w:tc>
      </w:tr>
    </w:tbl>
    <w:p w:rsidR="00F00E53" w:rsidRDefault="00F00E53" w:rsidP="00F00E53">
      <w:pPr>
        <w:spacing w:line="240" w:lineRule="auto"/>
        <w:rPr>
          <w:b/>
          <w:snapToGrid/>
          <w:sz w:val="26"/>
          <w:szCs w:val="26"/>
        </w:rPr>
      </w:pPr>
    </w:p>
    <w:p w:rsidR="00F00E53" w:rsidRDefault="00F00E53" w:rsidP="00F00E53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6</w:t>
      </w:r>
    </w:p>
    <w:p w:rsidR="0074660B" w:rsidRPr="00ED44FC" w:rsidRDefault="0074660B" w:rsidP="0074660B">
      <w:pPr>
        <w:pStyle w:val="25"/>
        <w:tabs>
          <w:tab w:val="left" w:pos="426"/>
        </w:tabs>
        <w:ind w:firstLine="426"/>
        <w:rPr>
          <w:sz w:val="26"/>
          <w:szCs w:val="26"/>
        </w:rPr>
      </w:pPr>
      <w:r w:rsidRPr="00ED44FC">
        <w:rPr>
          <w:sz w:val="26"/>
          <w:szCs w:val="26"/>
        </w:rPr>
        <w:t>Признать первые части заявок следующих Участников:</w:t>
      </w:r>
    </w:p>
    <w:p w:rsidR="0074660B" w:rsidRPr="00052F1A" w:rsidRDefault="0074660B" w:rsidP="0074660B">
      <w:pPr>
        <w:pStyle w:val="25"/>
        <w:tabs>
          <w:tab w:val="left" w:pos="426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52F1A">
        <w:rPr>
          <w:sz w:val="26"/>
          <w:szCs w:val="26"/>
        </w:rPr>
        <w:t>№ 513899;</w:t>
      </w:r>
    </w:p>
    <w:p w:rsidR="0074660B" w:rsidRPr="00052F1A" w:rsidRDefault="0074660B" w:rsidP="0074660B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052F1A">
        <w:rPr>
          <w:sz w:val="26"/>
          <w:szCs w:val="26"/>
        </w:rPr>
        <w:t>- № 513901;</w:t>
      </w:r>
    </w:p>
    <w:p w:rsidR="0074660B" w:rsidRPr="00052F1A" w:rsidRDefault="0074660B" w:rsidP="0074660B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052F1A">
        <w:rPr>
          <w:sz w:val="26"/>
          <w:szCs w:val="26"/>
        </w:rPr>
        <w:t>- № 513908;</w:t>
      </w:r>
    </w:p>
    <w:p w:rsidR="0074660B" w:rsidRPr="00052F1A" w:rsidRDefault="0074660B" w:rsidP="0074660B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052F1A">
        <w:rPr>
          <w:sz w:val="26"/>
          <w:szCs w:val="26"/>
        </w:rPr>
        <w:t>- № 513909;</w:t>
      </w:r>
    </w:p>
    <w:p w:rsidR="0074660B" w:rsidRDefault="0074660B" w:rsidP="0074660B">
      <w:pPr>
        <w:pStyle w:val="25"/>
        <w:tabs>
          <w:tab w:val="left" w:pos="426"/>
        </w:tabs>
        <w:ind w:firstLine="0"/>
        <w:jc w:val="left"/>
        <w:rPr>
          <w:sz w:val="26"/>
          <w:szCs w:val="26"/>
        </w:rPr>
      </w:pPr>
      <w:r w:rsidRPr="00052F1A">
        <w:rPr>
          <w:sz w:val="26"/>
          <w:szCs w:val="26"/>
        </w:rPr>
        <w:t>- № 513921;</w:t>
      </w:r>
      <w:r>
        <w:rPr>
          <w:sz w:val="26"/>
          <w:szCs w:val="26"/>
        </w:rPr>
        <w:br/>
      </w:r>
      <w:r w:rsidRPr="00FA1337">
        <w:rPr>
          <w:sz w:val="26"/>
          <w:szCs w:val="26"/>
        </w:rPr>
        <w:t>соответствующими условиям Документации о закупке и принять их к дальнейшему рассмотрению</w:t>
      </w:r>
      <w:r>
        <w:rPr>
          <w:sz w:val="26"/>
          <w:szCs w:val="26"/>
        </w:rPr>
        <w:t>.</w:t>
      </w:r>
      <w:r w:rsidRPr="00ED44FC">
        <w:rPr>
          <w:sz w:val="26"/>
          <w:szCs w:val="26"/>
        </w:rPr>
        <w:t xml:space="preserve"> </w:t>
      </w:r>
    </w:p>
    <w:p w:rsidR="0074660B" w:rsidRDefault="0074660B" w:rsidP="0074660B">
      <w:pPr>
        <w:pStyle w:val="25"/>
        <w:tabs>
          <w:tab w:val="left" w:pos="426"/>
        </w:tabs>
        <w:rPr>
          <w:sz w:val="26"/>
          <w:szCs w:val="26"/>
        </w:rPr>
      </w:pPr>
      <w:r w:rsidRPr="001974F0">
        <w:rPr>
          <w:sz w:val="26"/>
          <w:szCs w:val="26"/>
        </w:rPr>
        <w:t>Заявки участников допускаются к участию в аукционе с учетом норм п.4.</w:t>
      </w:r>
      <w:r>
        <w:rPr>
          <w:sz w:val="26"/>
          <w:szCs w:val="26"/>
        </w:rPr>
        <w:t>20</w:t>
      </w:r>
      <w:r w:rsidRPr="001974F0">
        <w:rPr>
          <w:sz w:val="26"/>
          <w:szCs w:val="26"/>
        </w:rPr>
        <w:t xml:space="preserve">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F00E53" w:rsidRDefault="00F00E53" w:rsidP="00F00E53">
      <w:pPr>
        <w:spacing w:line="240" w:lineRule="auto"/>
        <w:rPr>
          <w:b/>
          <w:snapToGrid/>
          <w:sz w:val="26"/>
          <w:szCs w:val="26"/>
        </w:rPr>
      </w:pPr>
    </w:p>
    <w:p w:rsidR="00F00E53" w:rsidRDefault="00F00E53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BE68B8" w:rsidRPr="0082501E" w:rsidRDefault="003C540F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393172" w:rsidRDefault="00393172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393172" w:rsidRDefault="00393172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1401C" w:rsidRDefault="0081401C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bookmarkStart w:id="2" w:name="_GoBack"/>
      <w:bookmarkEnd w:id="2"/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F61189" w:rsidRDefault="00F6118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F61189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69" w:rsidRDefault="00E17669" w:rsidP="00355095">
      <w:pPr>
        <w:spacing w:line="240" w:lineRule="auto"/>
      </w:pPr>
      <w:r>
        <w:separator/>
      </w:r>
    </w:p>
  </w:endnote>
  <w:endnote w:type="continuationSeparator" w:id="0">
    <w:p w:rsidR="00E17669" w:rsidRDefault="00E1766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93172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93172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69" w:rsidRDefault="00E17669" w:rsidP="00355095">
      <w:pPr>
        <w:spacing w:line="240" w:lineRule="auto"/>
      </w:pPr>
      <w:r>
        <w:separator/>
      </w:r>
    </w:p>
  </w:footnote>
  <w:footnote w:type="continuationSeparator" w:id="0">
    <w:p w:rsidR="00E17669" w:rsidRDefault="00E1766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6800C4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800C4">
      <w:rPr>
        <w:i/>
        <w:sz w:val="20"/>
      </w:rPr>
      <w:t>рассмотрения (1ч.) закупка № 8501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E161B1A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5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7317E1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1" w15:restartNumberingAfterBreak="0">
    <w:nsid w:val="719B1674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3"/>
  </w:num>
  <w:num w:numId="3">
    <w:abstractNumId w:val="11"/>
  </w:num>
  <w:num w:numId="4">
    <w:abstractNumId w:val="8"/>
  </w:num>
  <w:num w:numId="5">
    <w:abstractNumId w:val="25"/>
  </w:num>
  <w:num w:numId="6">
    <w:abstractNumId w:val="6"/>
  </w:num>
  <w:num w:numId="7">
    <w:abstractNumId w:val="29"/>
  </w:num>
  <w:num w:numId="8">
    <w:abstractNumId w:val="23"/>
  </w:num>
  <w:num w:numId="9">
    <w:abstractNumId w:val="9"/>
  </w:num>
  <w:num w:numId="10">
    <w:abstractNumId w:val="28"/>
  </w:num>
  <w:num w:numId="11">
    <w:abstractNumId w:val="12"/>
  </w:num>
  <w:num w:numId="12">
    <w:abstractNumId w:val="1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35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0"/>
  </w:num>
  <w:num w:numId="33">
    <w:abstractNumId w:val="26"/>
  </w:num>
  <w:num w:numId="34">
    <w:abstractNumId w:val="32"/>
  </w:num>
  <w:num w:numId="35">
    <w:abstractNumId w:val="10"/>
  </w:num>
  <w:num w:numId="36">
    <w:abstractNumId w:val="5"/>
  </w:num>
  <w:num w:numId="37">
    <w:abstractNumId w:val="22"/>
  </w:num>
  <w:num w:numId="38">
    <w:abstractNumId w:val="31"/>
  </w:num>
  <w:num w:numId="39">
    <w:abstractNumId w:val="4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0D18"/>
    <w:rsid w:val="00013012"/>
    <w:rsid w:val="000153C0"/>
    <w:rsid w:val="00021773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6CF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3002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1BEC"/>
    <w:rsid w:val="00383698"/>
    <w:rsid w:val="003930F2"/>
    <w:rsid w:val="00393172"/>
    <w:rsid w:val="003A6D1D"/>
    <w:rsid w:val="003B16A5"/>
    <w:rsid w:val="003C4A76"/>
    <w:rsid w:val="003C540F"/>
    <w:rsid w:val="003C574A"/>
    <w:rsid w:val="003C690B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366D1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5865"/>
    <w:rsid w:val="005D2A86"/>
    <w:rsid w:val="005D40F5"/>
    <w:rsid w:val="005D7BA8"/>
    <w:rsid w:val="005E1345"/>
    <w:rsid w:val="005E5855"/>
    <w:rsid w:val="005F1BFE"/>
    <w:rsid w:val="005F61A1"/>
    <w:rsid w:val="005F76ED"/>
    <w:rsid w:val="0061649B"/>
    <w:rsid w:val="006227C6"/>
    <w:rsid w:val="00622BD9"/>
    <w:rsid w:val="006243C5"/>
    <w:rsid w:val="006427FD"/>
    <w:rsid w:val="006617AD"/>
    <w:rsid w:val="006629E9"/>
    <w:rsid w:val="006634CE"/>
    <w:rsid w:val="00673BBD"/>
    <w:rsid w:val="0067734E"/>
    <w:rsid w:val="006800C4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807"/>
    <w:rsid w:val="00732C5E"/>
    <w:rsid w:val="0074121C"/>
    <w:rsid w:val="007436D6"/>
    <w:rsid w:val="0074433D"/>
    <w:rsid w:val="007447E2"/>
    <w:rsid w:val="00745749"/>
    <w:rsid w:val="0074660B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E7"/>
    <w:rsid w:val="007E0A1C"/>
    <w:rsid w:val="007E7B5D"/>
    <w:rsid w:val="00801251"/>
    <w:rsid w:val="008054F3"/>
    <w:rsid w:val="00807ED5"/>
    <w:rsid w:val="00811033"/>
    <w:rsid w:val="0081401C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54D7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586"/>
    <w:rsid w:val="00A93AAA"/>
    <w:rsid w:val="00A951F6"/>
    <w:rsid w:val="00A95BFA"/>
    <w:rsid w:val="00AA0FC2"/>
    <w:rsid w:val="00AA6FB9"/>
    <w:rsid w:val="00AB559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02CE"/>
    <w:rsid w:val="00B72F77"/>
    <w:rsid w:val="00B828AD"/>
    <w:rsid w:val="00B8408A"/>
    <w:rsid w:val="00B855FE"/>
    <w:rsid w:val="00B9371B"/>
    <w:rsid w:val="00B97A11"/>
    <w:rsid w:val="00BA204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0335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586E"/>
    <w:rsid w:val="00DC2B7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7669"/>
    <w:rsid w:val="00E219CC"/>
    <w:rsid w:val="00E25DBA"/>
    <w:rsid w:val="00E307C3"/>
    <w:rsid w:val="00E33655"/>
    <w:rsid w:val="00E34E6D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5FBE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0E53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1189"/>
    <w:rsid w:val="00F6533B"/>
    <w:rsid w:val="00F779A3"/>
    <w:rsid w:val="00F83C2F"/>
    <w:rsid w:val="00F91036"/>
    <w:rsid w:val="00F96F29"/>
    <w:rsid w:val="00FA65A5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402F5"/>
  <w15:docId w15:val="{5699D3F0-9923-4372-A19A-21A4762E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6C597-DA13-4825-A71A-AD11FEDCC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32</cp:revision>
  <cp:lastPrinted>2019-01-09T07:15:00Z</cp:lastPrinted>
  <dcterms:created xsi:type="dcterms:W3CDTF">2018-02-01T00:38:00Z</dcterms:created>
  <dcterms:modified xsi:type="dcterms:W3CDTF">2020-12-17T04:26:00Z</dcterms:modified>
</cp:coreProperties>
</file>