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7F4" w:rsidRPr="007E0693" w:rsidRDefault="00EE67F4" w:rsidP="00EE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3E42DB">
        <w:rPr>
          <w:rFonts w:ascii="Times New Roman" w:eastAsia="Times New Roman" w:hAnsi="Times New Roman"/>
          <w:i/>
          <w:sz w:val="20"/>
          <w:szCs w:val="20"/>
          <w:lang w:eastAsia="ru-RU"/>
        </w:rPr>
        <w:t>4</w:t>
      </w: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EE67F4" w:rsidRPr="007E0693" w:rsidRDefault="00EE67F4" w:rsidP="00EE67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EE67F4" w:rsidRPr="007E0693" w:rsidRDefault="00EE67F4" w:rsidP="00EE67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1C0E" w:rsidRDefault="00F91C0E" w:rsidP="006B1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91C0E" w:rsidRDefault="00F91C0E" w:rsidP="006B1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0476" w:rsidRPr="000D601E" w:rsidRDefault="000F0476" w:rsidP="006B1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D601E"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D601E">
        <w:rPr>
          <w:rFonts w:ascii="Times New Roman" w:eastAsia="Times New Roman" w:hAnsi="Times New Roman"/>
          <w:sz w:val="24"/>
          <w:szCs w:val="24"/>
          <w:lang w:eastAsia="ru-RU"/>
        </w:rPr>
        <w:t>ДРСК</w:t>
      </w:r>
    </w:p>
    <w:p w:rsidR="000F0476" w:rsidRPr="000D601E" w:rsidRDefault="000F0476" w:rsidP="006B1C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D601E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0F0476" w:rsidRPr="000D601E" w:rsidRDefault="000F0476" w:rsidP="006B1C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D601E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0F0476" w:rsidRPr="000D601E" w:rsidRDefault="000F0476" w:rsidP="006B1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60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="00764737" w:rsidRPr="000D601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64737" w:rsidRPr="000D601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Инв. № HB009977 </w:t>
      </w:r>
      <w:r w:rsidRPr="000D60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4737" w:rsidRPr="000D601E">
        <w:rPr>
          <w:rFonts w:ascii="Times New Roman" w:eastAsia="Times New Roman" w:hAnsi="Times New Roman"/>
          <w:sz w:val="24"/>
          <w:szCs w:val="24"/>
          <w:lang w:eastAsia="ru-RU"/>
        </w:rPr>
        <w:t>ВЛ-35 кВ Ак - СРЗ, протяж.  1,08 км</w:t>
      </w:r>
      <w:r w:rsidRPr="000D60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pPr w:leftFromText="180" w:rightFromText="180" w:bottomFromText="200" w:vertAnchor="text" w:tblpX="-459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87"/>
        <w:gridCol w:w="3073"/>
        <w:gridCol w:w="35"/>
        <w:gridCol w:w="957"/>
        <w:gridCol w:w="34"/>
        <w:gridCol w:w="74"/>
        <w:gridCol w:w="15"/>
        <w:gridCol w:w="869"/>
        <w:gridCol w:w="142"/>
        <w:gridCol w:w="34"/>
        <w:gridCol w:w="22"/>
        <w:gridCol w:w="1078"/>
        <w:gridCol w:w="34"/>
        <w:gridCol w:w="2943"/>
      </w:tblGrid>
      <w:tr w:rsidR="000F0476" w:rsidRPr="000D601E" w:rsidTr="0065068E">
        <w:trPr>
          <w:trHeight w:val="315"/>
        </w:trPr>
        <w:tc>
          <w:tcPr>
            <w:tcW w:w="10031" w:type="dxa"/>
            <w:gridSpan w:val="15"/>
            <w:vAlign w:val="bottom"/>
            <w:hideMark/>
          </w:tcPr>
          <w:p w:rsidR="006B1CB8" w:rsidRPr="000D601E" w:rsidRDefault="006B1CB8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0D6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0476" w:rsidRPr="000D601E" w:rsidTr="0065068E">
        <w:trPr>
          <w:trHeight w:val="315"/>
        </w:trPr>
        <w:tc>
          <w:tcPr>
            <w:tcW w:w="721" w:type="dxa"/>
            <w:gridSpan w:val="2"/>
            <w:vAlign w:val="bottom"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8" w:type="dxa"/>
            <w:gridSpan w:val="2"/>
            <w:vAlign w:val="bottom"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Align w:val="bottom"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5"/>
            <w:vAlign w:val="bottom"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55" w:type="dxa"/>
            <w:gridSpan w:val="3"/>
            <w:vAlign w:val="bottom"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0476" w:rsidRPr="000D601E" w:rsidTr="0065068E">
        <w:trPr>
          <w:trHeight w:val="600"/>
        </w:trPr>
        <w:tc>
          <w:tcPr>
            <w:tcW w:w="1003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0476" w:rsidRPr="000D601E" w:rsidRDefault="000F0476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Комиссия провела обследование </w:t>
            </w: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 35кВ АК-СРЗ №1,№2 (Т-32/Т33),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0F0476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D601E" w:rsidRDefault="000F0476" w:rsidP="0065068E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D601E" w:rsidRDefault="000F047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76" w:rsidRPr="000D601E" w:rsidRDefault="000F0476" w:rsidP="006506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D7022B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D7022B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22B" w:rsidRPr="00912D25" w:rsidRDefault="00D7022B" w:rsidP="00650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sz w:val="24"/>
                <w:szCs w:val="24"/>
              </w:rPr>
              <w:t xml:space="preserve">Расстояние ДКР до токоведущих частей менее допустимого в пролетах опор № </w:t>
            </w:r>
            <w:r w:rsidR="006C188C" w:rsidRPr="000D601E">
              <w:rPr>
                <w:rFonts w:ascii="Times New Roman" w:hAnsi="Times New Roman"/>
                <w:sz w:val="24"/>
                <w:szCs w:val="24"/>
              </w:rPr>
              <w:t>1-5,</w:t>
            </w:r>
            <w:r w:rsidR="00AF238A" w:rsidRPr="000D601E">
              <w:rPr>
                <w:rFonts w:ascii="Times New Roman" w:hAnsi="Times New Roman"/>
                <w:sz w:val="24"/>
                <w:szCs w:val="24"/>
              </w:rPr>
              <w:t xml:space="preserve"> 11-12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D7022B" w:rsidP="0065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AF238A" w:rsidP="0065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E02" w:rsidRDefault="00D7022B" w:rsidP="00650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>Расчистка просеки от древесно-кустарниковой растительности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01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(</w:t>
            </w:r>
            <w:r w:rsidRPr="000D601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вручную</w:t>
            </w:r>
            <w:r w:rsidRPr="000D601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)</w:t>
            </w:r>
            <w:r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56258"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пролетах опор № </w:t>
            </w:r>
          </w:p>
          <w:p w:rsidR="00AF238A" w:rsidRPr="004830FF" w:rsidRDefault="004830FF" w:rsidP="00650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0,04га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 xml:space="preserve">),  </w:t>
            </w: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>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0,04га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>3-4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>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0,06га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>),  4-5(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0,08га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>), 11-12(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0,5га</w:t>
            </w:r>
            <w:r w:rsidR="00912D25" w:rsidRPr="000D601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7022B" w:rsidRPr="000D601E" w:rsidRDefault="00D7022B" w:rsidP="0065068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F238A" w:rsidRPr="000D601E">
              <w:rPr>
                <w:rFonts w:ascii="Times New Roman" w:hAnsi="Times New Roman"/>
                <w:i/>
                <w:sz w:val="24"/>
                <w:szCs w:val="24"/>
              </w:rPr>
              <w:t>редкая</w:t>
            </w:r>
            <w:r w:rsidR="004A03F7" w:rsidRPr="000D601E">
              <w:rPr>
                <w:rFonts w:ascii="Times New Roman" w:hAnsi="Times New Roman"/>
                <w:i/>
                <w:sz w:val="24"/>
                <w:szCs w:val="24"/>
              </w:rPr>
              <w:t xml:space="preserve">  густота</w:t>
            </w:r>
            <w:r w:rsidR="00512CA8" w:rsidRPr="000D601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D7022B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D7022B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22B" w:rsidRPr="00B62AE2" w:rsidRDefault="00356258" w:rsidP="00650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sz w:val="24"/>
                <w:szCs w:val="24"/>
              </w:rPr>
              <w:t>Расстояние ДКР до токоведущих частей менее допустимого в пролетах опор № 5-</w:t>
            </w:r>
            <w:r w:rsidR="00E07C96" w:rsidRPr="000D601E">
              <w:rPr>
                <w:rFonts w:ascii="Times New Roman" w:hAnsi="Times New Roman"/>
                <w:sz w:val="24"/>
                <w:szCs w:val="24"/>
              </w:rPr>
              <w:t>11</w:t>
            </w:r>
            <w:r w:rsidR="00B25361">
              <w:rPr>
                <w:rFonts w:ascii="Times New Roman" w:hAnsi="Times New Roman"/>
                <w:sz w:val="24"/>
                <w:szCs w:val="24"/>
              </w:rPr>
              <w:t xml:space="preserve">, 12-портал ПС СРЗ 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E07C9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22B" w:rsidRPr="000D601E" w:rsidRDefault="00176D64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361" w:rsidRDefault="00E07C96" w:rsidP="00650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>Расчистка просеки от древесно-кустарниковой растительности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01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(</w:t>
            </w:r>
            <w:r w:rsidRPr="000D601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вручную</w:t>
            </w:r>
            <w:r w:rsidRPr="000D601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)</w:t>
            </w:r>
            <w:r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пролетах опор</w:t>
            </w:r>
            <w:r w:rsidR="00B62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Pr="000D6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07C96" w:rsidRPr="00DA0348" w:rsidRDefault="00B62AE2" w:rsidP="00650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01E">
              <w:rPr>
                <w:rFonts w:ascii="Times New Roman" w:hAnsi="Times New Roman"/>
                <w:sz w:val="24"/>
                <w:szCs w:val="24"/>
              </w:rPr>
              <w:t>5-6(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0,225га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 6-7(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0,075га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 7-8(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0,15га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</w:t>
            </w:r>
            <w:r w:rsidR="00DA03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8-9(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0,05га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 9-10(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0,075га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 10-11(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0,36га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), 12-портал ПС СРЗ (</w:t>
            </w:r>
            <w:r w:rsidR="00B25361">
              <w:rPr>
                <w:rFonts w:ascii="Times New Roman" w:hAnsi="Times New Roman"/>
                <w:sz w:val="24"/>
                <w:szCs w:val="24"/>
              </w:rPr>
              <w:t>0,086га</w:t>
            </w:r>
            <w:r w:rsidRPr="000D601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7022B" w:rsidRPr="000D601E" w:rsidRDefault="00512CA8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60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(средняя  густота)</w:t>
            </w:r>
          </w:p>
        </w:tc>
      </w:tr>
      <w:tr w:rsidR="00572C2B" w:rsidRPr="000D601E" w:rsidTr="00DA0348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572C2B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8B27A1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 (угрожающие падением – зауженная ширина просеки) в пролётах  опор №  1-6, 7-8, 10-12, 12-по</w:t>
            </w:r>
            <w:r w:rsidR="008B27A1" w:rsidRPr="008B2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ртал ПС СРЗ</w:t>
            </w:r>
          </w:p>
          <w:p w:rsidR="00572C2B" w:rsidRPr="00A5427C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C265A8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дерево/ м</w:t>
            </w:r>
            <w:r w:rsidRPr="00FA14CE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176D64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177</w:t>
            </w:r>
            <w:r w:rsidR="00C265A8"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 79,65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Вырубка угрожающих деревьев </w:t>
            </w:r>
            <w:r w:rsidR="0062135B" w:rsidRPr="006213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(расширение просеки)</w:t>
            </w:r>
            <w:r w:rsidR="00621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пролетах опор №  1-2 (8 тополей и 1 вяз Ø до 3</w:t>
            </w:r>
            <w:r w:rsidR="00C265A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см), 2-3 (5 тополей Ø до 3</w:t>
            </w:r>
            <w:r w:rsidR="00C265A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см), 3-4 (1 тополь Ø до 32см), 4-5(6 тополей и 1 вяз Ø до 24см), 5-6 (6 тополей Ø до 3</w:t>
            </w:r>
            <w:r w:rsidR="00DB4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 и 4 вяза Ø до 24см), 7-8 (3 тополя Ø до 24см и 2 вяза Ø до 24см), 10-11 (10 тополей Ø до 24см,10 вязов и 10 ив Ø до 24см), 11-12 (30 вязов Ø до 24см, 20 берёз и 20 осин Ø до 24см), 12-портал ПС СРЗ(15 осин ,5 вязов и 20 ив Ø до 24см</w:t>
            </w:r>
            <w:r w:rsidR="006A1AA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80C49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тополей </w:t>
            </w:r>
            <w:r w:rsidR="001C3EAC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 3</w:t>
            </w:r>
            <w:r w:rsidR="00C265A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см;</w:t>
            </w:r>
          </w:p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- 53 вяза </w:t>
            </w:r>
            <w:r w:rsidR="001C3EAC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 24см;</w:t>
            </w:r>
          </w:p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- 30 ив </w:t>
            </w:r>
            <w:r w:rsidR="001C3EAC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 24см;</w:t>
            </w:r>
          </w:p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- 20 берёз </w:t>
            </w:r>
            <w:r w:rsidR="001C3EAC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 24см;</w:t>
            </w:r>
          </w:p>
          <w:p w:rsidR="00572C2B" w:rsidRPr="000D601E" w:rsidRDefault="00572C2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80C49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осин </w:t>
            </w:r>
            <w:r w:rsidR="001C3EAC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Ø</w:t>
            </w:r>
            <w:r w:rsidR="00234C99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 24см</w:t>
            </w:r>
            <w:r w:rsidR="006A1AA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D4E77" w:rsidRPr="000D601E" w:rsidTr="00DA0348">
        <w:trPr>
          <w:trHeight w:val="1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77" w:rsidRPr="000D601E" w:rsidRDefault="001D4E77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E77" w:rsidRPr="000D601E" w:rsidRDefault="0065068E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банкетках анкерных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металлических 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1, 2, 4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77" w:rsidRPr="000D601E" w:rsidRDefault="001D4E7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м²/</w:t>
            </w:r>
          </w:p>
          <w:p w:rsidR="001D4E77" w:rsidRPr="000D601E" w:rsidRDefault="00C1123C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</w:t>
            </w:r>
            <w:r w:rsidR="00212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4E77" w:rsidRPr="000D601E" w:rsidRDefault="001D4E7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147/</w:t>
            </w:r>
          </w:p>
          <w:p w:rsidR="001D4E77" w:rsidRPr="000D601E" w:rsidRDefault="001D4E7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4E77" w:rsidRPr="00DA0348" w:rsidRDefault="00DA0348" w:rsidP="00DA0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Расчистка банкеток</w:t>
            </w:r>
            <w:r w:rsidR="001D4E77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ДКР вручную анкерных металлических опор № 1, 2, 4 (</w:t>
            </w:r>
            <w:r w:rsidR="001D4E77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1D4E77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по 49м²)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D4E77" w:rsidRPr="0009043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572C2B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572C2B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C2B" w:rsidRPr="000D601E" w:rsidRDefault="0065068E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банкетках анкерных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металлических 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10, 11, 12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572C2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м²/</w:t>
            </w:r>
          </w:p>
          <w:p w:rsidR="00572C2B" w:rsidRPr="000D601E" w:rsidRDefault="00C1123C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опор</w:t>
            </w:r>
            <w:r w:rsidR="00212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0D601E" w:rsidRDefault="00C9284A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300/</w:t>
            </w:r>
          </w:p>
          <w:p w:rsidR="00C9284A" w:rsidRPr="000D601E" w:rsidRDefault="00C9284A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2B" w:rsidRPr="00DA0348" w:rsidRDefault="00572C2B" w:rsidP="00DA0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Расчистка </w:t>
            </w:r>
            <w:r w:rsidR="00DA0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банкеток 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ДКР вручную анкерных металлических опор № </w:t>
            </w:r>
            <w:r w:rsidR="00C9284A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284A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284A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="00C9284A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по 100</w:t>
            </w:r>
            <w:r w:rsidR="00512CA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м²)</w:t>
            </w:r>
            <w:r w:rsidR="00DA0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043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65068E" w:rsidRPr="000D601E" w:rsidTr="00DA0348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8E" w:rsidRPr="000D601E" w:rsidRDefault="0065068E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68E" w:rsidRPr="000D601E" w:rsidRDefault="0065068E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банкетках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промежуточных ж/б </w:t>
            </w:r>
            <w:r w:rsidRPr="0065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68E" w:rsidRPr="000D601E" w:rsidRDefault="0065068E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м²/</w:t>
            </w:r>
          </w:p>
          <w:p w:rsidR="0065068E" w:rsidRPr="000D601E" w:rsidRDefault="00C1123C" w:rsidP="00C1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опор</w:t>
            </w:r>
            <w:r w:rsidR="00212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68E" w:rsidRPr="000D601E" w:rsidRDefault="0065068E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25/</w:t>
            </w:r>
          </w:p>
          <w:p w:rsidR="0065068E" w:rsidRPr="000D601E" w:rsidRDefault="0065068E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68E" w:rsidRPr="00DA0348" w:rsidRDefault="00DA0348" w:rsidP="00DA0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Расчистка банкеток </w:t>
            </w:r>
            <w:r w:rsidR="0065068E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ДКР вручную промежуточных ж/б опор № 5 (</w:t>
            </w:r>
            <w:r w:rsidR="0065068E" w:rsidRPr="000D60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="0065068E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по 25м²)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068E" w:rsidRPr="0009043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C265A8" w:rsidRPr="000D601E" w:rsidTr="00056468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A8" w:rsidRPr="000D601E" w:rsidRDefault="00C265A8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5A8" w:rsidRPr="000D601E" w:rsidRDefault="00695AAE" w:rsidP="006506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5A8" w:rsidRPr="000D601E" w:rsidRDefault="00C265A8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5A8" w:rsidRPr="000D601E" w:rsidRDefault="00C265A8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5A8" w:rsidRPr="000D601E" w:rsidRDefault="00CF020D" w:rsidP="00F20A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C9284A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4A" w:rsidRPr="000D601E" w:rsidRDefault="00C9284A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3ED7" w:rsidRPr="000D601E" w:rsidRDefault="00F20ADE" w:rsidP="00D90E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Нечитаемые знаки, выгорание краски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4A94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анкерных металлических опорах № 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1, 2, 4, 9</w:t>
            </w:r>
            <w:r w:rsidR="00D9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ED7" w:rsidRPr="000D601E" w:rsidRDefault="00313ED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опор</w:t>
            </w:r>
            <w:r w:rsidR="00212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C9284A" w:rsidRPr="000D601E" w:rsidRDefault="00313ED7" w:rsidP="004A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84A" w:rsidRPr="000D601E" w:rsidRDefault="00313ED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7/</w:t>
            </w:r>
          </w:p>
          <w:p w:rsidR="004A080C" w:rsidRPr="000D601E" w:rsidRDefault="005B1078" w:rsidP="004A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  <w:p w:rsidR="00041DAE" w:rsidRPr="000D601E" w:rsidRDefault="00041DAE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078" w:rsidRDefault="00313ED7" w:rsidP="0065068E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на анкерных металлических опорах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 </w:t>
            </w:r>
            <w:r w:rsidR="00D90EB4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1, 2, 4, 9</w:t>
            </w:r>
            <w:r w:rsidR="00D9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D90EB4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D9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C9284A" w:rsidRDefault="005B1078" w:rsidP="005B1078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313ED7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пасность поражения электрическим током – по 4шт на опору при помощи саморезов (по 2шт на знак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594B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594B51" w:rsidRPr="00594B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28 знаков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B1078" w:rsidRDefault="005B1078" w:rsidP="00594B51">
            <w:pPr>
              <w:tabs>
                <w:tab w:val="left" w:pos="970"/>
              </w:tabs>
              <w:spacing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абличка "Охранная зона воздушной линии электропередачи (ВЛ)" и  (Нумерация опор) при помощи саморезов (по 2шт на знак) на обе ВЛ</w:t>
            </w:r>
            <w:r w:rsidR="00594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94B51" w:rsidRPr="00594B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B1078" w:rsidRDefault="005B1078" w:rsidP="005B1078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постоянных знаков на анкерной металлической опоре № 1,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5B1078" w:rsidRPr="000D601E" w:rsidRDefault="005B1078" w:rsidP="005B1078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репера – комплект из 3 знаков на обе ВЛ при помощи саморезов (по 2шт на знак)</w:t>
            </w:r>
            <w:r w:rsidR="00062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062AB1" w:rsidRPr="00062A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9284A" w:rsidRPr="000D601E" w:rsidTr="0065068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4A" w:rsidRPr="000D601E" w:rsidRDefault="00C9284A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284A" w:rsidRPr="000D601E" w:rsidRDefault="00F20ADE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Нечитаемые знаки, выгорание краски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ED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промежуточной ж/б опоре №  3,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ED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ED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ED7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</w:t>
            </w:r>
            <w:r w:rsidR="006B1CB8"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ED7" w:rsidRPr="000D601E" w:rsidRDefault="00313ED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опора/</w:t>
            </w:r>
          </w:p>
          <w:p w:rsidR="00313ED7" w:rsidRPr="000D601E" w:rsidRDefault="00313ED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  <w:p w:rsidR="00C9284A" w:rsidRPr="000D601E" w:rsidRDefault="00C9284A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84A" w:rsidRPr="000D601E" w:rsidRDefault="00313ED7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</w:t>
            </w:r>
          </w:p>
          <w:p w:rsidR="00313ED7" w:rsidRPr="000D601E" w:rsidRDefault="005B1078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078" w:rsidRDefault="0015542D" w:rsidP="0065068E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 при помощи металлической ленты (1шт по 1,75м на 2 знака) и клёпок (по 2шт на знак) на промежуточной ж/б опоре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 3,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DB1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5B1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9284A" w:rsidRDefault="005B1078" w:rsidP="0065068E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15542D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пасность поражения электрическ</w:t>
            </w:r>
            <w:r w:rsidR="006B1CB8"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 током) – по 2 знака на опору</w:t>
            </w:r>
            <w:r w:rsidR="001E55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E55D9" w:rsidRPr="001E55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 знаков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B1078" w:rsidRPr="005B1078" w:rsidRDefault="005B1078" w:rsidP="005B1078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абличка "Охранная зона воздушной линии электропередачи (ВЛ)" и  (Нумерация опор) на обе ВЛ</w:t>
            </w:r>
            <w:r w:rsidR="001E5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1E55D9" w:rsidRPr="001E5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DB1" w:rsidRPr="000D601E" w:rsidTr="0065068E">
        <w:trPr>
          <w:trHeight w:val="226"/>
        </w:trPr>
        <w:tc>
          <w:tcPr>
            <w:tcW w:w="100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DB1" w:rsidRPr="000D601E" w:rsidRDefault="00FC4DB1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EF2F4B" w:rsidRPr="000D601E" w:rsidTr="0065068E">
        <w:trPr>
          <w:trHeight w:val="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4B" w:rsidRPr="000D601E" w:rsidRDefault="00EF2F4B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4B" w:rsidRPr="000D601E" w:rsidRDefault="00EF2F4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опасность поражения электрическим током на пластине из металла-пластика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4B" w:rsidRPr="000D601E" w:rsidRDefault="00EF2F4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4B" w:rsidRPr="000D601E" w:rsidRDefault="00EF2F4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4B" w:rsidRPr="000D601E" w:rsidRDefault="00EF2F4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2F4B" w:rsidRPr="000D601E" w:rsidTr="0065068E">
        <w:trPr>
          <w:trHeight w:val="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4B" w:rsidRPr="000D601E" w:rsidRDefault="00EF2F4B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4B" w:rsidRPr="000D601E" w:rsidRDefault="00EF2F4B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 табличка "Охранная зона воздушной линии электропередачи (ВЛ)" и "Диспетчерское наименование линии,  № опоры" на пластине из металла-пластика размером 300х300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4B" w:rsidRPr="000D601E" w:rsidRDefault="00EF2F4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4B" w:rsidRPr="000D601E" w:rsidRDefault="00EF2F4B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Репера фазировки проводов (А, В, С) на пластине из металла-пластика размером 150х150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Шурупы-саморезы 4,2х16мм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041DAE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Клёпки 4,2×20мм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1339C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Лента крепления СИП марки </w:t>
            </w: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1339C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Бугеля марки </w:t>
            </w: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NB</w:t>
            </w: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-20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1339C6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315"/>
        </w:trPr>
        <w:tc>
          <w:tcPr>
            <w:tcW w:w="100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EE3033" w:rsidRPr="000D601E" w:rsidTr="0065068E">
        <w:trPr>
          <w:trHeight w:val="6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EE3033" w:rsidP="00650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3033" w:rsidRPr="000D601E" w:rsidTr="0065068E">
        <w:trPr>
          <w:trHeight w:val="62"/>
        </w:trPr>
        <w:tc>
          <w:tcPr>
            <w:tcW w:w="100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EE3033" w:rsidRPr="000D601E" w:rsidTr="0065068E">
        <w:trPr>
          <w:trHeight w:val="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33" w:rsidRPr="000D601E" w:rsidRDefault="00EE3033" w:rsidP="0065068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0506CF" w:rsidP="00650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Порубочные остатки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EE3033" w:rsidP="0065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0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3033" w:rsidRPr="000D601E" w:rsidRDefault="00192D8E" w:rsidP="0019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32,66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033" w:rsidRPr="000D601E" w:rsidRDefault="00EE3033" w:rsidP="006506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339C6" w:rsidRPr="006B1CB8" w:rsidRDefault="001339C6" w:rsidP="001339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6B1CB8">
        <w:rPr>
          <w:rFonts w:ascii="Times New Roman" w:eastAsia="Times New Roman" w:hAnsi="Times New Roman"/>
          <w:b/>
          <w:sz w:val="20"/>
          <w:szCs w:val="24"/>
          <w:lang w:eastAsia="ru-RU"/>
        </w:rPr>
        <w:t>Примечания</w:t>
      </w:r>
      <w:r w:rsidRPr="006B1CB8">
        <w:rPr>
          <w:rFonts w:ascii="Times New Roman" w:eastAsia="Times New Roman" w:hAnsi="Times New Roman"/>
          <w:sz w:val="20"/>
          <w:szCs w:val="24"/>
          <w:lang w:eastAsia="ru-RU"/>
        </w:rPr>
        <w:t>:</w:t>
      </w: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Работа выполняется в охранной зоне ВЛ. </w:t>
      </w:r>
      <w:r w:rsidR="00CF020D" w:rsidRPr="00CF020D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Подрядная организация производит утилизацию порубочных остатков и в</w:t>
      </w:r>
      <w:r w:rsidR="00CF020D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ывоз с места производства работ</w:t>
      </w:r>
      <w:r w:rsidR="00B629BC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Предупреждающий плакат – Опасность поражения электрическим током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</w:t>
      </w:r>
      <w:smartTag w:uri="urn:schemas-microsoft-com:office:smarttags" w:element="metricconverter">
        <w:smartTagPr>
          <w:attr w:name="ProductID" w:val="300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300 мм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1339C6" w:rsidRPr="006B1CB8" w:rsidRDefault="001339C6" w:rsidP="001339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Информационный знак – (Табличка "Охранная зона воздушной линии электропередачи (ВЛ)") изготавливать из пластического материала толщиной не менее </w:t>
      </w:r>
      <w:smartTag w:uri="urn:schemas-microsoft-com:office:smarttags" w:element="metricconverter">
        <w:smartTagPr>
          <w:attr w:name="ProductID" w:val="5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5 мм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280 x </w:t>
      </w:r>
      <w:smartTag w:uri="urn:schemas-microsoft-com:office:smarttags" w:element="metricconverter">
        <w:smartTagPr>
          <w:attr w:name="ProductID" w:val="210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210 мм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1339C6" w:rsidRPr="006B1CB8" w:rsidRDefault="001339C6" w:rsidP="001339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Информационный знак – Репера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="008B2BA7"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2</w:t>
      </w: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00 мм. </w:t>
      </w:r>
    </w:p>
    <w:p w:rsidR="001339C6" w:rsidRPr="006B1CB8" w:rsidRDefault="001339C6" w:rsidP="001339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На информационном знаке размещаются слова "Охранная зона линии электропередачи" (для воздушной линии с указанием диспетчерских наименований и нумерация опор), значения расстояний от места установки знака до границ охранной зоны, стрелки в направлении границ охранной зоны, номер телефона (телефонов) организации – владельца линии и кайма шириной </w:t>
      </w:r>
      <w:smartTag w:uri="urn:schemas-microsoft-com:office:smarttags" w:element="metricconverter">
        <w:smartTagPr>
          <w:attr w:name="ProductID" w:val="21 м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 мм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1339C6" w:rsidRPr="006B1CB8" w:rsidRDefault="001339C6" w:rsidP="001339C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Фон информационного знака – белый, кайма и символы – черные. Для ВЛ их установка осуществляется на стойках опор на высоте 2,5 - </w:t>
      </w:r>
      <w:smartTag w:uri="urn:schemas-microsoft-com:office:smarttags" w:element="metricconverter">
        <w:smartTagPr>
          <w:attr w:name="ProductID" w:val="3,0 м"/>
        </w:smartTagPr>
        <w:r w:rsidRPr="006B1CB8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3,0 м</w:t>
        </w:r>
      </w:smartTag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.</w:t>
      </w:r>
    </w:p>
    <w:p w:rsidR="00AD3E0C" w:rsidRDefault="001339C6" w:rsidP="006B1CB8">
      <w:pPr>
        <w:spacing w:after="0" w:line="240" w:lineRule="auto"/>
        <w:jc w:val="both"/>
        <w:rPr>
          <w:rFonts w:ascii="Times New Roman" w:eastAsia="Times New Roman" w:hAnsi="Times New Roman"/>
          <w:szCs w:val="26"/>
          <w:u w:val="single"/>
          <w:lang w:eastAsia="ru-RU"/>
        </w:rPr>
      </w:pPr>
      <w:r w:rsidRPr="006B1CB8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Перед изготовлением, информационные знаки и предупреждающие плакаты согласовать с Заказчиком.</w:t>
      </w:r>
      <w:r w:rsidR="008B2BA7" w:rsidRPr="006B1CB8">
        <w:rPr>
          <w:rFonts w:ascii="Times New Roman" w:eastAsia="Times New Roman" w:hAnsi="Times New Roman"/>
          <w:szCs w:val="26"/>
          <w:u w:val="single"/>
          <w:lang w:eastAsia="ru-RU"/>
        </w:rPr>
        <w:t xml:space="preserve"> </w:t>
      </w:r>
    </w:p>
    <w:p w:rsidR="006B1CB8" w:rsidRDefault="006B1CB8" w:rsidP="006B1CB8">
      <w:pPr>
        <w:spacing w:after="0" w:line="240" w:lineRule="auto"/>
        <w:jc w:val="both"/>
        <w:rPr>
          <w:rFonts w:ascii="Times New Roman" w:eastAsia="Times New Roman" w:hAnsi="Times New Roman"/>
          <w:szCs w:val="26"/>
          <w:u w:val="single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6B1CB8" w:rsidRPr="00A6638A" w:rsidTr="00DD7E2B">
        <w:tc>
          <w:tcPr>
            <w:tcW w:w="3227" w:type="dxa"/>
            <w:gridSpan w:val="4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7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526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951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1CB8" w:rsidRPr="00A6638A" w:rsidTr="00DD7E2B">
        <w:tc>
          <w:tcPr>
            <w:tcW w:w="3227" w:type="dxa"/>
            <w:gridSpan w:val="4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526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951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1CB8" w:rsidRPr="00A6638A" w:rsidTr="00DD7E2B">
        <w:tc>
          <w:tcPr>
            <w:tcW w:w="1526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951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1CB8" w:rsidRPr="00A6638A" w:rsidTr="00DD7E2B">
        <w:tc>
          <w:tcPr>
            <w:tcW w:w="534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951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1CB8" w:rsidRPr="00A6638A" w:rsidTr="00DD7E2B">
        <w:tc>
          <w:tcPr>
            <w:tcW w:w="1526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B1CB8" w:rsidRPr="00A6638A" w:rsidTr="00DD7E2B">
        <w:tc>
          <w:tcPr>
            <w:tcW w:w="1951" w:type="dxa"/>
            <w:gridSpan w:val="3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B1CB8" w:rsidRPr="00A6638A" w:rsidRDefault="006B1CB8" w:rsidP="00DD7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B1CB8" w:rsidRPr="006B1CB8" w:rsidRDefault="006B1CB8" w:rsidP="000D601E">
      <w:pPr>
        <w:spacing w:after="0" w:line="240" w:lineRule="auto"/>
        <w:jc w:val="both"/>
        <w:rPr>
          <w:sz w:val="18"/>
        </w:rPr>
      </w:pPr>
    </w:p>
    <w:sectPr w:rsidR="006B1CB8" w:rsidRPr="006B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1E" w:rsidRDefault="000D601E" w:rsidP="000D601E">
      <w:pPr>
        <w:spacing w:after="0" w:line="240" w:lineRule="auto"/>
      </w:pPr>
      <w:r>
        <w:separator/>
      </w:r>
    </w:p>
  </w:endnote>
  <w:endnote w:type="continuationSeparator" w:id="0">
    <w:p w:rsidR="000D601E" w:rsidRDefault="000D601E" w:rsidP="000D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1E" w:rsidRDefault="000D601E" w:rsidP="000D601E">
      <w:pPr>
        <w:spacing w:after="0" w:line="240" w:lineRule="auto"/>
      </w:pPr>
      <w:r>
        <w:separator/>
      </w:r>
    </w:p>
  </w:footnote>
  <w:footnote w:type="continuationSeparator" w:id="0">
    <w:p w:rsidR="000D601E" w:rsidRDefault="000D601E" w:rsidP="000D6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7D0E0BBE"/>
    <w:lvl w:ilvl="0" w:tplc="BA0AA3C8">
      <w:start w:val="1"/>
      <w:numFmt w:val="decimal"/>
      <w:lvlText w:val="%1."/>
      <w:lvlJc w:val="left"/>
      <w:pPr>
        <w:ind w:left="61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1F"/>
    <w:rsid w:val="00041DAE"/>
    <w:rsid w:val="000506CF"/>
    <w:rsid w:val="00056468"/>
    <w:rsid w:val="000624CB"/>
    <w:rsid w:val="00062AB1"/>
    <w:rsid w:val="00090437"/>
    <w:rsid w:val="000D601E"/>
    <w:rsid w:val="000F0476"/>
    <w:rsid w:val="001339C6"/>
    <w:rsid w:val="0015542D"/>
    <w:rsid w:val="00176D64"/>
    <w:rsid w:val="00192D8E"/>
    <w:rsid w:val="001C3EAC"/>
    <w:rsid w:val="001D4E77"/>
    <w:rsid w:val="001E55D9"/>
    <w:rsid w:val="001F68D5"/>
    <w:rsid w:val="0021272A"/>
    <w:rsid w:val="00234C99"/>
    <w:rsid w:val="002D031F"/>
    <w:rsid w:val="003040BD"/>
    <w:rsid w:val="00313ED7"/>
    <w:rsid w:val="003512FF"/>
    <w:rsid w:val="00355C72"/>
    <w:rsid w:val="00356258"/>
    <w:rsid w:val="003E42DB"/>
    <w:rsid w:val="00456522"/>
    <w:rsid w:val="004830FF"/>
    <w:rsid w:val="004A03F7"/>
    <w:rsid w:val="004A080C"/>
    <w:rsid w:val="004F4A94"/>
    <w:rsid w:val="00512CA8"/>
    <w:rsid w:val="00516727"/>
    <w:rsid w:val="0052355A"/>
    <w:rsid w:val="0053267B"/>
    <w:rsid w:val="00572C2B"/>
    <w:rsid w:val="00594B51"/>
    <w:rsid w:val="005B1078"/>
    <w:rsid w:val="005C5C5F"/>
    <w:rsid w:val="00600F54"/>
    <w:rsid w:val="0062135B"/>
    <w:rsid w:val="006325EA"/>
    <w:rsid w:val="00642E02"/>
    <w:rsid w:val="0065068E"/>
    <w:rsid w:val="00660E2D"/>
    <w:rsid w:val="006721AC"/>
    <w:rsid w:val="00695AAE"/>
    <w:rsid w:val="006A1AA7"/>
    <w:rsid w:val="006B1CB8"/>
    <w:rsid w:val="006B4B8D"/>
    <w:rsid w:val="006C188C"/>
    <w:rsid w:val="0071728F"/>
    <w:rsid w:val="00744C52"/>
    <w:rsid w:val="00764737"/>
    <w:rsid w:val="00813924"/>
    <w:rsid w:val="008B27A1"/>
    <w:rsid w:val="008B2BA7"/>
    <w:rsid w:val="00912D25"/>
    <w:rsid w:val="009633EB"/>
    <w:rsid w:val="00A376AA"/>
    <w:rsid w:val="00A5427C"/>
    <w:rsid w:val="00A94820"/>
    <w:rsid w:val="00AB4987"/>
    <w:rsid w:val="00AD3E0C"/>
    <w:rsid w:val="00AF238A"/>
    <w:rsid w:val="00B25361"/>
    <w:rsid w:val="00B629BC"/>
    <w:rsid w:val="00B62AE2"/>
    <w:rsid w:val="00BC1AED"/>
    <w:rsid w:val="00C0023B"/>
    <w:rsid w:val="00C1123C"/>
    <w:rsid w:val="00C265A8"/>
    <w:rsid w:val="00C71F4F"/>
    <w:rsid w:val="00C9284A"/>
    <w:rsid w:val="00CA51FB"/>
    <w:rsid w:val="00CD3DBF"/>
    <w:rsid w:val="00CF020D"/>
    <w:rsid w:val="00D7022B"/>
    <w:rsid w:val="00D80C49"/>
    <w:rsid w:val="00D90EB4"/>
    <w:rsid w:val="00DA0348"/>
    <w:rsid w:val="00DB414B"/>
    <w:rsid w:val="00E07C96"/>
    <w:rsid w:val="00EB37F1"/>
    <w:rsid w:val="00EC27DA"/>
    <w:rsid w:val="00EE3033"/>
    <w:rsid w:val="00EE67F4"/>
    <w:rsid w:val="00EF2F4B"/>
    <w:rsid w:val="00F20ADE"/>
    <w:rsid w:val="00F3629A"/>
    <w:rsid w:val="00F91C0E"/>
    <w:rsid w:val="00FA14CE"/>
    <w:rsid w:val="00FC4DB1"/>
    <w:rsid w:val="00FF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0A75FF"/>
  <w15:docId w15:val="{C965D2B7-B134-4A6F-A1A5-01D270E7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2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4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2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BA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601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60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67</cp:revision>
  <cp:lastPrinted>2020-07-20T01:01:00Z</cp:lastPrinted>
  <dcterms:created xsi:type="dcterms:W3CDTF">2019-10-22T00:13:00Z</dcterms:created>
  <dcterms:modified xsi:type="dcterms:W3CDTF">2020-07-31T06:01:00Z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22501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