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504A1C">
        <w:rPr>
          <w:b/>
          <w:sz w:val="26"/>
          <w:szCs w:val="26"/>
        </w:rPr>
        <w:t xml:space="preserve">ДОГОВОР ПОДРЯДА № </w:t>
      </w:r>
      <w:r w:rsidR="0025429D" w:rsidRPr="00504A1C">
        <w:rPr>
          <w:b/>
          <w:sz w:val="26"/>
          <w:szCs w:val="26"/>
        </w:rPr>
        <w:t>______</w:t>
      </w:r>
      <w:r w:rsidR="00504A1C" w:rsidRPr="00504A1C">
        <w:rPr>
          <w:b/>
          <w:sz w:val="26"/>
          <w:szCs w:val="26"/>
        </w:rPr>
        <w:t xml:space="preserve"> </w:t>
      </w:r>
      <w:r w:rsidR="00504A1C" w:rsidRPr="00504A1C">
        <w:rPr>
          <w:b/>
          <w:color w:val="FF0000"/>
          <w:sz w:val="26"/>
          <w:szCs w:val="26"/>
        </w:rPr>
        <w:t>(МСП)</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proofErr w:type="gramStart"/>
      <w:r w:rsidR="0031543A" w:rsidRPr="007C1176">
        <w:t xml:space="preserve">   </w:t>
      </w:r>
      <w:r w:rsidR="00880075" w:rsidRPr="007C1176">
        <w:t>«</w:t>
      </w:r>
      <w:proofErr w:type="gramEnd"/>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C46363" w:rsidRPr="00257FB3" w:rsidRDefault="00C46363" w:rsidP="00C46363">
      <w:pPr>
        <w:shd w:val="clear" w:color="auto" w:fill="FFFFFF"/>
        <w:tabs>
          <w:tab w:val="left" w:pos="709"/>
          <w:tab w:val="left" w:pos="1276"/>
          <w:tab w:val="left" w:pos="1418"/>
        </w:tabs>
        <w:ind w:firstLine="709"/>
        <w:jc w:val="both"/>
      </w:pPr>
      <w:r w:rsidRPr="00257FB3">
        <w:rPr>
          <w:b/>
        </w:rPr>
        <w:t>Акционерное общество «Дальневосточная распределительная сетевая компания» (АО «ДРСК»),</w:t>
      </w:r>
      <w:r w:rsidRPr="00257FB3">
        <w:t xml:space="preserve"> именуемое в дальнейшем «Заказчик», в лице заместителя Генерального директора по инвестициям и управлению ресурсами </w:t>
      </w:r>
      <w:proofErr w:type="spellStart"/>
      <w:r w:rsidRPr="00257FB3">
        <w:rPr>
          <w:b/>
        </w:rPr>
        <w:t>Юхимука</w:t>
      </w:r>
      <w:proofErr w:type="spellEnd"/>
      <w:r w:rsidRPr="00257FB3">
        <w:rPr>
          <w:b/>
        </w:rPr>
        <w:t xml:space="preserve"> Владимира Александровича</w:t>
      </w:r>
      <w:r w:rsidRPr="00257FB3">
        <w:t>, действующего на основании доверенности от ________г. №__________, с одной стороны,</w:t>
      </w:r>
    </w:p>
    <w:p w:rsidR="00C46363" w:rsidRPr="00257FB3" w:rsidRDefault="00C46363" w:rsidP="00C46363">
      <w:pPr>
        <w:shd w:val="clear" w:color="auto" w:fill="FFFFFF"/>
        <w:tabs>
          <w:tab w:val="left" w:pos="709"/>
          <w:tab w:val="left" w:pos="1276"/>
          <w:tab w:val="left" w:pos="1418"/>
        </w:tabs>
        <w:ind w:firstLine="709"/>
        <w:jc w:val="both"/>
        <w:rPr>
          <w:i/>
          <w:iCs/>
        </w:rPr>
      </w:pPr>
      <w:r w:rsidRPr="00257FB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257FB3">
        <w:rPr>
          <w:iCs/>
        </w:rPr>
        <w:t>по результатам проведенной регламентированной процедуры закупки способом ____________</w:t>
      </w:r>
      <w:r w:rsidRPr="00257FB3">
        <w:rPr>
          <w:i/>
          <w:iCs/>
        </w:rPr>
        <w:t xml:space="preserve"> (протокол заседания закупочной комиссии от ________ №______),</w:t>
      </w:r>
      <w:r w:rsidRPr="00257FB3">
        <w:t xml:space="preserve"> 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25C53" w:rsidP="003D0D9A">
      <w:pPr>
        <w:widowControl w:val="0"/>
        <w:numPr>
          <w:ilvl w:val="1"/>
          <w:numId w:val="3"/>
        </w:numPr>
        <w:shd w:val="clear" w:color="auto" w:fill="FFFFFF"/>
        <w:tabs>
          <w:tab w:val="clear" w:pos="2025"/>
          <w:tab w:val="left" w:pos="1276"/>
        </w:tabs>
        <w:ind w:left="0" w:firstLine="780"/>
        <w:jc w:val="both"/>
      </w:pPr>
      <w:r w:rsidRPr="007C1176">
        <w:t>По настоящему Договору Подрядчик обязуется по заданию Заказчика</w:t>
      </w:r>
      <w:r>
        <w:t xml:space="preserve"> </w:t>
      </w:r>
      <w:r w:rsidRPr="009B43F0">
        <w:t xml:space="preserve">разработать проектно-сметную документацию и выполнить строительно-монтажные работы по реконструкции (строительству) </w:t>
      </w:r>
      <w:r w:rsidRPr="009B43F0">
        <w:rPr>
          <w:i/>
          <w:iCs/>
        </w:rPr>
        <w:t>объекта</w:t>
      </w:r>
      <w:r w:rsidRPr="007C1176">
        <w:t xml:space="preserve"> </w:t>
      </w:r>
      <w:r w:rsidRPr="00F153AE">
        <w:rPr>
          <w:b/>
        </w:rPr>
        <w:t>«</w:t>
      </w:r>
      <w:r w:rsidR="003D0D9A" w:rsidRPr="003D0D9A">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w:t>
      </w:r>
      <w:r w:rsidR="003D0D9A">
        <w:rPr>
          <w:b/>
        </w:rPr>
        <w:t xml:space="preserve"> </w:t>
      </w:r>
      <w:r w:rsidR="003D0D9A" w:rsidRPr="003D0D9A">
        <w:rPr>
          <w:b/>
        </w:rPr>
        <w:t>Большой Камень и Большекаменского ГО Приморского края</w:t>
      </w:r>
      <w:r>
        <w:rPr>
          <w:b/>
        </w:rPr>
        <w:t>»</w:t>
      </w:r>
      <w:r w:rsidRPr="007C1176">
        <w:t xml:space="preserve"> </w:t>
      </w:r>
      <w:r w:rsidRPr="007C1176">
        <w:rPr>
          <w:shd w:val="clear" w:color="auto" w:fill="FFFFFF" w:themeFill="background1"/>
        </w:rPr>
        <w:t>(д</w:t>
      </w:r>
      <w:r w:rsidRPr="007C1176">
        <w:t>алее по тексту договора – Объект),</w:t>
      </w:r>
      <w:r w:rsidR="00E81623" w:rsidRPr="007C1176">
        <w:t xml:space="preserve"> </w:t>
      </w:r>
      <w:r w:rsidR="00E81623" w:rsidRPr="007C1176">
        <w:rPr>
          <w:iCs/>
        </w:rPr>
        <w:t>и</w:t>
      </w:r>
      <w:r w:rsidR="00880075" w:rsidRPr="007C1176">
        <w:t xml:space="preserve"> сдать результат </w:t>
      </w:r>
      <w:r w:rsidR="00E84175" w:rsidRPr="007C1176">
        <w:t xml:space="preserve">работ </w:t>
      </w:r>
      <w:r w:rsidR="00880075"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EC0F5D" w:rsidRPr="007C1176">
        <w:t>_________________</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t xml:space="preserve">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w:t>
      </w:r>
      <w:r w:rsidRPr="007C1176">
        <w:lastRenderedPageBreak/>
        <w:t>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Производить работы в полном соответствии с документацией, утвержденной Заказчиком и </w:t>
      </w:r>
      <w:proofErr w:type="gramStart"/>
      <w:r w:rsidRPr="007C1176">
        <w:t>строительными нормами</w:t>
      </w:r>
      <w:proofErr w:type="gramEnd"/>
      <w:r w:rsidRPr="007C1176">
        <w:t xml:space="preserve">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lastRenderedPageBreak/>
        <w:t xml:space="preserve">Передать Заказчику в соответствии с требованиями </w:t>
      </w:r>
      <w:proofErr w:type="spellStart"/>
      <w:r w:rsidRPr="007C1176">
        <w:t>п.п</w:t>
      </w:r>
      <w:proofErr w:type="spellEnd"/>
      <w:r w:rsidRPr="007C1176">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w:t>
      </w:r>
      <w:r w:rsidRPr="007C1176">
        <w:lastRenderedPageBreak/>
        <w:t>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 xml:space="preserve">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Pr="007C1176">
        <w:rPr>
          <w:bCs/>
        </w:rPr>
        <w:t>так же</w:t>
      </w:r>
      <w:proofErr w:type="gramEnd"/>
      <w:r w:rsidRPr="007C1176">
        <w:rPr>
          <w:bCs/>
        </w:rPr>
        <w:t xml:space="preserve">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7C1176">
        <w:lastRenderedPageBreak/>
        <w:t>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C1176">
        <w:t>внутриобъектного</w:t>
      </w:r>
      <w:proofErr w:type="spellEnd"/>
      <w:r w:rsidRPr="007C1176">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w:t>
      </w:r>
      <w:proofErr w:type="spellStart"/>
      <w:r w:rsidRPr="007C1176">
        <w:rPr>
          <w:color w:val="000000" w:themeColor="text1"/>
        </w:rPr>
        <w:t>субисполнителей</w:t>
      </w:r>
      <w:proofErr w:type="spellEnd"/>
      <w:r w:rsidRPr="007C1176">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7C1176">
        <w:rPr>
          <w:color w:val="000000" w:themeColor="text1"/>
        </w:rPr>
        <w:t>субисполнителем</w:t>
      </w:r>
      <w:proofErr w:type="spellEnd"/>
      <w:r w:rsidRPr="007C1176">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7C1176">
        <w:rPr>
          <w:color w:val="000000" w:themeColor="text1"/>
        </w:rPr>
        <w:t>субисполнителями</w:t>
      </w:r>
      <w:proofErr w:type="spellEnd"/>
      <w:r w:rsidRPr="007C1176">
        <w:rPr>
          <w:color w:val="000000" w:themeColor="text1"/>
        </w:rPr>
        <w:t xml:space="preserve">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lastRenderedPageBreak/>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w:t>
      </w:r>
      <w:proofErr w:type="spellStart"/>
      <w:r w:rsidRPr="007C1176">
        <w:rPr>
          <w:color w:val="000000" w:themeColor="text1"/>
        </w:rPr>
        <w:t>субисполнителей</w:t>
      </w:r>
      <w:proofErr w:type="spellEnd"/>
      <w:r w:rsidRPr="007C1176">
        <w:rPr>
          <w:color w:val="000000" w:themeColor="text1"/>
        </w:rPr>
        <w:t xml:space="preserve"> 1-го уровня, соответствующих критериям МСП, </w:t>
      </w:r>
      <w:proofErr w:type="spellStart"/>
      <w:r w:rsidRPr="007C1176">
        <w:rPr>
          <w:color w:val="000000" w:themeColor="text1"/>
        </w:rPr>
        <w:t>непредоставления</w:t>
      </w:r>
      <w:proofErr w:type="spellEnd"/>
      <w:r w:rsidRPr="007C1176">
        <w:rPr>
          <w:color w:val="000000" w:themeColor="text1"/>
        </w:rPr>
        <w:t xml:space="preserve"> (несвоевременного предоставления или предоставления </w:t>
      </w:r>
      <w:proofErr w:type="gramStart"/>
      <w:r w:rsidRPr="007C1176">
        <w:rPr>
          <w:color w:val="000000" w:themeColor="text1"/>
        </w:rPr>
        <w:t>неполной</w:t>
      </w:r>
      <w:proofErr w:type="gramEnd"/>
      <w:r w:rsidRPr="007C1176">
        <w:rPr>
          <w:color w:val="000000" w:themeColor="text1"/>
        </w:rPr>
        <w:t xml:space="preserve">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566DD" w:rsidRPr="007C1176" w:rsidRDefault="001566DD" w:rsidP="0093686E">
      <w:pPr>
        <w:widowControl w:val="0"/>
        <w:tabs>
          <w:tab w:val="left" w:pos="1276"/>
        </w:tabs>
        <w:ind w:firstLine="709"/>
        <w:jc w:val="both"/>
        <w:rPr>
          <w:color w:val="000000" w:themeColor="text1"/>
        </w:rPr>
      </w:pPr>
      <w:r>
        <w:rPr>
          <w:color w:val="000000" w:themeColor="text1"/>
        </w:rPr>
        <w:t xml:space="preserve">3.47. </w:t>
      </w:r>
      <w:r w:rsidRPr="001566DD">
        <w:rPr>
          <w:bCs/>
        </w:rPr>
        <w:t>Выполнять полученные в ходе исполнения Договора указания Заказчика</w:t>
      </w:r>
      <w:r w:rsidRPr="001566DD">
        <w:t xml:space="preserve"> </w:t>
      </w:r>
      <w:r w:rsidRPr="001566DD">
        <w:rPr>
          <w:bCs/>
        </w:rPr>
        <w:t>если такие указания не противоречат условиям Договора и не представляют собой вмешательства в деятельность Подрядчика.</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1D6E52">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lastRenderedPageBreak/>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 xml:space="preserve">При нарушении Подрядчиком требований действующих ППР, ПОТ, ПУЭ, ПТЭ, ПБСГГ, НТД </w:t>
      </w:r>
      <w:proofErr w:type="spellStart"/>
      <w:r w:rsidRPr="007C1176">
        <w:t>Ростехнадзора</w:t>
      </w:r>
      <w:proofErr w:type="spellEnd"/>
      <w:r w:rsidRPr="007C1176">
        <w:t xml:space="preserve">, правил внутреннего трудового распорядка Заказчика, правил пропускного и </w:t>
      </w:r>
      <w:proofErr w:type="spellStart"/>
      <w:r w:rsidRPr="007C1176">
        <w:t>внутриобъектового</w:t>
      </w:r>
      <w:proofErr w:type="spellEnd"/>
      <w:r w:rsidRPr="007C1176">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 xml:space="preserve">Цена договора </w:t>
      </w:r>
      <w:r w:rsidR="00E1541F" w:rsidRPr="00E1541F">
        <w:rPr>
          <w:bCs/>
        </w:rPr>
        <w:t>является предельной / твердой и</w:t>
      </w:r>
      <w:r w:rsidR="00E1541F" w:rsidRPr="00E1541F">
        <w:t xml:space="preserve"> </w:t>
      </w:r>
      <w:r w:rsidRPr="007C1176">
        <w:t>составля</w:t>
      </w:r>
      <w:r w:rsidR="005D49C0" w:rsidRPr="007C1176">
        <w:t xml:space="preserve">ет </w:t>
      </w:r>
      <w:r w:rsidR="00825C53">
        <w:t>19 9</w:t>
      </w:r>
      <w:r w:rsidR="003D0D9A">
        <w:t>6</w:t>
      </w:r>
      <w:r w:rsidR="00825C53">
        <w:t>0 000</w:t>
      </w:r>
      <w:r w:rsidR="005D49C0" w:rsidRPr="007C1176">
        <w:t xml:space="preserve"> рублей </w:t>
      </w:r>
      <w:r w:rsidR="00825C53">
        <w:t>00</w:t>
      </w:r>
      <w:r w:rsidR="005D49C0" w:rsidRPr="007C1176">
        <w:t xml:space="preserve"> коп.</w:t>
      </w:r>
      <w:r w:rsidRPr="007C1176">
        <w:t xml:space="preserve"> (</w:t>
      </w:r>
      <w:r w:rsidR="00825C53">
        <w:t xml:space="preserve">Девятнадцать миллионов девятьсот </w:t>
      </w:r>
      <w:r w:rsidR="003D0D9A">
        <w:t>шестьдесят</w:t>
      </w:r>
      <w:r w:rsidR="00825C53">
        <w:t xml:space="preserve"> тысяч рублей 00 копеек</w:t>
      </w:r>
      <w:r w:rsidRPr="007C1176">
        <w:t>)</w:t>
      </w:r>
      <w:r w:rsidR="005D49C0" w:rsidRPr="007C1176">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825C53">
        <w:t>23 9</w:t>
      </w:r>
      <w:r w:rsidR="003D0D9A">
        <w:t>52</w:t>
      </w:r>
      <w:r w:rsidR="00825C53">
        <w:t xml:space="preserve"> 000</w:t>
      </w:r>
      <w:r w:rsidRPr="007C1176">
        <w:t xml:space="preserve"> рубл</w:t>
      </w:r>
      <w:r w:rsidR="005D49C0" w:rsidRPr="007C1176">
        <w:t xml:space="preserve">ей </w:t>
      </w:r>
      <w:r w:rsidR="00825C53">
        <w:t>00</w:t>
      </w:r>
      <w:r w:rsidR="005D49C0" w:rsidRPr="007C1176">
        <w:t xml:space="preserve"> коп. </w:t>
      </w:r>
      <w:r w:rsidRPr="007C1176">
        <w:t>(</w:t>
      </w:r>
      <w:r w:rsidR="00825C53">
        <w:t xml:space="preserve">Двадцать три миллиона девятьсот </w:t>
      </w:r>
      <w:r w:rsidR="003D0D9A">
        <w:t>пятьдесят две</w:t>
      </w:r>
      <w:r w:rsidR="00825C53">
        <w:t xml:space="preserve"> тысяч</w:t>
      </w:r>
      <w:r w:rsidR="003D0D9A">
        <w:t>и</w:t>
      </w:r>
      <w:r w:rsidR="00825C53">
        <w:t xml:space="preserve">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2708E8" w:rsidRPr="002708E8" w:rsidRDefault="002708E8" w:rsidP="002708E8">
      <w:pPr>
        <w:widowControl w:val="0"/>
        <w:shd w:val="clear" w:color="auto" w:fill="FFFFFF"/>
        <w:tabs>
          <w:tab w:val="left" w:pos="1276"/>
        </w:tabs>
        <w:ind w:firstLine="709"/>
        <w:jc w:val="both"/>
      </w:pPr>
      <w:r w:rsidRPr="002708E8">
        <w:t>5.2.</w:t>
      </w:r>
      <w:r w:rsidRPr="002708E8">
        <w:tab/>
        <w:t>Цена Договора включает в себя прибыль Подрядчика, а также все расходы и затраты Подрядчика на:</w:t>
      </w:r>
    </w:p>
    <w:p w:rsidR="002708E8" w:rsidRPr="002708E8" w:rsidRDefault="002708E8" w:rsidP="002708E8">
      <w:pPr>
        <w:widowControl w:val="0"/>
        <w:shd w:val="clear" w:color="auto" w:fill="FFFFFF"/>
        <w:tabs>
          <w:tab w:val="left" w:pos="1276"/>
        </w:tabs>
        <w:ind w:firstLine="709"/>
        <w:jc w:val="both"/>
      </w:pPr>
      <w:r w:rsidRPr="002708E8">
        <w:t>5.2.1.</w:t>
      </w:r>
      <w:r w:rsidRPr="002708E8">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2708E8" w:rsidRPr="002708E8" w:rsidRDefault="002708E8" w:rsidP="002708E8">
      <w:pPr>
        <w:widowControl w:val="0"/>
        <w:shd w:val="clear" w:color="auto" w:fill="FFFFFF"/>
        <w:tabs>
          <w:tab w:val="left" w:pos="1276"/>
        </w:tabs>
        <w:ind w:firstLine="709"/>
        <w:jc w:val="both"/>
      </w:pPr>
      <w:r w:rsidRPr="002708E8">
        <w:t>5.2.2.</w:t>
      </w:r>
      <w:r w:rsidRPr="002708E8">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708E8" w:rsidRPr="002708E8" w:rsidRDefault="002708E8" w:rsidP="002708E8">
      <w:pPr>
        <w:widowControl w:val="0"/>
        <w:shd w:val="clear" w:color="auto" w:fill="FFFFFF"/>
        <w:tabs>
          <w:tab w:val="left" w:pos="1276"/>
        </w:tabs>
        <w:ind w:firstLine="709"/>
        <w:jc w:val="both"/>
      </w:pPr>
      <w:r w:rsidRPr="002708E8">
        <w:t>5.2.3.</w:t>
      </w:r>
      <w:r w:rsidRPr="002708E8">
        <w:tab/>
        <w:t>Заработную плату, накладные и командировочные расходы, перемещение и размещение персонала Подрядчика.</w:t>
      </w:r>
    </w:p>
    <w:p w:rsidR="002708E8" w:rsidRPr="002708E8" w:rsidRDefault="002708E8" w:rsidP="002708E8">
      <w:pPr>
        <w:widowControl w:val="0"/>
        <w:shd w:val="clear" w:color="auto" w:fill="FFFFFF"/>
        <w:tabs>
          <w:tab w:val="left" w:pos="1276"/>
        </w:tabs>
        <w:ind w:firstLine="709"/>
        <w:jc w:val="both"/>
      </w:pPr>
      <w:r w:rsidRPr="002708E8">
        <w:t>5.2.4.</w:t>
      </w:r>
      <w:r w:rsidRPr="002708E8">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2708E8" w:rsidRPr="007C1176" w:rsidRDefault="002708E8" w:rsidP="002708E8">
      <w:pPr>
        <w:widowControl w:val="0"/>
        <w:shd w:val="clear" w:color="auto" w:fill="FFFFFF"/>
        <w:tabs>
          <w:tab w:val="left" w:pos="1276"/>
        </w:tabs>
        <w:ind w:firstLine="709"/>
        <w:jc w:val="both"/>
      </w:pPr>
      <w:r w:rsidRPr="002708E8">
        <w:t>5.2.5.</w:t>
      </w:r>
      <w:r w:rsidRPr="002708E8">
        <w:tab/>
        <w:t xml:space="preserve">Все прочие затраты и расходы Подрядчика, связанные выполнением Работ, поставкой </w:t>
      </w:r>
      <w:r w:rsidRPr="002708E8">
        <w:lastRenderedPageBreak/>
        <w:t>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2708E8" w:rsidRPr="007C1176" w:rsidRDefault="002708E8" w:rsidP="002708E8">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Цена договора определяется из стоимости одной единицы конструктивного элемента, 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2708E8" w:rsidRPr="007C1176" w:rsidRDefault="002708E8" w:rsidP="002708E8">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2708E8" w:rsidRPr="007C1176" w:rsidRDefault="002708E8" w:rsidP="002708E8">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708E8" w:rsidRPr="007C1176" w:rsidRDefault="002708E8" w:rsidP="002708E8">
      <w:pPr>
        <w:widowControl w:val="0"/>
        <w:numPr>
          <w:ilvl w:val="1"/>
          <w:numId w:val="46"/>
        </w:numPr>
        <w:shd w:val="clear" w:color="auto" w:fill="FFFFFF"/>
        <w:tabs>
          <w:tab w:val="left" w:pos="1276"/>
        </w:tabs>
        <w:ind w:left="0" w:firstLine="709"/>
        <w:jc w:val="both"/>
      </w:pPr>
      <w:r w:rsidRPr="007C1176">
        <w:t>К каждому дополнительному соглашению формируется самостоятельная Сводная таблица стоимости работ с приложением локальных смет.</w:t>
      </w:r>
    </w:p>
    <w:p w:rsidR="002708E8" w:rsidRPr="007C1176" w:rsidRDefault="002708E8" w:rsidP="002708E8">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2708E8" w:rsidRPr="007C1176" w:rsidRDefault="002708E8" w:rsidP="002708E8">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708E8" w:rsidRPr="007C1176" w:rsidRDefault="002708E8" w:rsidP="002708E8">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2708E8" w:rsidRPr="007C1176" w:rsidRDefault="002708E8" w:rsidP="002708E8">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B61DF" w:rsidRDefault="002708E8" w:rsidP="002708E8">
      <w:pPr>
        <w:widowControl w:val="0"/>
        <w:shd w:val="clear" w:color="auto" w:fill="FFFFFF"/>
        <w:tabs>
          <w:tab w:val="left" w:pos="1276"/>
        </w:tabs>
        <w:ind w:firstLine="709"/>
        <w:jc w:val="both"/>
        <w:rPr>
          <w:bCs/>
        </w:rPr>
      </w:pPr>
      <w:r>
        <w:rPr>
          <w:bCs/>
        </w:rPr>
        <w:t xml:space="preserve">5.11. </w:t>
      </w: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787822" w:rsidRDefault="00787822" w:rsidP="002708E8">
      <w:pPr>
        <w:widowControl w:val="0"/>
        <w:shd w:val="clear" w:color="auto" w:fill="FFFFFF"/>
        <w:tabs>
          <w:tab w:val="left" w:pos="1276"/>
        </w:tabs>
        <w:ind w:firstLine="709"/>
        <w:jc w:val="both"/>
        <w:rPr>
          <w:bCs/>
        </w:rPr>
      </w:pPr>
      <w:r>
        <w:rPr>
          <w:bCs/>
        </w:rPr>
        <w:t xml:space="preserve">5.12. </w:t>
      </w:r>
      <w:r w:rsidRPr="00787822">
        <w:rPr>
          <w:bCs/>
        </w:rPr>
        <w:t>Индексация Цены Договора не допускается</w:t>
      </w:r>
      <w:r>
        <w:rPr>
          <w:bCs/>
        </w:rPr>
        <w:t>.</w:t>
      </w:r>
    </w:p>
    <w:p w:rsidR="00E1541F" w:rsidRDefault="00E1541F" w:rsidP="002708E8">
      <w:pPr>
        <w:widowControl w:val="0"/>
        <w:shd w:val="clear" w:color="auto" w:fill="FFFFFF"/>
        <w:tabs>
          <w:tab w:val="left" w:pos="1276"/>
        </w:tabs>
        <w:ind w:firstLine="709"/>
        <w:jc w:val="both"/>
        <w:rPr>
          <w:bCs/>
        </w:rPr>
      </w:pPr>
    </w:p>
    <w:p w:rsidR="002708E8" w:rsidRPr="007C1176" w:rsidRDefault="002708E8" w:rsidP="002708E8">
      <w:pPr>
        <w:widowControl w:val="0"/>
        <w:shd w:val="clear" w:color="auto" w:fill="FFFFFF"/>
        <w:tabs>
          <w:tab w:val="left" w:pos="1276"/>
        </w:tabs>
        <w:ind w:firstLine="709"/>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 xml:space="preserve">производит оплату за каждый выполненный этап работ в течение </w:t>
      </w:r>
      <w:r w:rsidR="00862F0F">
        <w:rPr>
          <w:color w:val="000000"/>
        </w:rPr>
        <w:t>15</w:t>
      </w:r>
      <w:r w:rsidRPr="007C1176">
        <w:rPr>
          <w:color w:val="000000"/>
        </w:rPr>
        <w:t xml:space="preserve"> (</w:t>
      </w:r>
      <w:r w:rsidR="00862F0F">
        <w:rPr>
          <w:color w:val="000000"/>
        </w:rPr>
        <w:t>пятнадцати</w:t>
      </w:r>
      <w:r w:rsidRPr="007C1176">
        <w:rPr>
          <w:color w:val="000000"/>
        </w:rPr>
        <w:t xml:space="preserve">) </w:t>
      </w:r>
      <w:r w:rsidR="00862F0F">
        <w:rPr>
          <w:color w:val="000000"/>
        </w:rPr>
        <w:t>рабочих</w:t>
      </w:r>
      <w:r w:rsidRPr="007C1176">
        <w:rPr>
          <w:color w:val="000000"/>
        </w:rPr>
        <w:t xml:space="preserve"> дней с даты подписания акта </w:t>
      </w:r>
      <w:r w:rsidR="003B4C86">
        <w:rPr>
          <w:color w:val="000000"/>
        </w:rPr>
        <w:t>о</w:t>
      </w:r>
      <w:r w:rsidR="00E1541F">
        <w:rPr>
          <w:color w:val="000000"/>
        </w:rPr>
        <w:t xml:space="preserve"> приемке</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 xml:space="preserve">6.3. Окончательный расчет, за исключением обеспечительного платежа, если это предусмотрено условиями договора, Заказчик обязан произвести в </w:t>
      </w:r>
      <w:r w:rsidR="00375A0D">
        <w:t>течении 15 (пятнадцати)</w:t>
      </w:r>
      <w:r w:rsidRPr="007C1176">
        <w:t xml:space="preserve"> </w:t>
      </w:r>
      <w:r w:rsidR="00606102">
        <w:rPr>
          <w:color w:val="000000"/>
        </w:rPr>
        <w:t>рабочих</w:t>
      </w:r>
      <w:r w:rsidR="00606102" w:rsidRPr="007C1176">
        <w:rPr>
          <w:color w:val="000000"/>
        </w:rPr>
        <w:t xml:space="preserve"> </w:t>
      </w:r>
      <w:r w:rsidRPr="007C1176">
        <w:t>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1566DD" w:rsidRPr="001566DD" w:rsidRDefault="001566DD" w:rsidP="001566DD">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1566D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1566DD">
        <w:lastRenderedPageBreak/>
        <w:t>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1566DD" w:rsidRPr="001566DD" w:rsidRDefault="001566DD" w:rsidP="001566DD">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1566DD">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sidRPr="001566DD">
        <w:t>.</w:t>
      </w:r>
    </w:p>
    <w:p w:rsidR="001566DD" w:rsidRPr="001566DD" w:rsidRDefault="001566DD" w:rsidP="001566DD">
      <w:pPr>
        <w:widowControl w:val="0"/>
        <w:numPr>
          <w:ilvl w:val="1"/>
          <w:numId w:val="15"/>
        </w:numPr>
        <w:shd w:val="clear" w:color="auto" w:fill="FFFFFF"/>
        <w:tabs>
          <w:tab w:val="left" w:pos="1276"/>
        </w:tabs>
        <w:ind w:left="0" w:firstLine="709"/>
        <w:jc w:val="both"/>
        <w:rPr>
          <w:b/>
          <w:bCs/>
          <w:color w:val="000000"/>
        </w:rPr>
      </w:pPr>
      <w:r w:rsidRPr="001566DD">
        <w:t xml:space="preserve">Подрядчик </w:t>
      </w:r>
      <w:r w:rsidRPr="001566D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1566DD" w:rsidRPr="001566DD" w:rsidRDefault="001566DD" w:rsidP="001566DD">
      <w:pPr>
        <w:widowControl w:val="0"/>
        <w:numPr>
          <w:ilvl w:val="1"/>
          <w:numId w:val="15"/>
        </w:numPr>
        <w:shd w:val="clear" w:color="auto" w:fill="FFFFFF"/>
        <w:tabs>
          <w:tab w:val="clear" w:pos="1713"/>
          <w:tab w:val="left" w:pos="1276"/>
          <w:tab w:val="num" w:pos="1843"/>
        </w:tabs>
        <w:ind w:left="0" w:firstLine="709"/>
        <w:jc w:val="both"/>
        <w:rPr>
          <w:bCs/>
          <w:color w:val="000000"/>
        </w:rPr>
      </w:pPr>
      <w:r w:rsidRPr="001566DD">
        <w:rPr>
          <w:bCs/>
          <w:color w:val="000000"/>
        </w:rPr>
        <w:t>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7 договора и предварительно согласованную с Заказчиком.</w:t>
      </w:r>
    </w:p>
    <w:p w:rsidR="001566DD" w:rsidRPr="001566DD" w:rsidRDefault="001566DD" w:rsidP="001566DD">
      <w:pPr>
        <w:widowControl w:val="0"/>
        <w:numPr>
          <w:ilvl w:val="1"/>
          <w:numId w:val="15"/>
        </w:numPr>
        <w:shd w:val="clear" w:color="auto" w:fill="FFFFFF"/>
        <w:tabs>
          <w:tab w:val="clear" w:pos="1713"/>
          <w:tab w:val="left" w:pos="1276"/>
          <w:tab w:val="num" w:pos="1843"/>
        </w:tabs>
        <w:ind w:left="0" w:firstLine="709"/>
        <w:jc w:val="both"/>
        <w:rPr>
          <w:bCs/>
          <w:color w:val="000000"/>
        </w:rPr>
      </w:pPr>
      <w:r w:rsidRPr="001566DD">
        <w:rPr>
          <w:bCs/>
          <w:color w:val="000000"/>
        </w:rPr>
        <w:t xml:space="preserve">В случае </w:t>
      </w:r>
      <w:proofErr w:type="spellStart"/>
      <w:r w:rsidRPr="001566DD">
        <w:rPr>
          <w:bCs/>
          <w:color w:val="000000"/>
        </w:rPr>
        <w:t>непредоставления</w:t>
      </w:r>
      <w:proofErr w:type="spellEnd"/>
      <w:r w:rsidRPr="001566DD">
        <w:rPr>
          <w:bCs/>
          <w:color w:val="000000"/>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15 (пятнадцати) рабочих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1566DD" w:rsidRPr="001566DD" w:rsidRDefault="001566DD" w:rsidP="001566DD">
      <w:pPr>
        <w:widowControl w:val="0"/>
        <w:numPr>
          <w:ilvl w:val="1"/>
          <w:numId w:val="15"/>
        </w:numPr>
        <w:shd w:val="clear" w:color="auto" w:fill="FFFFFF"/>
        <w:tabs>
          <w:tab w:val="clear" w:pos="1713"/>
          <w:tab w:val="left" w:pos="1276"/>
          <w:tab w:val="num" w:pos="1843"/>
        </w:tabs>
        <w:ind w:left="0" w:firstLine="709"/>
        <w:jc w:val="both"/>
        <w:rPr>
          <w:bCs/>
          <w:color w:val="000000"/>
        </w:rPr>
      </w:pPr>
      <w:r w:rsidRPr="001566DD">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1566DD" w:rsidRPr="001566DD" w:rsidRDefault="001566DD" w:rsidP="001566DD">
      <w:pPr>
        <w:widowControl w:val="0"/>
        <w:numPr>
          <w:ilvl w:val="1"/>
          <w:numId w:val="15"/>
        </w:numPr>
        <w:shd w:val="clear" w:color="auto" w:fill="FFFFFF"/>
        <w:tabs>
          <w:tab w:val="clear" w:pos="1713"/>
          <w:tab w:val="left" w:pos="1276"/>
          <w:tab w:val="num" w:pos="1843"/>
        </w:tabs>
        <w:ind w:left="0" w:firstLine="709"/>
        <w:jc w:val="both"/>
        <w:rPr>
          <w:bCs/>
          <w:color w:val="000000"/>
        </w:rPr>
      </w:pPr>
      <w:r w:rsidRPr="001566DD">
        <w:rPr>
          <w:bCs/>
          <w:color w:val="000000"/>
        </w:rP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BC0C32" w:rsidRPr="007C1176" w:rsidRDefault="001566DD" w:rsidP="001566DD">
      <w:pPr>
        <w:widowControl w:val="0"/>
        <w:numPr>
          <w:ilvl w:val="1"/>
          <w:numId w:val="15"/>
        </w:numPr>
        <w:shd w:val="clear" w:color="auto" w:fill="FFFFFF"/>
        <w:tabs>
          <w:tab w:val="left" w:pos="1276"/>
        </w:tabs>
        <w:ind w:left="0" w:firstLine="709"/>
        <w:jc w:val="both"/>
        <w:rPr>
          <w:b/>
          <w:bCs/>
          <w:color w:val="000000"/>
        </w:rPr>
      </w:pPr>
      <w:r w:rsidRPr="001566DD">
        <w:rPr>
          <w:bCs/>
          <w:color w:val="000000"/>
        </w:rPr>
        <w:t>За исключением случая, указанного в пункте 3.47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10183A" w:rsidRDefault="001566DD" w:rsidP="0010183A">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Банковские гарантии</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w:t>
      </w:r>
      <w:r w:rsidRPr="001566DD">
        <w:rPr>
          <w:color w:val="000000" w:themeColor="text1"/>
        </w:rPr>
        <w:tab/>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Pr="001566DD">
        <w:rPr>
          <w:color w:val="000000" w:themeColor="text1"/>
        </w:rPr>
        <w:t>Uniform</w:t>
      </w:r>
      <w:proofErr w:type="spellEnd"/>
      <w:r w:rsidRPr="001566DD">
        <w:rPr>
          <w:color w:val="000000" w:themeColor="text1"/>
        </w:rPr>
        <w:t xml:space="preserve"> </w:t>
      </w:r>
      <w:proofErr w:type="spellStart"/>
      <w:r w:rsidRPr="001566DD">
        <w:rPr>
          <w:color w:val="000000" w:themeColor="text1"/>
        </w:rPr>
        <w:t>Rules</w:t>
      </w:r>
      <w:proofErr w:type="spellEnd"/>
      <w:r w:rsidRPr="001566DD">
        <w:rPr>
          <w:color w:val="000000" w:themeColor="text1"/>
        </w:rPr>
        <w:t xml:space="preserve"> </w:t>
      </w:r>
      <w:proofErr w:type="spellStart"/>
      <w:r w:rsidRPr="001566DD">
        <w:rPr>
          <w:color w:val="000000" w:themeColor="text1"/>
        </w:rPr>
        <w:t>Demand</w:t>
      </w:r>
      <w:proofErr w:type="spellEnd"/>
      <w:r w:rsidRPr="001566DD">
        <w:rPr>
          <w:color w:val="000000" w:themeColor="text1"/>
        </w:rPr>
        <w:t xml:space="preserve"> </w:t>
      </w:r>
      <w:proofErr w:type="spellStart"/>
      <w:r w:rsidRPr="001566DD">
        <w:rPr>
          <w:color w:val="000000" w:themeColor="text1"/>
        </w:rPr>
        <w:t>Guarantees</w:t>
      </w:r>
      <w:proofErr w:type="spellEnd"/>
      <w:r w:rsidRPr="001566DD">
        <w:rPr>
          <w:color w:val="000000" w:themeColor="text1"/>
        </w:rPr>
        <w:t xml:space="preserve"> – ICC </w:t>
      </w:r>
      <w:proofErr w:type="spellStart"/>
      <w:r w:rsidRPr="001566DD">
        <w:rPr>
          <w:color w:val="000000" w:themeColor="text1"/>
        </w:rPr>
        <w:t>Publication</w:t>
      </w:r>
      <w:proofErr w:type="spellEnd"/>
      <w:r w:rsidRPr="001566D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7.1.1.</w:t>
      </w:r>
      <w:r w:rsidRPr="001566DD">
        <w:rPr>
          <w:color w:val="000000" w:themeColor="text1"/>
        </w:rPr>
        <w:tab/>
        <w:t>Банковская гарантия должна быть безотзывной и безусловной (гарантия по первому требованию);</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7.1.2.</w:t>
      </w:r>
      <w:r w:rsidRPr="001566DD">
        <w:rPr>
          <w:color w:val="000000" w:themeColor="text1"/>
        </w:rPr>
        <w:tab/>
        <w:t>Бенефициар по Банковской гарантии – Заказчик, принципал – Подрядчик;</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7.1.3.</w:t>
      </w:r>
      <w:r w:rsidRPr="001566DD">
        <w:rPr>
          <w:color w:val="000000" w:themeColor="text1"/>
        </w:rPr>
        <w:tab/>
        <w:t>Сумма Банковской гарантии должна быть выражена в валюте расчетов по Договору;</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7.1.4.</w:t>
      </w:r>
      <w:r w:rsidRPr="001566DD">
        <w:rPr>
          <w:color w:val="000000" w:themeColor="text1"/>
        </w:rPr>
        <w:tab/>
        <w:t>Сумма Банковской гарантии надлежащего исполнения обязательств по Договору в отношении каждого Объекта:</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в размере 5 (Пять) процентов от соответствующего Объекта.</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7.1.5.</w:t>
      </w:r>
      <w:r w:rsidRPr="001566DD">
        <w:rPr>
          <w:color w:val="000000" w:themeColor="text1"/>
        </w:rPr>
        <w:tab/>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отказа Подрядчика от исполнения обязательств по Договору, в том числе одностороннего отказа от Договора;</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lastRenderedPageBreak/>
        <w:sym w:font="Symbol" w:char="F0BE"/>
      </w:r>
      <w:r w:rsidRPr="001566DD">
        <w:rPr>
          <w:color w:val="000000" w:themeColor="text1"/>
        </w:rPr>
        <w:tab/>
        <w:t>отказа Подрядчика от возврата неотработанного аванса при досрочном прекращении Договора/признании Договора недействительным;</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нарушения Подрядчиком сроков выполнения Работ, установленных Календарным графиком выполнения Работ к дополнительному соглашению к договору более, чем на 60 (шестьдесят) календарных дней;</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прекращения членства в СРО, основанной на членстве лиц, выполняющих инженерные изыскания / подготовку проектной документации или / осуществляющих строительство;</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введения арбитражным судом процедуры несостоятельности (банкротства) в отношении Подрядчика;</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признания Договора недействительным по причинам отсутствия необходимых корпоративных одобрений у Подрядчика;</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7.1.6.</w:t>
      </w:r>
      <w:r w:rsidRPr="001566DD">
        <w:rPr>
          <w:color w:val="000000" w:themeColor="text1"/>
        </w:rPr>
        <w:tab/>
        <w:t>Платеж по Банковской гарантии – осуществляется Банком-Гарантом в течение 10 (десяти) рабочих дней после обращения Заказчика;</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7.1.7.</w:t>
      </w:r>
      <w:r w:rsidRPr="001566DD">
        <w:rPr>
          <w:color w:val="000000" w:themeColor="text1"/>
        </w:rPr>
        <w:tab/>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7.1.8.</w:t>
      </w:r>
      <w:r w:rsidRPr="001566DD">
        <w:rPr>
          <w:color w:val="000000" w:themeColor="text1"/>
        </w:rPr>
        <w:tab/>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7.1.9.</w:t>
      </w:r>
      <w:r w:rsidRPr="001566DD">
        <w:rPr>
          <w:color w:val="000000" w:themeColor="text1"/>
        </w:rPr>
        <w:tab/>
        <w:t>Банковская гарантия должна быть подчинена материальному праву Российской Федерации и предусматривать Арбитражный суд Приморского края в качестве органа, компетентного разрешать споры из Банковской гарантии;</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7.1.10.</w:t>
      </w:r>
      <w:r w:rsidRPr="001566DD">
        <w:rPr>
          <w:color w:val="000000" w:themeColor="text1"/>
        </w:rPr>
        <w:tab/>
        <w:t>Банковская гарантия не должна содержать условий или требований, противоречащих требованиям, указанным в пунктах 7.1.1-7.1.9 Договора, или делающих такие требования неисполнимыми.</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7.2.</w:t>
      </w:r>
      <w:r w:rsidRPr="001566DD">
        <w:rPr>
          <w:color w:val="000000" w:themeColor="text1"/>
        </w:rPr>
        <w:tab/>
        <w:t>Банк, выдавший Банковскую гарантию, должен соответствовать критериям, установленным в Приложении №8 к Договору.</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7.3.</w:t>
      </w:r>
      <w:r w:rsidRPr="001566DD">
        <w:rPr>
          <w:color w:val="000000" w:themeColor="text1"/>
        </w:rPr>
        <w:tab/>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7.4.</w:t>
      </w:r>
      <w:r w:rsidRPr="001566DD">
        <w:rPr>
          <w:color w:val="000000" w:themeColor="text1"/>
        </w:rPr>
        <w:tab/>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7.5.</w:t>
      </w:r>
      <w:r w:rsidRPr="001566DD">
        <w:rPr>
          <w:color w:val="000000" w:themeColor="text1"/>
        </w:rPr>
        <w:tab/>
        <w:t xml:space="preserve">В случаях: </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sym w:font="Symbol" w:char="F0BE"/>
      </w:r>
      <w:r w:rsidRPr="001566DD">
        <w:rPr>
          <w:color w:val="000000" w:themeColor="text1"/>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1566DD" w:rsidRPr="001566DD"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lastRenderedPageBreak/>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8486C" w:rsidRPr="007C1176" w:rsidRDefault="001566DD" w:rsidP="001566DD">
      <w:pPr>
        <w:tabs>
          <w:tab w:val="left" w:pos="0"/>
          <w:tab w:val="left" w:pos="567"/>
          <w:tab w:val="left" w:pos="709"/>
          <w:tab w:val="left" w:pos="1134"/>
        </w:tabs>
        <w:ind w:firstLine="720"/>
        <w:contextualSpacing/>
        <w:jc w:val="both"/>
        <w:rPr>
          <w:color w:val="000000" w:themeColor="text1"/>
        </w:rPr>
      </w:pPr>
      <w:r w:rsidRPr="001566DD">
        <w:rPr>
          <w:color w:val="000000" w:themeColor="text1"/>
        </w:rPr>
        <w:t>7.6.</w:t>
      </w:r>
      <w:r w:rsidRPr="001566DD">
        <w:rPr>
          <w:color w:val="000000" w:themeColor="text1"/>
        </w:rPr>
        <w:tab/>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D0A87" w:rsidRDefault="00CD0A87" w:rsidP="00CD0A87">
      <w:pPr>
        <w:pStyle w:val="af8"/>
        <w:tabs>
          <w:tab w:val="left" w:pos="0"/>
        </w:tabs>
        <w:spacing w:after="0"/>
        <w:ind w:left="0"/>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t xml:space="preserve">Стороны настоящего Договора признают </w:t>
      </w:r>
      <w:proofErr w:type="gramStart"/>
      <w:r w:rsidRPr="007C1176">
        <w:t>акт</w:t>
      </w:r>
      <w:proofErr w:type="gramEnd"/>
      <w:r w:rsidRPr="007C1176">
        <w:t xml:space="preserve">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Риск случайной гибели или повреждения материалов и оборудования, доставленных </w:t>
      </w:r>
      <w:proofErr w:type="gramStart"/>
      <w:r w:rsidRPr="007C1176">
        <w:t>на</w:t>
      </w:r>
      <w:r>
        <w:t xml:space="preserve"> объект</w:t>
      </w:r>
      <w:proofErr w:type="gramEnd"/>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w:t>
      </w:r>
      <w:r w:rsidRPr="007C1176">
        <w:lastRenderedPageBreak/>
        <w:t>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proofErr w:type="spellStart"/>
      <w:r w:rsidRPr="00CD2FD8">
        <w:t>филиал</w:t>
      </w:r>
      <w:proofErr w:type="spellEnd"/>
      <w:r w:rsidRPr="00CD2FD8">
        <w:t xml:space="preserve">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w:t>
      </w:r>
      <w:proofErr w:type="gramStart"/>
      <w:r w:rsidRPr="007C1176">
        <w:t>КС-2</w:t>
      </w:r>
      <w:proofErr w:type="gramEnd"/>
      <w:r w:rsidRPr="007C1176">
        <w:t xml:space="preserve">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xml:space="preserve">; справку о стоимости работ (форма КС-3 предусмотренная Постановлением Госкомстата от 11.11.1999 г. №100) в количестве 3 экземпляров; </w:t>
      </w:r>
      <w:r w:rsidRPr="007C1176">
        <w:lastRenderedPageBreak/>
        <w:t>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комиссии следующую 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 xml:space="preserve">з) акты об испытаниях устройств, обеспечивающих взрывобезопасность, пожаробезопасность и </w:t>
      </w:r>
      <w:proofErr w:type="spellStart"/>
      <w:r w:rsidRPr="007C1176">
        <w:t>молниезащиту</w:t>
      </w:r>
      <w:proofErr w:type="spellEnd"/>
      <w:r w:rsidRPr="007C1176">
        <w:t>;</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lastRenderedPageBreak/>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1566DD"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1566DD" w:rsidRPr="007C1176" w:rsidRDefault="001566DD"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 xml:space="preserve">За нарушение </w:t>
      </w:r>
      <w:proofErr w:type="gramStart"/>
      <w:r w:rsidRPr="007C1176">
        <w:t>требований</w:t>
      </w:r>
      <w:proofErr w:type="gramEnd"/>
      <w:r w:rsidRPr="007C1176">
        <w:t xml:space="preserve"> действующих ППР, ПТЭ, ПОТ, ПБСГГ, ПУЭ, НТД </w:t>
      </w:r>
      <w:proofErr w:type="spellStart"/>
      <w:r w:rsidRPr="007C1176">
        <w:t>Ростехнадзора</w:t>
      </w:r>
      <w:proofErr w:type="spellEnd"/>
      <w:r w:rsidRPr="007C1176">
        <w:t xml:space="preserve">, природоохранного законодательства РФ, правил внутреннего трудового распорядка </w:t>
      </w:r>
      <w:r w:rsidRPr="007C1176">
        <w:lastRenderedPageBreak/>
        <w:t xml:space="preserve">Заказчика, правил пропускного и </w:t>
      </w:r>
      <w:proofErr w:type="spellStart"/>
      <w:r w:rsidRPr="007C1176">
        <w:t>внутриобъектового</w:t>
      </w:r>
      <w:proofErr w:type="spellEnd"/>
      <w:r w:rsidRPr="007C1176">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требования от Подрядчика 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w:t>
      </w:r>
      <w:proofErr w:type="gramStart"/>
      <w:r w:rsidRPr="007C1176">
        <w:t>_»_</w:t>
      </w:r>
      <w:proofErr w:type="gramEnd"/>
      <w:r w:rsidRPr="007C1176">
        <w:t>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693754">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t>коронавирусной</w:t>
      </w:r>
      <w:proofErr w:type="spellEnd"/>
      <w: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693754">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w:t>
      </w:r>
      <w:r>
        <w:lastRenderedPageBreak/>
        <w:t xml:space="preserve">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693754">
        <w:t>8</w:t>
      </w:r>
      <w:r>
        <w:t>.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DE2AA6" w:rsidRDefault="00693754"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693754">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693754">
        <w:t>18</w:t>
      </w:r>
      <w:r>
        <w:t>.</w:t>
      </w:r>
      <w:r w:rsidR="00693754">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DE2AA6">
        <w:rPr>
          <w:bCs/>
        </w:rPr>
        <w:t>5</w:t>
      </w:r>
      <w:r w:rsidRPr="007C1176">
        <w:rPr>
          <w:bCs/>
        </w:rPr>
        <w:t xml:space="preserve"> «Справка о заключенных договорах Подрядчика с субподрядчиками/</w:t>
      </w:r>
      <w:proofErr w:type="spellStart"/>
      <w:r w:rsidRPr="007C1176">
        <w:rPr>
          <w:bCs/>
        </w:rPr>
        <w:t>субис</w:t>
      </w:r>
      <w:r w:rsidR="005E4544" w:rsidRPr="007C1176">
        <w:rPr>
          <w:bCs/>
        </w:rPr>
        <w:t>полнителями</w:t>
      </w:r>
      <w:proofErr w:type="spellEnd"/>
      <w:r w:rsidR="005E4544" w:rsidRPr="007C1176">
        <w:rPr>
          <w:bCs/>
        </w:rPr>
        <w:t xml:space="preserve">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7C1176" w:rsidRDefault="00207697" w:rsidP="00A64CEA">
      <w:pPr>
        <w:widowControl w:val="0"/>
        <w:shd w:val="clear" w:color="auto" w:fill="FFFFFF"/>
        <w:ind w:left="709"/>
      </w:pP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46363" w:rsidRPr="007C1176" w:rsidTr="0027783B">
        <w:trPr>
          <w:trHeight w:val="679"/>
        </w:trPr>
        <w:tc>
          <w:tcPr>
            <w:tcW w:w="5103" w:type="dxa"/>
          </w:tcPr>
          <w:p w:rsidR="00C46363" w:rsidRPr="00257FB3" w:rsidRDefault="00C46363" w:rsidP="00C46363">
            <w:pPr>
              <w:shd w:val="clear" w:color="auto" w:fill="FFFFFF"/>
              <w:tabs>
                <w:tab w:val="left" w:pos="993"/>
                <w:tab w:val="left" w:pos="1276"/>
              </w:tabs>
              <w:ind w:firstLine="720"/>
              <w:rPr>
                <w:bCs/>
              </w:rPr>
            </w:pPr>
          </w:p>
          <w:p w:rsidR="00C46363" w:rsidRPr="00257FB3" w:rsidRDefault="00C46363" w:rsidP="00C46363">
            <w:pPr>
              <w:shd w:val="clear" w:color="auto" w:fill="FFFFFF"/>
              <w:tabs>
                <w:tab w:val="left" w:pos="993"/>
                <w:tab w:val="left" w:pos="1276"/>
              </w:tabs>
              <w:jc w:val="center"/>
              <w:rPr>
                <w:b/>
                <w:bCs/>
              </w:rPr>
            </w:pPr>
            <w:r w:rsidRPr="00257FB3">
              <w:rPr>
                <w:b/>
                <w:bCs/>
              </w:rPr>
              <w:t>ЗАКАЗЧИК:</w:t>
            </w:r>
          </w:p>
          <w:p w:rsidR="00C46363" w:rsidRPr="00257FB3" w:rsidRDefault="00C46363" w:rsidP="00C46363">
            <w:pPr>
              <w:shd w:val="clear" w:color="auto" w:fill="FFFFFF"/>
              <w:ind w:left="79" w:hanging="7"/>
              <w:jc w:val="center"/>
              <w:rPr>
                <w:b/>
              </w:rPr>
            </w:pPr>
            <w:r w:rsidRPr="00257FB3">
              <w:rPr>
                <w:b/>
              </w:rPr>
              <w:t>Акционерное общество</w:t>
            </w:r>
          </w:p>
          <w:p w:rsidR="00C46363" w:rsidRPr="00257FB3" w:rsidRDefault="00C46363" w:rsidP="00C46363">
            <w:pPr>
              <w:shd w:val="clear" w:color="auto" w:fill="FFFFFF"/>
              <w:ind w:left="50" w:hanging="7"/>
              <w:jc w:val="center"/>
              <w:rPr>
                <w:b/>
              </w:rPr>
            </w:pPr>
            <w:r w:rsidRPr="00257FB3">
              <w:rPr>
                <w:b/>
                <w:spacing w:val="-1"/>
              </w:rPr>
              <w:t>«Дальневосточная распределительная</w:t>
            </w:r>
          </w:p>
          <w:p w:rsidR="00C46363" w:rsidRPr="00257FB3" w:rsidRDefault="00C46363" w:rsidP="00C46363">
            <w:pPr>
              <w:shd w:val="clear" w:color="auto" w:fill="FFFFFF"/>
              <w:ind w:left="50" w:hanging="7"/>
              <w:jc w:val="center"/>
              <w:rPr>
                <w:b/>
              </w:rPr>
            </w:pPr>
            <w:r w:rsidRPr="00257FB3">
              <w:rPr>
                <w:b/>
              </w:rPr>
              <w:t>сетевая компания» (АО «ДРСК»)</w:t>
            </w:r>
          </w:p>
          <w:p w:rsidR="00C46363" w:rsidRPr="00257FB3" w:rsidRDefault="00C46363" w:rsidP="00C46363">
            <w:pPr>
              <w:shd w:val="clear" w:color="auto" w:fill="FFFFFF"/>
              <w:ind w:left="14" w:hanging="7"/>
              <w:jc w:val="center"/>
            </w:pPr>
            <w:r w:rsidRPr="00257FB3">
              <w:rPr>
                <w:spacing w:val="-1"/>
              </w:rPr>
              <w:t>675000, Российская Федерация, Амурская</w:t>
            </w:r>
          </w:p>
          <w:p w:rsidR="00C46363" w:rsidRPr="00257FB3" w:rsidRDefault="00C46363" w:rsidP="00C46363">
            <w:pPr>
              <w:shd w:val="clear" w:color="auto" w:fill="FFFFFF"/>
              <w:ind w:left="43" w:hanging="7"/>
              <w:jc w:val="center"/>
            </w:pPr>
            <w:r w:rsidRPr="00257FB3">
              <w:t>область, г. Благовещенск, ул. Шевченко, д.</w:t>
            </w:r>
            <w:r w:rsidRPr="00257FB3">
              <w:rPr>
                <w:spacing w:val="-15"/>
              </w:rPr>
              <w:t>32</w:t>
            </w:r>
          </w:p>
          <w:p w:rsidR="00C46363" w:rsidRPr="00257FB3" w:rsidRDefault="00C46363" w:rsidP="00C46363">
            <w:pPr>
              <w:shd w:val="clear" w:color="auto" w:fill="FFFFFF"/>
              <w:ind w:hanging="7"/>
              <w:jc w:val="center"/>
              <w:rPr>
                <w:spacing w:val="-1"/>
              </w:rPr>
            </w:pPr>
            <w:r w:rsidRPr="00257FB3">
              <w:rPr>
                <w:spacing w:val="-1"/>
              </w:rPr>
              <w:t>ИНН 2801108200, КПП 775050001</w:t>
            </w:r>
          </w:p>
          <w:p w:rsidR="00C46363" w:rsidRPr="00257FB3" w:rsidRDefault="00C46363" w:rsidP="00C46363">
            <w:pPr>
              <w:shd w:val="clear" w:color="auto" w:fill="FFFFFF"/>
              <w:ind w:hanging="7"/>
              <w:jc w:val="center"/>
              <w:rPr>
                <w:spacing w:val="-1"/>
              </w:rPr>
            </w:pPr>
            <w:r w:rsidRPr="00257FB3">
              <w:rPr>
                <w:spacing w:val="-1"/>
              </w:rPr>
              <w:t>ОКТМО 10701000001, ОГРН 1052800111308</w:t>
            </w:r>
          </w:p>
          <w:p w:rsidR="00C46363" w:rsidRPr="00257FB3" w:rsidRDefault="00C46363" w:rsidP="00C46363">
            <w:pPr>
              <w:shd w:val="clear" w:color="auto" w:fill="FFFFFF"/>
              <w:ind w:hanging="7"/>
              <w:jc w:val="center"/>
            </w:pPr>
            <w:r w:rsidRPr="00257FB3">
              <w:rPr>
                <w:spacing w:val="-1"/>
              </w:rPr>
              <w:t>Р/с 40702810003010113258</w:t>
            </w:r>
          </w:p>
          <w:p w:rsidR="00C46363" w:rsidRPr="00257FB3" w:rsidRDefault="00C46363" w:rsidP="00C46363">
            <w:pPr>
              <w:shd w:val="clear" w:color="auto" w:fill="FFFFFF"/>
              <w:ind w:hanging="7"/>
              <w:jc w:val="center"/>
            </w:pPr>
            <w:r w:rsidRPr="00257FB3">
              <w:t>ДАЛЬНЕВОСТОЧНЫЙ БАНК ПАО СБЕРБАНК Г. ХАБАРОВСК</w:t>
            </w:r>
          </w:p>
          <w:p w:rsidR="00C46363" w:rsidRPr="00257FB3" w:rsidRDefault="00C46363" w:rsidP="00C46363">
            <w:pPr>
              <w:shd w:val="clear" w:color="auto" w:fill="FFFFFF"/>
              <w:ind w:hanging="7"/>
              <w:jc w:val="center"/>
            </w:pPr>
            <w:r w:rsidRPr="00257FB3">
              <w:rPr>
                <w:spacing w:val="-3"/>
              </w:rPr>
              <w:t>БИК 040813608</w:t>
            </w:r>
          </w:p>
          <w:p w:rsidR="00C46363" w:rsidRPr="00257FB3" w:rsidRDefault="00C46363" w:rsidP="00C46363">
            <w:pPr>
              <w:shd w:val="clear" w:color="auto" w:fill="FFFFFF"/>
              <w:ind w:hanging="7"/>
              <w:jc w:val="center"/>
              <w:rPr>
                <w:spacing w:val="-1"/>
              </w:rPr>
            </w:pPr>
            <w:r w:rsidRPr="00257FB3">
              <w:rPr>
                <w:spacing w:val="-1"/>
              </w:rPr>
              <w:t>К/с 30101810600000000608</w:t>
            </w:r>
          </w:p>
          <w:p w:rsidR="00C46363" w:rsidRPr="00257FB3" w:rsidRDefault="00C46363" w:rsidP="00C46363">
            <w:pPr>
              <w:shd w:val="clear" w:color="auto" w:fill="FFFFFF"/>
              <w:tabs>
                <w:tab w:val="left" w:pos="993"/>
                <w:tab w:val="left" w:pos="1276"/>
              </w:tabs>
              <w:jc w:val="center"/>
              <w:rPr>
                <w:b/>
                <w:bCs/>
              </w:rPr>
            </w:pPr>
          </w:p>
          <w:p w:rsidR="00C46363" w:rsidRPr="00257FB3" w:rsidRDefault="00C46363" w:rsidP="00C46363">
            <w:pPr>
              <w:shd w:val="clear" w:color="auto" w:fill="FFFFFF"/>
              <w:tabs>
                <w:tab w:val="left" w:pos="993"/>
                <w:tab w:val="left" w:pos="1276"/>
              </w:tabs>
              <w:ind w:left="34"/>
              <w:jc w:val="center"/>
              <w:rPr>
                <w:b/>
                <w:bCs/>
              </w:rPr>
            </w:pPr>
            <w:r w:rsidRPr="00257FB3">
              <w:rPr>
                <w:b/>
                <w:bCs/>
              </w:rPr>
              <w:t>Заместитель Генерального директора</w:t>
            </w:r>
          </w:p>
          <w:p w:rsidR="00C46363" w:rsidRPr="00257FB3" w:rsidRDefault="00C46363" w:rsidP="00C46363">
            <w:pPr>
              <w:shd w:val="clear" w:color="auto" w:fill="FFFFFF"/>
              <w:tabs>
                <w:tab w:val="left" w:pos="993"/>
                <w:tab w:val="left" w:pos="1276"/>
              </w:tabs>
              <w:ind w:left="34"/>
              <w:jc w:val="center"/>
              <w:rPr>
                <w:b/>
                <w:bCs/>
              </w:rPr>
            </w:pPr>
            <w:r w:rsidRPr="00257FB3">
              <w:rPr>
                <w:b/>
                <w:bCs/>
              </w:rPr>
              <w:t>по инвестициям и управлению ресурсами АО «ДРСК»</w:t>
            </w:r>
          </w:p>
          <w:p w:rsidR="00C46363" w:rsidRPr="00257FB3" w:rsidRDefault="00C46363" w:rsidP="00C46363">
            <w:pPr>
              <w:shd w:val="clear" w:color="auto" w:fill="FFFFFF"/>
              <w:tabs>
                <w:tab w:val="left" w:pos="993"/>
                <w:tab w:val="left" w:pos="1276"/>
              </w:tabs>
              <w:ind w:left="34"/>
              <w:rPr>
                <w:b/>
                <w:bCs/>
              </w:rPr>
            </w:pPr>
          </w:p>
          <w:p w:rsidR="00C46363" w:rsidRPr="00257FB3" w:rsidRDefault="00C46363" w:rsidP="00C46363">
            <w:pPr>
              <w:shd w:val="clear" w:color="auto" w:fill="FFFFFF"/>
              <w:tabs>
                <w:tab w:val="left" w:pos="993"/>
                <w:tab w:val="left" w:pos="1276"/>
              </w:tabs>
              <w:ind w:left="34"/>
              <w:rPr>
                <w:b/>
                <w:bCs/>
              </w:rPr>
            </w:pPr>
            <w:r w:rsidRPr="00257FB3">
              <w:rPr>
                <w:b/>
                <w:bCs/>
              </w:rPr>
              <w:t xml:space="preserve">_____________________ В.А. </w:t>
            </w:r>
            <w:proofErr w:type="spellStart"/>
            <w:r w:rsidRPr="00257FB3">
              <w:rPr>
                <w:b/>
                <w:bCs/>
              </w:rPr>
              <w:t>Юхимук</w:t>
            </w:r>
            <w:proofErr w:type="spellEnd"/>
          </w:p>
          <w:p w:rsidR="00C46363" w:rsidRPr="00257FB3" w:rsidRDefault="00C46363" w:rsidP="00C46363">
            <w:pPr>
              <w:shd w:val="clear" w:color="auto" w:fill="FFFFFF"/>
              <w:tabs>
                <w:tab w:val="left" w:pos="993"/>
                <w:tab w:val="left" w:pos="1276"/>
              </w:tabs>
              <w:ind w:left="34"/>
              <w:rPr>
                <w:bCs/>
              </w:rPr>
            </w:pPr>
            <w:proofErr w:type="spellStart"/>
            <w:r w:rsidRPr="00257FB3">
              <w:rPr>
                <w:bCs/>
              </w:rPr>
              <w:t>м.п</w:t>
            </w:r>
            <w:proofErr w:type="spellEnd"/>
            <w:r w:rsidRPr="00257FB3">
              <w:rPr>
                <w:bCs/>
              </w:rPr>
              <w:t>.</w:t>
            </w:r>
          </w:p>
        </w:tc>
        <w:tc>
          <w:tcPr>
            <w:tcW w:w="5103" w:type="dxa"/>
          </w:tcPr>
          <w:p w:rsidR="00C46363" w:rsidRPr="00257FB3" w:rsidRDefault="00C46363" w:rsidP="00C46363">
            <w:pPr>
              <w:shd w:val="clear" w:color="auto" w:fill="FFFFFF"/>
              <w:tabs>
                <w:tab w:val="left" w:pos="993"/>
                <w:tab w:val="left" w:pos="1276"/>
              </w:tabs>
              <w:ind w:firstLine="720"/>
              <w:jc w:val="both"/>
            </w:pPr>
          </w:p>
          <w:p w:rsidR="00C46363" w:rsidRPr="00257FB3" w:rsidRDefault="00C46363" w:rsidP="00C46363">
            <w:pPr>
              <w:shd w:val="clear" w:color="auto" w:fill="FFFFFF"/>
              <w:tabs>
                <w:tab w:val="left" w:pos="993"/>
                <w:tab w:val="left" w:pos="1276"/>
              </w:tabs>
              <w:jc w:val="center"/>
            </w:pPr>
            <w:r w:rsidRPr="00257FB3">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w:t>
      </w:r>
      <w:proofErr w:type="gramStart"/>
      <w:r w:rsidRPr="007C1176">
        <w:t>_»_</w:t>
      </w:r>
      <w:proofErr w:type="gramEnd"/>
      <w:r w:rsidRPr="007C1176">
        <w:t>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 xml:space="preserve">ТЕХНИЧЕСКОЕ </w:t>
      </w:r>
      <w:r w:rsidR="00A464DB">
        <w:rPr>
          <w:rStyle w:val="FontStyle17"/>
          <w:sz w:val="24"/>
          <w:szCs w:val="24"/>
        </w:rPr>
        <w:t>ТРЕБОВАНИЕ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825C53" w:rsidRDefault="00825C53" w:rsidP="00004DC3">
      <w:pPr>
        <w:tabs>
          <w:tab w:val="left" w:pos="3712"/>
        </w:tabs>
        <w:jc w:val="right"/>
      </w:pPr>
    </w:p>
    <w:p w:rsidR="00825C53" w:rsidRDefault="00825C53"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w:t>
      </w:r>
      <w:proofErr w:type="gramStart"/>
      <w:r w:rsidRPr="007C1176">
        <w:t>_»_</w:t>
      </w:r>
      <w:proofErr w:type="gramEnd"/>
      <w:r w:rsidRPr="007C1176">
        <w:t>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w:t>
      </w:r>
      <w:proofErr w:type="gramStart"/>
      <w:r w:rsidRPr="007C1176">
        <w:t>_»_</w:t>
      </w:r>
      <w:proofErr w:type="gramEnd"/>
      <w:r w:rsidRPr="007C1176">
        <w:t>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 xml:space="preserve">Информация о </w:t>
            </w:r>
            <w:proofErr w:type="spellStart"/>
            <w:r w:rsidRPr="007C1176">
              <w:rPr>
                <w:sz w:val="18"/>
                <w:szCs w:val="18"/>
              </w:rPr>
              <w:t>подтвержда-ющих</w:t>
            </w:r>
            <w:proofErr w:type="spellEnd"/>
            <w:r w:rsidRPr="007C1176">
              <w:rPr>
                <w:sz w:val="18"/>
                <w:szCs w:val="18"/>
              </w:rPr>
              <w:t xml:space="preserve"> документах (</w:t>
            </w:r>
            <w:proofErr w:type="spellStart"/>
            <w:r w:rsidRPr="007C1176">
              <w:rPr>
                <w:sz w:val="18"/>
                <w:szCs w:val="18"/>
              </w:rPr>
              <w:t>наименова-ние</w:t>
            </w:r>
            <w:proofErr w:type="spellEnd"/>
            <w:r w:rsidRPr="007C1176">
              <w:rPr>
                <w:sz w:val="18"/>
                <w:szCs w:val="18"/>
              </w:rPr>
              <w:t>,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Серия и номер </w:t>
            </w:r>
            <w:proofErr w:type="spellStart"/>
            <w:r w:rsidRPr="007C1176">
              <w:rPr>
                <w:sz w:val="18"/>
                <w:szCs w:val="18"/>
              </w:rPr>
              <w:t>докумен</w:t>
            </w:r>
            <w:proofErr w:type="spellEnd"/>
            <w:r w:rsidRPr="007C1176">
              <w:rPr>
                <w:sz w:val="18"/>
                <w:szCs w:val="18"/>
              </w:rPr>
              <w:t xml:space="preserve">-та, </w:t>
            </w:r>
            <w:proofErr w:type="spellStart"/>
            <w:r w:rsidRPr="007C1176">
              <w:rPr>
                <w:sz w:val="18"/>
                <w:szCs w:val="18"/>
              </w:rPr>
              <w:t>удосто-веряющего</w:t>
            </w:r>
            <w:proofErr w:type="spellEnd"/>
            <w:r w:rsidRPr="007C1176">
              <w:rPr>
                <w:sz w:val="18"/>
                <w:szCs w:val="18"/>
              </w:rPr>
              <w:t xml:space="preserve"> личность </w:t>
            </w:r>
            <w:proofErr w:type="spellStart"/>
            <w:r w:rsidRPr="007C1176">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Серия и номер </w:t>
            </w:r>
            <w:proofErr w:type="spellStart"/>
            <w:r w:rsidRPr="007C1176">
              <w:rPr>
                <w:sz w:val="18"/>
                <w:szCs w:val="18"/>
              </w:rPr>
              <w:t>докумен</w:t>
            </w:r>
            <w:proofErr w:type="spellEnd"/>
            <w:r w:rsidRPr="007C1176">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proofErr w:type="spellStart"/>
            <w:r w:rsidRPr="007C1176">
              <w:rPr>
                <w:sz w:val="18"/>
                <w:szCs w:val="18"/>
              </w:rPr>
              <w:t>тель</w:t>
            </w:r>
            <w:proofErr w:type="spellEnd"/>
            <w:r w:rsidRPr="007C1176">
              <w:rPr>
                <w:sz w:val="18"/>
                <w:szCs w:val="18"/>
              </w:rPr>
              <w:t xml:space="preserve"> / участник / акционер / </w:t>
            </w:r>
            <w:proofErr w:type="spellStart"/>
            <w:r w:rsidRPr="007C1176">
              <w:rPr>
                <w:sz w:val="18"/>
                <w:szCs w:val="18"/>
              </w:rPr>
              <w:t>бенефици</w:t>
            </w:r>
            <w:proofErr w:type="spellEnd"/>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xml:space="preserve">Москва, </w:t>
            </w:r>
            <w:proofErr w:type="spellStart"/>
            <w:r w:rsidRPr="007C1176">
              <w:rPr>
                <w:i/>
                <w:iCs/>
                <w:color w:val="31869B"/>
                <w:sz w:val="18"/>
                <w:szCs w:val="18"/>
              </w:rPr>
              <w:t>ул.Лубянка</w:t>
            </w:r>
            <w:proofErr w:type="spellEnd"/>
            <w:r w:rsidRPr="007C1176">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w:t>
            </w:r>
            <w:proofErr w:type="spellStart"/>
            <w:r w:rsidRPr="007C1176">
              <w:rPr>
                <w:i/>
                <w:iCs/>
                <w:color w:val="31869B"/>
                <w:sz w:val="18"/>
                <w:szCs w:val="18"/>
              </w:rPr>
              <w:t>ный</w:t>
            </w:r>
            <w:proofErr w:type="spellEnd"/>
            <w:r w:rsidRPr="007C1176">
              <w:rPr>
                <w:i/>
                <w:iCs/>
                <w:color w:val="31869B"/>
                <w:sz w:val="18"/>
                <w:szCs w:val="18"/>
              </w:rPr>
              <w:t xml:space="preserve">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xml:space="preserve">Москва, </w:t>
            </w:r>
            <w:proofErr w:type="spellStart"/>
            <w:r w:rsidRPr="007C1176">
              <w:rPr>
                <w:i/>
                <w:iCs/>
                <w:color w:val="31869B"/>
                <w:sz w:val="18"/>
                <w:szCs w:val="18"/>
              </w:rPr>
              <w:t>ул.Щепкина</w:t>
            </w:r>
            <w:proofErr w:type="spellEnd"/>
            <w:r w:rsidRPr="007C1176">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proofErr w:type="spellStart"/>
            <w:r w:rsidRPr="007C117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w:t>
            </w:r>
            <w:proofErr w:type="spellStart"/>
            <w:r w:rsidRPr="007C1176">
              <w:rPr>
                <w:i/>
                <w:iCs/>
                <w:color w:val="31869B"/>
                <w:sz w:val="18"/>
                <w:szCs w:val="18"/>
              </w:rPr>
              <w:t>ный</w:t>
            </w:r>
            <w:proofErr w:type="spellEnd"/>
            <w:r w:rsidRPr="007C1176">
              <w:rPr>
                <w:i/>
                <w:iCs/>
                <w:color w:val="31869B"/>
                <w:sz w:val="18"/>
                <w:szCs w:val="18"/>
              </w:rPr>
              <w:t xml:space="preserve">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proofErr w:type="spellStart"/>
            <w:r w:rsidRPr="007C1176">
              <w:rPr>
                <w:i/>
                <w:iCs/>
                <w:color w:val="31869B"/>
                <w:sz w:val="18"/>
                <w:szCs w:val="18"/>
              </w:rPr>
              <w:t>Учредител-ьный</w:t>
            </w:r>
            <w:proofErr w:type="spellEnd"/>
            <w:r w:rsidRPr="007C1176">
              <w:rPr>
                <w:i/>
                <w:iCs/>
                <w:color w:val="31869B"/>
                <w:sz w:val="18"/>
                <w:szCs w:val="18"/>
              </w:rPr>
              <w:t xml:space="preserve">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proofErr w:type="spellStart"/>
            <w:r w:rsidRPr="007C117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w:t>
            </w:r>
            <w:proofErr w:type="spellStart"/>
            <w:r w:rsidRPr="007C1176">
              <w:rPr>
                <w:i/>
                <w:iCs/>
                <w:color w:val="31869B"/>
                <w:sz w:val="18"/>
                <w:szCs w:val="18"/>
              </w:rPr>
              <w:t>ный</w:t>
            </w:r>
            <w:proofErr w:type="spellEnd"/>
            <w:r w:rsidRPr="007C1176">
              <w:rPr>
                <w:i/>
                <w:iCs/>
                <w:color w:val="31869B"/>
                <w:sz w:val="18"/>
                <w:szCs w:val="18"/>
              </w:rPr>
              <w:t xml:space="preserve">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xml:space="preserve">Игуана </w:t>
            </w:r>
            <w:proofErr w:type="spellStart"/>
            <w:r w:rsidRPr="007C1176">
              <w:rPr>
                <w:i/>
                <w:iCs/>
                <w:color w:val="31869B"/>
                <w:sz w:val="18"/>
                <w:szCs w:val="18"/>
              </w:rPr>
              <w:t>лтд</w:t>
            </w:r>
            <w:proofErr w:type="spellEnd"/>
            <w:r w:rsidRPr="007C1176">
              <w:rPr>
                <w:i/>
                <w:iCs/>
                <w:color w:val="31869B"/>
                <w:sz w:val="18"/>
                <w:szCs w:val="18"/>
              </w:rPr>
              <w:t xml:space="preserve"> (</w:t>
            </w:r>
            <w:proofErr w:type="spellStart"/>
            <w:r w:rsidRPr="007C1176">
              <w:rPr>
                <w:i/>
                <w:iCs/>
                <w:color w:val="31869B"/>
                <w:sz w:val="18"/>
                <w:szCs w:val="18"/>
              </w:rPr>
              <w:t>Iguana</w:t>
            </w:r>
            <w:proofErr w:type="spellEnd"/>
            <w:r w:rsidRPr="007C1176">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xml:space="preserve">США, штат </w:t>
            </w:r>
            <w:proofErr w:type="spellStart"/>
            <w:r w:rsidRPr="007C1176">
              <w:rPr>
                <w:i/>
                <w:iCs/>
                <w:color w:val="31869B"/>
                <w:sz w:val="18"/>
                <w:szCs w:val="18"/>
              </w:rPr>
              <w:t>Виржиния</w:t>
            </w:r>
            <w:proofErr w:type="spellEnd"/>
            <w:r w:rsidRPr="007C1176">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w:t>
      </w:r>
      <w:proofErr w:type="gramStart"/>
      <w:r w:rsidRPr="007C1176">
        <w:t>_»_</w:t>
      </w:r>
      <w:proofErr w:type="gramEnd"/>
      <w:r w:rsidRPr="007C1176">
        <w:t>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proofErr w:type="gramStart"/>
      <w:r w:rsidRPr="007C1176">
        <w:rPr>
          <w:bCs/>
        </w:rPr>
        <w:t xml:space="preserve">   </w:t>
      </w:r>
      <w:r w:rsidR="00604697" w:rsidRPr="007C1176">
        <w:rPr>
          <w:bCs/>
        </w:rPr>
        <w:t>«</w:t>
      </w:r>
      <w:proofErr w:type="gramEnd"/>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w:t>
      </w:r>
      <w:proofErr w:type="gramStart"/>
      <w:r w:rsidRPr="007C1176">
        <w:t xml:space="preserve">Договора </w:t>
      </w:r>
      <w:r w:rsidR="00DF3344" w:rsidRPr="007C1176">
        <w:t>.</w:t>
      </w:r>
      <w:proofErr w:type="gramEnd"/>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w:t>
      </w:r>
      <w:proofErr w:type="spellStart"/>
      <w:r w:rsidRPr="007C1176">
        <w:t>п.п</w:t>
      </w:r>
      <w:proofErr w:type="spellEnd"/>
      <w:r w:rsidRPr="007C1176">
        <w:t xml:space="preserve">.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w:t>
      </w:r>
      <w:proofErr w:type="gramStart"/>
      <w:r w:rsidRPr="007C1176">
        <w:t xml:space="preserve">уплатить  </w:t>
      </w:r>
      <w:r w:rsidRPr="007C1176">
        <w:rPr>
          <w:i/>
        </w:rPr>
        <w:t>Заказчику</w:t>
      </w:r>
      <w:proofErr w:type="gramEnd"/>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w:t>
      </w:r>
      <w:proofErr w:type="spellStart"/>
      <w:r w:rsidRPr="007C1176">
        <w:t>п.п</w:t>
      </w:r>
      <w:proofErr w:type="spellEnd"/>
      <w:r w:rsidRPr="007C1176">
        <w:t>.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w:t>
      </w:r>
      <w:proofErr w:type="gramStart"/>
      <w:r w:rsidR="00DF3344" w:rsidRPr="007C1176">
        <w:t xml:space="preserve">Договора </w:t>
      </w:r>
      <w:r w:rsidRPr="007C1176">
        <w:t xml:space="preserve"> в</w:t>
      </w:r>
      <w:proofErr w:type="gramEnd"/>
      <w:r w:rsidRPr="007C1176">
        <w:t xml:space="preserve">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w:t>
      </w:r>
      <w:proofErr w:type="gramStart"/>
      <w:r w:rsidRPr="007C1176">
        <w:t xml:space="preserve">причитающихся  </w:t>
      </w:r>
      <w:r w:rsidRPr="007C1176">
        <w:rPr>
          <w:i/>
        </w:rPr>
        <w:t>По</w:t>
      </w:r>
      <w:r w:rsidR="00DF3344" w:rsidRPr="007C1176">
        <w:rPr>
          <w:i/>
        </w:rPr>
        <w:t>дрядчику</w:t>
      </w:r>
      <w:proofErr w:type="gramEnd"/>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proofErr w:type="gramStart"/>
      <w:r w:rsidR="00DF3344" w:rsidRPr="007C1176">
        <w:rPr>
          <w:i/>
        </w:rPr>
        <w:t xml:space="preserve">Подрядчика </w:t>
      </w:r>
      <w:r w:rsidRPr="007C1176">
        <w:rPr>
          <w:i/>
        </w:rPr>
        <w:t xml:space="preserve"> </w:t>
      </w:r>
      <w:r w:rsidRPr="007C1176">
        <w:t>по</w:t>
      </w:r>
      <w:proofErr w:type="gramEnd"/>
      <w:r w:rsidRPr="007C1176">
        <w:t xml:space="preserve">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 xml:space="preserve">[наименование </w:t>
      </w:r>
      <w:proofErr w:type="gramStart"/>
      <w:r w:rsidRPr="007C1176">
        <w:rPr>
          <w:i/>
        </w:rPr>
        <w:t>Подрядчика]</w:t>
      </w:r>
      <w:r w:rsidRPr="007C1176">
        <w:t>_</w:t>
      </w:r>
      <w:proofErr w:type="gramEnd"/>
      <w:r w:rsidRPr="007C1176">
        <w:t xml:space="preserve">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proofErr w:type="spellStart"/>
      <w:r w:rsidRPr="007C1176">
        <w:rPr>
          <w:i/>
        </w:rPr>
        <w:t>м.п</w:t>
      </w:r>
      <w:proofErr w:type="spellEnd"/>
      <w:r w:rsidRPr="007C1176">
        <w:rPr>
          <w:i/>
        </w:rPr>
        <w:t>.</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w:t>
      </w:r>
      <w:proofErr w:type="gramStart"/>
      <w:r w:rsidRPr="007C1176">
        <w:t>_»_</w:t>
      </w:r>
      <w:proofErr w:type="gramEnd"/>
      <w:r w:rsidRPr="007C1176">
        <w:t>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C1176">
        <w:rPr>
          <w:rFonts w:eastAsia="Lucida Sans Unicode"/>
          <w:b/>
          <w:bCs/>
          <w:kern w:val="1"/>
          <w:lang w:eastAsia="en-US"/>
        </w:rPr>
        <w:t>субисполнителями</w:t>
      </w:r>
      <w:proofErr w:type="spellEnd"/>
      <w:r w:rsidRPr="007C1176">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proofErr w:type="gramStart"/>
      <w:r w:rsidR="00C53860" w:rsidRPr="007C1176">
        <w:rPr>
          <w:rFonts w:eastAsia="Lucida Sans Unicode"/>
          <w:bCs/>
          <w:kern w:val="1"/>
          <w:lang w:eastAsia="en-US"/>
        </w:rPr>
        <w:tab/>
        <w:t xml:space="preserve">  </w:t>
      </w:r>
      <w:r w:rsidR="00C53860" w:rsidRPr="007C1176">
        <w:rPr>
          <w:rFonts w:eastAsia="Lucida Sans Unicode"/>
          <w:bCs/>
          <w:kern w:val="1"/>
          <w:lang w:eastAsia="en-US"/>
        </w:rPr>
        <w:tab/>
      </w:r>
      <w:proofErr w:type="gramEnd"/>
      <w:r w:rsidR="00C53860" w:rsidRPr="007C1176">
        <w:rPr>
          <w:rFonts w:eastAsia="Lucida Sans Unicode"/>
          <w:bCs/>
          <w:kern w:val="1"/>
          <w:lang w:eastAsia="en-US"/>
        </w:rPr>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w:t>
      </w:r>
      <w:proofErr w:type="spellStart"/>
      <w:r w:rsidRPr="007C1176">
        <w:rPr>
          <w:rFonts w:eastAsia="Lucida Sans Unicode"/>
          <w:kern w:val="1"/>
          <w:lang w:eastAsia="en-US"/>
        </w:rPr>
        <w:t>субисполнителей</w:t>
      </w:r>
      <w:proofErr w:type="spellEnd"/>
      <w:r w:rsidRPr="007C1176">
        <w:rPr>
          <w:rFonts w:eastAsia="Lucida Sans Unicode"/>
          <w:kern w:val="1"/>
          <w:lang w:eastAsia="en-US"/>
        </w:rPr>
        <w:t xml:space="preserve">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w:t>
      </w:r>
      <w:proofErr w:type="spellStart"/>
      <w:proofErr w:type="gramStart"/>
      <w:r w:rsidRPr="007C1176">
        <w:rPr>
          <w:rFonts w:eastAsia="Calibri"/>
          <w:b/>
          <w:lang w:eastAsia="en-US"/>
        </w:rPr>
        <w:t>субисполнителях</w:t>
      </w:r>
      <w:proofErr w:type="spellEnd"/>
      <w:r w:rsidRPr="007C1176">
        <w:rPr>
          <w:rFonts w:eastAsia="Calibri"/>
          <w:b/>
          <w:lang w:eastAsia="en-US"/>
        </w:rPr>
        <w:t xml:space="preserve">  1</w:t>
      </w:r>
      <w:proofErr w:type="gramEnd"/>
      <w:r w:rsidRPr="007C1176">
        <w:rPr>
          <w:rFonts w:eastAsia="Calibri"/>
          <w:b/>
          <w:lang w:eastAsia="en-US"/>
        </w:rPr>
        <w:t>-го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proofErr w:type="spellStart"/>
            <w:r w:rsidRPr="007C1176">
              <w:rPr>
                <w:b/>
                <w:bCs/>
                <w:i/>
                <w:iCs/>
                <w:color w:val="000000"/>
              </w:rPr>
              <w:t>дд.мм.гггг</w:t>
            </w:r>
            <w:proofErr w:type="spellEnd"/>
            <w:r w:rsidRPr="007C1176">
              <w:rPr>
                <w:color w:val="000000"/>
              </w:rPr>
              <w:t xml:space="preserve"> по </w:t>
            </w:r>
            <w:proofErr w:type="spellStart"/>
            <w:r w:rsidRPr="007C1176">
              <w:rPr>
                <w:b/>
                <w:bCs/>
                <w:i/>
                <w:iCs/>
                <w:color w:val="000000"/>
              </w:rPr>
              <w:t>дд.мм.гггг</w:t>
            </w:r>
            <w:proofErr w:type="spellEnd"/>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proofErr w:type="gramStart"/>
      <w:r w:rsidRPr="007C1176">
        <w:rPr>
          <w:rFonts w:eastAsia="Lucida Sans Unicode"/>
          <w:kern w:val="1"/>
          <w:lang w:eastAsia="en-US"/>
        </w:rPr>
        <w:t>Обязуюсь  в</w:t>
      </w:r>
      <w:proofErr w:type="gramEnd"/>
      <w:r w:rsidRPr="007C1176">
        <w:rPr>
          <w:rFonts w:eastAsia="Lucida Sans Unicode"/>
          <w:kern w:val="1"/>
          <w:lang w:eastAsia="en-US"/>
        </w:rPr>
        <w:t xml:space="preserve"> случае изменения каких-либо данных о субподрядчике(ах)/</w:t>
      </w:r>
      <w:proofErr w:type="spellStart"/>
      <w:r w:rsidRPr="007C1176">
        <w:rPr>
          <w:rFonts w:eastAsia="Lucida Sans Unicode"/>
          <w:kern w:val="1"/>
          <w:lang w:eastAsia="en-US"/>
        </w:rPr>
        <w:t>субисполнителе</w:t>
      </w:r>
      <w:proofErr w:type="spellEnd"/>
      <w:r w:rsidRPr="007C1176">
        <w:rPr>
          <w:rFonts w:eastAsia="Lucida Sans Unicode"/>
          <w:kern w:val="1"/>
          <w:lang w:eastAsia="en-US"/>
        </w:rPr>
        <w:t>(</w:t>
      </w:r>
      <w:proofErr w:type="spellStart"/>
      <w:r w:rsidRPr="007C1176">
        <w:rPr>
          <w:rFonts w:eastAsia="Lucida Sans Unicode"/>
          <w:kern w:val="1"/>
          <w:lang w:eastAsia="en-US"/>
        </w:rPr>
        <w:t>ях</w:t>
      </w:r>
      <w:proofErr w:type="spellEnd"/>
      <w:r w:rsidRPr="007C1176">
        <w:rPr>
          <w:rFonts w:eastAsia="Lucida Sans Unicode"/>
          <w:kern w:val="1"/>
          <w:lang w:eastAsia="en-US"/>
        </w:rPr>
        <w:t>)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w:t>
      </w:r>
      <w:proofErr w:type="gramStart"/>
      <w:r w:rsidRPr="007C1176">
        <w:rPr>
          <w:rFonts w:eastAsia="Calibri"/>
          <w:lang w:eastAsia="en-US"/>
        </w:rPr>
        <w:t>_[</w:t>
      </w:r>
      <w:proofErr w:type="gramEnd"/>
      <w:r w:rsidRPr="007C1176">
        <w:rPr>
          <w:rFonts w:eastAsia="Calibri"/>
          <w:lang w:eastAsia="en-US"/>
        </w:rPr>
        <w:t>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 xml:space="preserve">_______________ / _______________ </w:t>
      </w:r>
      <w:proofErr w:type="gramStart"/>
      <w:r w:rsidRPr="007C1176">
        <w:rPr>
          <w:rFonts w:eastAsia="Calibri"/>
          <w:lang w:eastAsia="en-US"/>
        </w:rPr>
        <w:t>/[</w:t>
      </w:r>
      <w:proofErr w:type="gramEnd"/>
      <w:r w:rsidRPr="007C1176">
        <w:rPr>
          <w:rFonts w:eastAsia="Calibri"/>
          <w:lang w:eastAsia="en-US"/>
        </w:rPr>
        <w:t>подпись /расшифровка]</w:t>
      </w:r>
    </w:p>
    <w:p w:rsidR="00C53860" w:rsidRPr="007C1176" w:rsidRDefault="00C53860" w:rsidP="00C6411B">
      <w:pPr>
        <w:rPr>
          <w:rFonts w:eastAsia="Calibri"/>
          <w:lang w:eastAsia="en-US"/>
        </w:rPr>
      </w:pPr>
      <w:r w:rsidRPr="007C1176">
        <w:rPr>
          <w:rFonts w:eastAsia="Calibri"/>
          <w:lang w:eastAsia="en-US"/>
        </w:rPr>
        <w:t>«__</w:t>
      </w:r>
      <w:proofErr w:type="gramStart"/>
      <w:r w:rsidRPr="007C1176">
        <w:rPr>
          <w:rFonts w:eastAsia="Calibri"/>
          <w:lang w:eastAsia="en-US"/>
        </w:rPr>
        <w:t>_»_</w:t>
      </w:r>
      <w:proofErr w:type="gramEnd"/>
      <w:r w:rsidRPr="007C1176">
        <w:rPr>
          <w:rFonts w:eastAsia="Calibri"/>
          <w:lang w:eastAsia="en-US"/>
        </w:rPr>
        <w:t>________20___ г. [дата составления справки]</w:t>
      </w:r>
    </w:p>
    <w:p w:rsidR="00C53860" w:rsidRPr="007C1176" w:rsidRDefault="00C53860" w:rsidP="00C6411B">
      <w:pPr>
        <w:rPr>
          <w:rFonts w:eastAsia="Calibri"/>
          <w:lang w:eastAsia="en-US"/>
        </w:rPr>
      </w:pPr>
      <w:proofErr w:type="spellStart"/>
      <w:r w:rsidRPr="007C1176">
        <w:rPr>
          <w:rFonts w:eastAsia="Calibri"/>
          <w:lang w:eastAsia="en-US"/>
        </w:rPr>
        <w:t>м.п</w:t>
      </w:r>
      <w:proofErr w:type="spellEnd"/>
      <w:r w:rsidRPr="007C1176">
        <w:rPr>
          <w:rFonts w:eastAsia="Calibri"/>
          <w:lang w:eastAsia="en-US"/>
        </w:rPr>
        <w:t>.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w:t>
      </w:r>
      <w:proofErr w:type="gramStart"/>
      <w:r w:rsidRPr="007C1176">
        <w:t>_»_</w:t>
      </w:r>
      <w:proofErr w:type="gramEnd"/>
      <w:r w:rsidRPr="007C1176">
        <w:t>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7C1176">
        <w:rPr>
          <w:color w:val="000000" w:themeColor="text1"/>
          <w:sz w:val="24"/>
          <w:szCs w:val="24"/>
        </w:rPr>
        <w:t>прямо</w:t>
      </w:r>
      <w:proofErr w:type="gramEnd"/>
      <w:r w:rsidRPr="007C1176">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w:t>
      </w:r>
      <w:proofErr w:type="gramStart"/>
      <w:r w:rsidRPr="007C1176">
        <w:t>_»_</w:t>
      </w:r>
      <w:proofErr w:type="gramEnd"/>
      <w:r w:rsidRPr="007C1176">
        <w:t>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 xml:space="preserve">в </w:t>
            </w:r>
            <w:proofErr w:type="spellStart"/>
            <w:r w:rsidRPr="007C1176">
              <w:rPr>
                <w:b/>
                <w:bCs/>
                <w:sz w:val="20"/>
                <w:szCs w:val="20"/>
              </w:rPr>
              <w:t>т.ч</w:t>
            </w:r>
            <w:proofErr w:type="spellEnd"/>
            <w:r w:rsidRPr="007C1176">
              <w:rPr>
                <w:b/>
                <w:bCs/>
                <w:sz w:val="20"/>
                <w:szCs w:val="20"/>
              </w:rPr>
              <w:t>.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w:t>
      </w:r>
      <w:proofErr w:type="gramStart"/>
      <w:r w:rsidRPr="007C1176">
        <w:t>_»_</w:t>
      </w:r>
      <w:proofErr w:type="gramEnd"/>
      <w:r w:rsidRPr="007C1176">
        <w:t>_________20___г.</w:t>
      </w:r>
    </w:p>
    <w:p w:rsidR="008E4CDC" w:rsidRPr="007C1176" w:rsidRDefault="008E4CDC" w:rsidP="008E4CDC"/>
    <w:p w:rsidR="00B04D55" w:rsidRPr="00B04D55" w:rsidRDefault="00B04D55" w:rsidP="00B04D55">
      <w:pPr>
        <w:jc w:val="center"/>
        <w:rPr>
          <w:b/>
          <w:szCs w:val="26"/>
        </w:rPr>
      </w:pPr>
      <w:bookmarkStart w:id="3" w:name="_Toc500935255"/>
      <w:bookmarkStart w:id="4" w:name="_Toc501966378"/>
      <w:r w:rsidRPr="00B04D55">
        <w:rPr>
          <w:b/>
          <w:szCs w:val="26"/>
        </w:rPr>
        <w:t>Критерии отбора Банков-Гарантов</w:t>
      </w:r>
      <w:bookmarkEnd w:id="3"/>
      <w:bookmarkEnd w:id="4"/>
    </w:p>
    <w:p w:rsidR="00B04D55" w:rsidRPr="00B04D55" w:rsidRDefault="00B04D55" w:rsidP="00B04D55">
      <w:pPr>
        <w:widowControl w:val="0"/>
        <w:tabs>
          <w:tab w:val="left" w:pos="1134"/>
        </w:tabs>
        <w:ind w:firstLine="709"/>
        <w:jc w:val="both"/>
        <w:rPr>
          <w:szCs w:val="26"/>
        </w:rPr>
      </w:pPr>
    </w:p>
    <w:p w:rsidR="00B04D55" w:rsidRPr="00B04D55" w:rsidRDefault="00B04D55" w:rsidP="00B04D55">
      <w:pPr>
        <w:widowControl w:val="0"/>
        <w:tabs>
          <w:tab w:val="left" w:pos="1134"/>
        </w:tabs>
        <w:ind w:firstLine="709"/>
        <w:jc w:val="both"/>
        <w:rPr>
          <w:szCs w:val="26"/>
        </w:rPr>
      </w:pPr>
      <w:r w:rsidRPr="00B04D55">
        <w:rPr>
          <w:szCs w:val="26"/>
        </w:rPr>
        <w:t>Банк-Гарант (кредитная организация), выдающий Банковскую гарантию, должен соответствовать следующим критериям:</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B04D55">
          <w:rPr>
            <w:szCs w:val="26"/>
          </w:rPr>
          <w:t>www.cbr.ru</w:t>
        </w:r>
      </w:hyperlink>
      <w:r w:rsidRPr="00B04D55">
        <w:rPr>
          <w:szCs w:val="26"/>
        </w:rPr>
        <w:t xml:space="preserve">) по строке 000 «Расчёт собственных средств (капитала) («Базель III»)», код формы 0409123 и рассчитанного в соответствии с </w:t>
      </w:r>
      <w:r w:rsidRPr="00B04D55">
        <w:rPr>
          <w:color w:val="333333"/>
          <w:szCs w:val="26"/>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B04D55">
        <w:rPr>
          <w:szCs w:val="26"/>
        </w:rPr>
        <w:t xml:space="preserve"> (далее – Методика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кредитный рейтинг по национальной шкале не ниже уровня «А-» АКРА или не ниже уровня «</w:t>
      </w:r>
      <w:proofErr w:type="spellStart"/>
      <w:r w:rsidRPr="00B04D55">
        <w:rPr>
          <w:szCs w:val="26"/>
        </w:rPr>
        <w:t>ruВВВ</w:t>
      </w:r>
      <w:proofErr w:type="spellEnd"/>
      <w:r w:rsidRPr="00B04D55">
        <w:rPr>
          <w:szCs w:val="26"/>
        </w:rPr>
        <w:t>»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04D55">
        <w:rPr>
          <w:szCs w:val="26"/>
        </w:rPr>
        <w:t>Fitch-Ratings</w:t>
      </w:r>
      <w:proofErr w:type="spellEnd"/>
      <w:r w:rsidRPr="00B04D55">
        <w:rPr>
          <w:szCs w:val="26"/>
        </w:rPr>
        <w:t>» или «</w:t>
      </w:r>
      <w:proofErr w:type="spellStart"/>
      <w:r w:rsidRPr="00B04D55">
        <w:rPr>
          <w:szCs w:val="26"/>
        </w:rPr>
        <w:t>Standard</w:t>
      </w:r>
      <w:proofErr w:type="spellEnd"/>
      <w:r w:rsidRPr="00B04D55">
        <w:rPr>
          <w:szCs w:val="26"/>
        </w:rPr>
        <w:t xml:space="preserve"> &amp; </w:t>
      </w:r>
      <w:proofErr w:type="spellStart"/>
      <w:r w:rsidRPr="00B04D55">
        <w:rPr>
          <w:szCs w:val="26"/>
        </w:rPr>
        <w:t>Poor's</w:t>
      </w:r>
      <w:proofErr w:type="spellEnd"/>
      <w:r w:rsidRPr="00B04D55">
        <w:rPr>
          <w:szCs w:val="26"/>
        </w:rPr>
        <w:t>» либо уровня «Bа2» по классификации рейтингового агентства «</w:t>
      </w:r>
      <w:proofErr w:type="spellStart"/>
      <w:r w:rsidRPr="00B04D55">
        <w:rPr>
          <w:szCs w:val="26"/>
        </w:rPr>
        <w:t>Moody's</w:t>
      </w:r>
      <w:proofErr w:type="spellEnd"/>
      <w:r w:rsidRPr="00B04D55">
        <w:rPr>
          <w:szCs w:val="26"/>
        </w:rPr>
        <w:t xml:space="preserve"> </w:t>
      </w:r>
      <w:proofErr w:type="spellStart"/>
      <w:r w:rsidRPr="00B04D55">
        <w:rPr>
          <w:szCs w:val="26"/>
        </w:rPr>
        <w:t>Investors</w:t>
      </w:r>
      <w:proofErr w:type="spellEnd"/>
      <w:r w:rsidRPr="00B04D55">
        <w:rPr>
          <w:szCs w:val="26"/>
        </w:rPr>
        <w:t xml:space="preserve"> </w:t>
      </w:r>
      <w:proofErr w:type="spellStart"/>
      <w:r w:rsidRPr="00B04D55">
        <w:rPr>
          <w:szCs w:val="26"/>
        </w:rPr>
        <w:t>Service</w:t>
      </w:r>
      <w:proofErr w:type="spellEnd"/>
      <w:r w:rsidRPr="00B04D55">
        <w:rPr>
          <w:szCs w:val="26"/>
        </w:rPr>
        <w:t>».</w:t>
      </w:r>
    </w:p>
    <w:p w:rsidR="00B04D55" w:rsidRPr="00B04D55" w:rsidRDefault="00B04D55" w:rsidP="00B04D55">
      <w:pPr>
        <w:widowControl w:val="0"/>
        <w:tabs>
          <w:tab w:val="left" w:pos="1134"/>
        </w:tabs>
        <w:ind w:firstLine="709"/>
        <w:contextualSpacing/>
        <w:jc w:val="both"/>
        <w:rPr>
          <w:szCs w:val="26"/>
        </w:rPr>
      </w:pPr>
      <w:r w:rsidRPr="00B04D55">
        <w:rPr>
          <w:szCs w:val="26"/>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04D55" w:rsidRPr="00B04D55" w:rsidRDefault="00B04D55" w:rsidP="00B04D55">
      <w:pPr>
        <w:widowControl w:val="0"/>
        <w:numPr>
          <w:ilvl w:val="0"/>
          <w:numId w:val="30"/>
        </w:numPr>
        <w:tabs>
          <w:tab w:val="left" w:pos="1134"/>
        </w:tabs>
        <w:spacing w:before="60"/>
        <w:ind w:left="0" w:firstLine="709"/>
        <w:contextualSpacing/>
        <w:jc w:val="both"/>
        <w:rPr>
          <w:szCs w:val="26"/>
          <w:lang w:eastAsia="x-none"/>
        </w:rPr>
      </w:pPr>
      <w:r w:rsidRPr="00B04D55">
        <w:rPr>
          <w:szCs w:val="26"/>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B04D55">
        <w:rPr>
          <w:szCs w:val="26"/>
          <w:lang w:val="x-none" w:eastAsia="x-none"/>
        </w:rPr>
        <w:t xml:space="preserve"> в разделе «</w:t>
      </w:r>
      <w:r w:rsidRPr="00B04D55">
        <w:rPr>
          <w:szCs w:val="26"/>
          <w:lang w:eastAsia="x-none"/>
        </w:rPr>
        <w:t>Оздоровление банков</w:t>
      </w:r>
      <w:r w:rsidRPr="00B04D55">
        <w:rPr>
          <w:szCs w:val="26"/>
          <w:lang w:val="x-none" w:eastAsia="x-none"/>
        </w:rPr>
        <w:t>» сайта Государственной корпорации «Агентство по страхованию вкладов» (</w:t>
      </w:r>
      <w:r w:rsidRPr="00B04D55">
        <w:rPr>
          <w:szCs w:val="26"/>
        </w:rPr>
        <w:t>http://www.asv.org.ru))</w:t>
      </w:r>
      <w:r w:rsidRPr="00B04D55">
        <w:rPr>
          <w:szCs w:val="26"/>
          <w:lang w:eastAsia="x-none"/>
        </w:rPr>
        <w:t>.</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Не должен иметь просроченную задолженность перед </w:t>
      </w:r>
      <w:r w:rsidR="00A464DB">
        <w:rPr>
          <w:szCs w:val="26"/>
        </w:rPr>
        <w:t>Заказчиком</w:t>
      </w:r>
      <w:r w:rsidRPr="00B04D55">
        <w:rPr>
          <w:szCs w:val="26"/>
        </w:rPr>
        <w:t xml:space="preserve"> и компаниями Группы </w:t>
      </w:r>
      <w:proofErr w:type="spellStart"/>
      <w:r w:rsidRPr="00B04D55">
        <w:rPr>
          <w:szCs w:val="26"/>
        </w:rPr>
        <w:t>РусГидро</w:t>
      </w:r>
      <w:proofErr w:type="spellEnd"/>
      <w:r w:rsidRPr="00B04D55">
        <w:rPr>
          <w:szCs w:val="26"/>
        </w:rPr>
        <w:t>;</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Критерии, установленные п. 3, 4 и 6, не распространяются на кредитные организации: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одной банковской гарантии, обеспечивающей обязательства </w:t>
      </w:r>
      <w:r w:rsidRPr="00B04D55">
        <w:rPr>
          <w:szCs w:val="26"/>
        </w:rPr>
        <w:lastRenderedPageBreak/>
        <w:t xml:space="preserve">контрагента перед </w:t>
      </w:r>
      <w:r w:rsidR="00A464DB">
        <w:rPr>
          <w:szCs w:val="26"/>
        </w:rPr>
        <w:t>Заказчиком</w:t>
      </w:r>
      <w:r w:rsidRPr="00B04D55">
        <w:rPr>
          <w:szCs w:val="26"/>
        </w:rPr>
        <w:t xml:space="preserve"> или компаниями Группы </w:t>
      </w:r>
      <w:proofErr w:type="spellStart"/>
      <w:r w:rsidRPr="00B04D55">
        <w:rPr>
          <w:szCs w:val="26"/>
        </w:rPr>
        <w:t>РусГидро</w:t>
      </w:r>
      <w:proofErr w:type="spellEnd"/>
      <w:r w:rsidRPr="00B04D55">
        <w:rPr>
          <w:szCs w:val="26"/>
        </w:rPr>
        <w:t>,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04D55">
          <w:rPr>
            <w:szCs w:val="26"/>
          </w:rPr>
          <w:t>www.cbr.ru</w:t>
        </w:r>
      </w:hyperlink>
      <w:r w:rsidRPr="00B04D55">
        <w:rPr>
          <w:szCs w:val="26"/>
        </w:rPr>
        <w:t>) по строке 000 «Расчёт собственных средств (капитала) («Базель III»)», код формы 0409123, рассчитанной в соответствии с Методикой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w:t>
      </w:r>
      <w:r w:rsidR="00A464DB">
        <w:rPr>
          <w:szCs w:val="26"/>
        </w:rPr>
        <w:t>Заказчиком</w:t>
      </w:r>
      <w:r w:rsidRPr="00B04D55">
        <w:rPr>
          <w:szCs w:val="26"/>
        </w:rPr>
        <w:t xml:space="preserve"> и компаниями Группы </w:t>
      </w:r>
      <w:proofErr w:type="spellStart"/>
      <w:r w:rsidRPr="00B04D55">
        <w:rPr>
          <w:szCs w:val="26"/>
        </w:rPr>
        <w:t>РусГидро</w:t>
      </w:r>
      <w:proofErr w:type="spellEnd"/>
      <w:r w:rsidRPr="00B04D55">
        <w:rPr>
          <w:szCs w:val="26"/>
        </w:rPr>
        <w:t>, не должна превышать размер лимита риска, определяемого по формуле:</w:t>
      </w:r>
    </w:p>
    <w:p w:rsidR="00B04D55" w:rsidRPr="00B04D55" w:rsidRDefault="00B04D55" w:rsidP="00B04D55">
      <w:pPr>
        <w:widowControl w:val="0"/>
        <w:autoSpaceDE w:val="0"/>
        <w:autoSpaceDN w:val="0"/>
        <w:adjustRightInd w:val="0"/>
        <w:ind w:left="720"/>
        <w:contextualSpacing/>
        <w:jc w:val="center"/>
        <w:rPr>
          <w:color w:val="000000"/>
          <w:szCs w:val="26"/>
        </w:rPr>
      </w:pPr>
      <w:proofErr w:type="spellStart"/>
      <w:proofErr w:type="gramStart"/>
      <w:r w:rsidRPr="00B04D55">
        <w:rPr>
          <w:b/>
          <w:i/>
          <w:color w:val="000000"/>
          <w:szCs w:val="26"/>
          <w:lang w:val="en-US"/>
        </w:rPr>
        <w:t>Lim</w:t>
      </w:r>
      <w:r w:rsidRPr="00B04D55">
        <w:rPr>
          <w:b/>
          <w:i/>
          <w:color w:val="000000"/>
          <w:szCs w:val="26"/>
          <w:vertAlign w:val="subscript"/>
          <w:lang w:val="en-US"/>
        </w:rPr>
        <w:t>Ai</w:t>
      </w:r>
      <w:proofErr w:type="spellEnd"/>
      <w:r w:rsidRPr="00B04D55">
        <w:rPr>
          <w:b/>
          <w:i/>
          <w:color w:val="000000"/>
          <w:szCs w:val="26"/>
          <w:lang w:val="en-US"/>
        </w:rPr>
        <w:t xml:space="preserve"> </w:t>
      </w:r>
      <w:r w:rsidRPr="00B04D55">
        <w:rPr>
          <w:color w:val="000000"/>
          <w:szCs w:val="26"/>
        </w:rPr>
        <w:t xml:space="preserve"> =</w:t>
      </w:r>
      <w:proofErr w:type="gramEnd"/>
      <w:r w:rsidRPr="00B04D55">
        <w:rPr>
          <w:color w:val="000000"/>
          <w:szCs w:val="26"/>
        </w:rPr>
        <w:t xml:space="preserve"> </w:t>
      </w:r>
      <w:proofErr w:type="spellStart"/>
      <w:r w:rsidRPr="00B04D55">
        <w:rPr>
          <w:b/>
          <w:i/>
          <w:color w:val="000000"/>
          <w:szCs w:val="26"/>
        </w:rPr>
        <w:t>r</w:t>
      </w:r>
      <w:r w:rsidRPr="00B04D55">
        <w:rPr>
          <w:b/>
          <w:i/>
          <w:color w:val="000000"/>
          <w:szCs w:val="26"/>
          <w:vertAlign w:val="subscript"/>
        </w:rPr>
        <w:t>i</w:t>
      </w:r>
      <w:proofErr w:type="spellEnd"/>
      <w:r w:rsidRPr="00B04D55">
        <w:rPr>
          <w:color w:val="000000"/>
          <w:szCs w:val="26"/>
        </w:rPr>
        <w:t xml:space="preserve"> ×  </w:t>
      </w: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r w:rsidRPr="00B04D55">
        <w:rPr>
          <w:color w:val="000000"/>
          <w:szCs w:val="26"/>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B04D55" w:rsidRPr="00B04D55" w:rsidTr="00862F0F">
        <w:trPr>
          <w:trHeight w:val="639"/>
        </w:trPr>
        <w:tc>
          <w:tcPr>
            <w:tcW w:w="817" w:type="dxa"/>
            <w:hideMark/>
          </w:tcPr>
          <w:p w:rsidR="00B04D55" w:rsidRPr="00B04D55" w:rsidRDefault="00B04D55" w:rsidP="00B04D55">
            <w:pPr>
              <w:widowControl w:val="0"/>
              <w:autoSpaceDE w:val="0"/>
              <w:autoSpaceDN w:val="0"/>
              <w:adjustRightInd w:val="0"/>
              <w:ind w:right="-108"/>
              <w:jc w:val="both"/>
              <w:rPr>
                <w:color w:val="000000"/>
                <w:szCs w:val="26"/>
              </w:rPr>
            </w:pPr>
            <w:proofErr w:type="spellStart"/>
            <w:r w:rsidRPr="00B04D55">
              <w:rPr>
                <w:b/>
                <w:i/>
                <w:color w:val="000000"/>
                <w:szCs w:val="26"/>
              </w:rPr>
              <w:t>Lim</w:t>
            </w:r>
            <w:proofErr w:type="spellEnd"/>
            <w:r w:rsidRPr="00B04D55">
              <w:rPr>
                <w:b/>
                <w:i/>
                <w:color w:val="000000"/>
                <w:szCs w:val="26"/>
                <w:vertAlign w:val="subscript"/>
                <w:lang w:val="en-US"/>
              </w:rPr>
              <w:t xml:space="preserve">Ai </w:t>
            </w:r>
          </w:p>
        </w:tc>
        <w:tc>
          <w:tcPr>
            <w:tcW w:w="284" w:type="dxa"/>
            <w:hideMark/>
          </w:tcPr>
          <w:p w:rsidR="00B04D55" w:rsidRPr="00B04D55" w:rsidRDefault="00B04D55" w:rsidP="00B04D55">
            <w:pPr>
              <w:widowControl w:val="0"/>
              <w:autoSpaceDE w:val="0"/>
              <w:autoSpaceDN w:val="0"/>
              <w:adjustRightInd w:val="0"/>
              <w:ind w:left="317" w:right="-108" w:hanging="317"/>
              <w:jc w:val="both"/>
              <w:rPr>
                <w:color w:val="000000"/>
                <w:szCs w:val="26"/>
              </w:rPr>
            </w:pPr>
            <w:r w:rsidRPr="00B04D55">
              <w:rPr>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04D55" w:rsidRPr="00B04D55" w:rsidTr="00862F0F">
        <w:trPr>
          <w:trHeight w:val="280"/>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vertAlign w:val="subscript"/>
              </w:rPr>
            </w:pP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p>
          <w:p w:rsidR="00B04D55" w:rsidRPr="00B04D55" w:rsidRDefault="00B04D55" w:rsidP="00B04D55">
            <w:pPr>
              <w:widowControl w:val="0"/>
              <w:autoSpaceDE w:val="0"/>
              <w:autoSpaceDN w:val="0"/>
              <w:adjustRightInd w:val="0"/>
              <w:ind w:right="-108"/>
              <w:jc w:val="both"/>
              <w:rPr>
                <w:color w:val="000000"/>
                <w:szCs w:val="26"/>
              </w:rPr>
            </w:pPr>
          </w:p>
        </w:tc>
        <w:tc>
          <w:tcPr>
            <w:tcW w:w="284"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szCs w:val="26"/>
              </w:rPr>
              <w:t>-</w:t>
            </w:r>
            <w:r w:rsidRPr="00B04D55">
              <w:rPr>
                <w:color w:val="000000"/>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 xml:space="preserve">размер собственных средств (капитала) i-ой кредитной организации </w:t>
            </w:r>
            <w:r w:rsidRPr="00B04D55">
              <w:rPr>
                <w:szCs w:val="26"/>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B04D55">
                <w:rPr>
                  <w:szCs w:val="26"/>
                </w:rPr>
                <w:t>www.cbr.ru</w:t>
              </w:r>
            </w:hyperlink>
            <w:r w:rsidRPr="00B04D55">
              <w:rPr>
                <w:szCs w:val="26"/>
              </w:rPr>
              <w:t>) по строке 000 «Расчет собственных средств (капитала) («Базель III»)» в соответствии с Методикой ЦБ РФ;</w:t>
            </w:r>
          </w:p>
        </w:tc>
      </w:tr>
      <w:tr w:rsidR="00B04D55" w:rsidRPr="00B04D55" w:rsidTr="00862F0F">
        <w:trPr>
          <w:trHeight w:val="993"/>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rPr>
            </w:pPr>
            <w:proofErr w:type="spellStart"/>
            <w:r w:rsidRPr="00B04D55">
              <w:rPr>
                <w:b/>
                <w:i/>
                <w:color w:val="000000"/>
                <w:szCs w:val="26"/>
              </w:rPr>
              <w:t>r</w:t>
            </w:r>
            <w:r w:rsidRPr="00B04D55">
              <w:rPr>
                <w:b/>
                <w:i/>
                <w:color w:val="000000"/>
                <w:szCs w:val="26"/>
                <w:vertAlign w:val="subscript"/>
              </w:rPr>
              <w:t>i</w:t>
            </w:r>
            <w:proofErr w:type="spellEnd"/>
          </w:p>
        </w:tc>
        <w:tc>
          <w:tcPr>
            <w:tcW w:w="284" w:type="dxa"/>
            <w:hideMark/>
          </w:tcPr>
          <w:p w:rsidR="00B04D55" w:rsidRPr="00B04D55" w:rsidRDefault="00B04D55" w:rsidP="00B04D55">
            <w:pPr>
              <w:widowControl w:val="0"/>
              <w:autoSpaceDE w:val="0"/>
              <w:autoSpaceDN w:val="0"/>
              <w:adjustRightInd w:val="0"/>
              <w:ind w:right="-108"/>
              <w:jc w:val="both"/>
              <w:rPr>
                <w:szCs w:val="26"/>
              </w:rPr>
            </w:pPr>
            <w:r w:rsidRPr="00B04D55">
              <w:rPr>
                <w:szCs w:val="26"/>
              </w:rPr>
              <w:t>-</w:t>
            </w:r>
          </w:p>
        </w:tc>
        <w:tc>
          <w:tcPr>
            <w:tcW w:w="8538" w:type="dxa"/>
          </w:tcPr>
          <w:p w:rsidR="00B04D55" w:rsidRPr="00B04D55" w:rsidRDefault="00B04D55" w:rsidP="00B04D55">
            <w:pPr>
              <w:widowControl w:val="0"/>
              <w:tabs>
                <w:tab w:val="left" w:pos="7130"/>
              </w:tabs>
              <w:autoSpaceDE w:val="0"/>
              <w:autoSpaceDN w:val="0"/>
              <w:adjustRightInd w:val="0"/>
              <w:ind w:right="-108"/>
              <w:rPr>
                <w:szCs w:val="26"/>
              </w:rPr>
            </w:pPr>
            <w:r w:rsidRPr="00B04D55">
              <w:rPr>
                <w:szCs w:val="26"/>
              </w:rPr>
              <w:t>рейтинговый коэффициент для i-ой кредитной организации, равный:</w:t>
            </w:r>
          </w:p>
          <w:p w:rsidR="00B04D55" w:rsidRPr="00B04D55" w:rsidRDefault="00B04D55" w:rsidP="00B04D55">
            <w:pPr>
              <w:widowControl w:val="0"/>
              <w:autoSpaceDE w:val="0"/>
              <w:autoSpaceDN w:val="0"/>
              <w:adjustRightInd w:val="0"/>
              <w:ind w:firstLine="492"/>
              <w:jc w:val="both"/>
              <w:rPr>
                <w:szCs w:val="26"/>
              </w:rPr>
            </w:pPr>
            <w:r w:rsidRPr="00B04D55">
              <w:rPr>
                <w:b/>
                <w:szCs w:val="26"/>
              </w:rPr>
              <w:t>0,1</w:t>
            </w:r>
            <w:r w:rsidRPr="00B04D55">
              <w:rPr>
                <w:szCs w:val="26"/>
              </w:rPr>
              <w:t xml:space="preserve"> - если i-</w:t>
            </w:r>
            <w:proofErr w:type="spellStart"/>
            <w:r w:rsidRPr="00B04D55">
              <w:rPr>
                <w:szCs w:val="26"/>
              </w:rPr>
              <w:t>ая</w:t>
            </w:r>
            <w:proofErr w:type="spellEnd"/>
            <w:r w:rsidRPr="00B04D55">
              <w:rPr>
                <w:szCs w:val="26"/>
              </w:rPr>
              <w:t xml:space="preserve"> кредитная организация имеет национальный рейтинг кредитоспособности не ниже уровня </w:t>
            </w:r>
            <w:r w:rsidRPr="00B04D55">
              <w:rPr>
                <w:b/>
                <w:szCs w:val="26"/>
              </w:rPr>
              <w:t>«АА-»</w:t>
            </w:r>
            <w:r w:rsidRPr="00B04D55">
              <w:rPr>
                <w:szCs w:val="26"/>
              </w:rPr>
              <w:t xml:space="preserve"> по классификации рейтингового агентства АКРА или не ниже уровня </w:t>
            </w:r>
            <w:r w:rsidRPr="00B04D55">
              <w:rPr>
                <w:b/>
                <w:szCs w:val="26"/>
              </w:rPr>
              <w:t>«</w:t>
            </w:r>
            <w:proofErr w:type="spellStart"/>
            <w:r w:rsidRPr="00B04D55">
              <w:rPr>
                <w:b/>
                <w:szCs w:val="26"/>
                <w:lang w:val="en-US"/>
              </w:rPr>
              <w:t>ru</w:t>
            </w:r>
            <w:proofErr w:type="spellEnd"/>
            <w:r w:rsidRPr="00B04D55">
              <w:rPr>
                <w:b/>
                <w:szCs w:val="26"/>
              </w:rPr>
              <w:t>А</w:t>
            </w:r>
            <w:r w:rsidRPr="00B04D55">
              <w:rPr>
                <w:b/>
                <w:szCs w:val="26"/>
                <w:lang w:val="en-US"/>
              </w:rPr>
              <w:t>A</w:t>
            </w:r>
            <w:r w:rsidRPr="00B04D55">
              <w:rPr>
                <w:b/>
                <w:szCs w:val="26"/>
              </w:rPr>
              <w:t>-»</w:t>
            </w:r>
            <w:r w:rsidRPr="00B04D55">
              <w:rPr>
                <w:szCs w:val="26"/>
              </w:rPr>
              <w:t xml:space="preserve"> по классификации рейтингового агентства Эксперт РА;</w:t>
            </w:r>
          </w:p>
          <w:p w:rsidR="00B04D55" w:rsidRPr="00B04D55" w:rsidRDefault="00B04D55" w:rsidP="00B04D55">
            <w:pPr>
              <w:widowControl w:val="0"/>
              <w:autoSpaceDE w:val="0"/>
              <w:autoSpaceDN w:val="0"/>
              <w:adjustRightInd w:val="0"/>
              <w:ind w:left="67" w:firstLine="425"/>
              <w:jc w:val="both"/>
              <w:rPr>
                <w:szCs w:val="26"/>
              </w:rPr>
            </w:pPr>
            <w:r w:rsidRPr="00B04D55">
              <w:rPr>
                <w:b/>
                <w:szCs w:val="26"/>
              </w:rPr>
              <w:t>0,05</w:t>
            </w:r>
            <w:r w:rsidRPr="00B04D55">
              <w:rPr>
                <w:szCs w:val="26"/>
              </w:rPr>
              <w:t xml:space="preserve"> - если i-</w:t>
            </w:r>
            <w:proofErr w:type="spellStart"/>
            <w:r w:rsidRPr="00B04D55">
              <w:rPr>
                <w:szCs w:val="26"/>
              </w:rPr>
              <w:t>ая</w:t>
            </w:r>
            <w:proofErr w:type="spellEnd"/>
            <w:r w:rsidRPr="00B04D55">
              <w:rPr>
                <w:szCs w:val="26"/>
              </w:rPr>
              <w:t xml:space="preserve"> кредитная организация имеет национальный рейтинг кредитоспособности не ниже уровня </w:t>
            </w:r>
            <w:r w:rsidRPr="00B04D55">
              <w:rPr>
                <w:b/>
                <w:szCs w:val="26"/>
              </w:rPr>
              <w:t>«А-»</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w:t>
            </w:r>
            <w:proofErr w:type="spellStart"/>
            <w:r w:rsidRPr="00B04D55">
              <w:rPr>
                <w:b/>
                <w:szCs w:val="26"/>
              </w:rPr>
              <w:t>ruA</w:t>
            </w:r>
            <w:proofErr w:type="spellEnd"/>
            <w:r w:rsidRPr="00B04D55">
              <w:rPr>
                <w:b/>
                <w:szCs w:val="26"/>
              </w:rPr>
              <w:t>-»</w:t>
            </w:r>
            <w:r w:rsidRPr="00B04D55">
              <w:rPr>
                <w:szCs w:val="26"/>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ind w:firstLine="492"/>
              <w:jc w:val="both"/>
              <w:rPr>
                <w:szCs w:val="26"/>
              </w:rPr>
            </w:pPr>
            <w:r w:rsidRPr="00B04D55">
              <w:rPr>
                <w:b/>
                <w:szCs w:val="26"/>
              </w:rPr>
              <w:t>0,03</w:t>
            </w:r>
            <w:r w:rsidRPr="00B04D55">
              <w:rPr>
                <w:szCs w:val="26"/>
              </w:rPr>
              <w:t xml:space="preserve"> - если i-</w:t>
            </w:r>
            <w:proofErr w:type="spellStart"/>
            <w:r w:rsidRPr="00B04D55">
              <w:rPr>
                <w:szCs w:val="26"/>
              </w:rPr>
              <w:t>ая</w:t>
            </w:r>
            <w:proofErr w:type="spellEnd"/>
            <w:r w:rsidRPr="00B04D55">
              <w:rPr>
                <w:szCs w:val="26"/>
              </w:rPr>
              <w:t xml:space="preserve"> кредитная организация имеет национальный рейтинг кредитоспособности не ниже уровня </w:t>
            </w:r>
            <w:r w:rsidRPr="00B04D55">
              <w:rPr>
                <w:b/>
                <w:szCs w:val="26"/>
              </w:rPr>
              <w:t>«</w:t>
            </w:r>
            <w:r w:rsidRPr="00B04D55">
              <w:rPr>
                <w:b/>
                <w:szCs w:val="26"/>
                <w:lang w:val="en-US"/>
              </w:rPr>
              <w:t>BB</w:t>
            </w:r>
            <w:r w:rsidRPr="00B04D55">
              <w:rPr>
                <w:b/>
                <w:szCs w:val="26"/>
              </w:rPr>
              <w:t>+»</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w:t>
            </w:r>
            <w:proofErr w:type="spellStart"/>
            <w:r w:rsidRPr="00B04D55">
              <w:rPr>
                <w:b/>
                <w:szCs w:val="26"/>
                <w:lang w:val="en-US"/>
              </w:rPr>
              <w:t>ruBB</w:t>
            </w:r>
            <w:proofErr w:type="spellEnd"/>
            <w:r w:rsidRPr="00B04D55">
              <w:rPr>
                <w:b/>
                <w:szCs w:val="26"/>
              </w:rPr>
              <w:t>+»</w:t>
            </w:r>
            <w:r w:rsidRPr="00B04D55">
              <w:rPr>
                <w:szCs w:val="26"/>
              </w:rPr>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C73538" w:rsidRDefault="00C73538" w:rsidP="00004DC3">
      <w:pPr>
        <w:tabs>
          <w:tab w:val="left" w:pos="3712"/>
        </w:tabs>
        <w:jc w:val="right"/>
      </w:pPr>
    </w:p>
    <w:sectPr w:rsidR="00C73538"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819" w:rsidRDefault="00E02819">
      <w:r>
        <w:separator/>
      </w:r>
    </w:p>
  </w:endnote>
  <w:endnote w:type="continuationSeparator" w:id="0">
    <w:p w:rsidR="00E02819" w:rsidRDefault="00E02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0F" w:rsidRDefault="00862F0F">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819" w:rsidRDefault="00E02819">
      <w:r>
        <w:separator/>
      </w:r>
    </w:p>
  </w:footnote>
  <w:footnote w:type="continuationSeparator" w:id="0">
    <w:p w:rsidR="00E02819" w:rsidRDefault="00E02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C3362D2"/>
    <w:multiLevelType w:val="multilevel"/>
    <w:tmpl w:val="CE949B26"/>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1"/>
  </w:num>
  <w:num w:numId="5">
    <w:abstractNumId w:val="7"/>
  </w:num>
  <w:num w:numId="6">
    <w:abstractNumId w:val="5"/>
  </w:num>
  <w:num w:numId="7">
    <w:abstractNumId w:val="39"/>
  </w:num>
  <w:num w:numId="8">
    <w:abstractNumId w:val="44"/>
  </w:num>
  <w:num w:numId="9">
    <w:abstractNumId w:val="26"/>
  </w:num>
  <w:num w:numId="10">
    <w:abstractNumId w:val="3"/>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31"/>
  </w:num>
  <w:num w:numId="15">
    <w:abstractNumId w:val="45"/>
  </w:num>
  <w:num w:numId="16">
    <w:abstractNumId w:val="40"/>
  </w:num>
  <w:num w:numId="17">
    <w:abstractNumId w:val="16"/>
  </w:num>
  <w:num w:numId="18">
    <w:abstractNumId w:val="15"/>
  </w:num>
  <w:num w:numId="19">
    <w:abstractNumId w:val="38"/>
  </w:num>
  <w:num w:numId="20">
    <w:abstractNumId w:val="1"/>
  </w:num>
  <w:num w:numId="21">
    <w:abstractNumId w:val="28"/>
  </w:num>
  <w:num w:numId="22">
    <w:abstractNumId w:val="13"/>
  </w:num>
  <w:num w:numId="23">
    <w:abstractNumId w:val="42"/>
  </w:num>
  <w:num w:numId="24">
    <w:abstractNumId w:val="24"/>
  </w:num>
  <w:num w:numId="25">
    <w:abstractNumId w:val="12"/>
  </w:num>
  <w:num w:numId="26">
    <w:abstractNumId w:val="11"/>
  </w:num>
  <w:num w:numId="27">
    <w:abstractNumId w:val="43"/>
  </w:num>
  <w:num w:numId="28">
    <w:abstractNumId w:val="35"/>
  </w:num>
  <w:num w:numId="29">
    <w:abstractNumId w:val="20"/>
  </w:num>
  <w:num w:numId="30">
    <w:abstractNumId w:val="4"/>
  </w:num>
  <w:num w:numId="31">
    <w:abstractNumId w:val="29"/>
  </w:num>
  <w:num w:numId="32">
    <w:abstractNumId w:val="41"/>
  </w:num>
  <w:num w:numId="33">
    <w:abstractNumId w:val="18"/>
  </w:num>
  <w:num w:numId="34">
    <w:abstractNumId w:val="23"/>
  </w:num>
  <w:num w:numId="35">
    <w:abstractNumId w:val="25"/>
  </w:num>
  <w:num w:numId="36">
    <w:abstractNumId w:val="19"/>
  </w:num>
  <w:num w:numId="37">
    <w:abstractNumId w:val="27"/>
  </w:num>
  <w:num w:numId="38">
    <w:abstractNumId w:val="33"/>
  </w:num>
  <w:num w:numId="39">
    <w:abstractNumId w:val="22"/>
  </w:num>
  <w:num w:numId="40">
    <w:abstractNumId w:val="6"/>
  </w:num>
  <w:num w:numId="41">
    <w:abstractNumId w:val="30"/>
  </w:num>
  <w:num w:numId="42">
    <w:abstractNumId w:val="10"/>
  </w:num>
  <w:num w:numId="43">
    <w:abstractNumId w:val="32"/>
  </w:num>
  <w:num w:numId="44">
    <w:abstractNumId w:val="0"/>
  </w:num>
  <w:num w:numId="45">
    <w:abstractNumId w:val="14"/>
  </w:num>
  <w:num w:numId="46">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2CD6"/>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3C43"/>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6DD"/>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B0B"/>
    <w:rsid w:val="001C25E1"/>
    <w:rsid w:val="001C29EB"/>
    <w:rsid w:val="001C3044"/>
    <w:rsid w:val="001C3226"/>
    <w:rsid w:val="001C36CB"/>
    <w:rsid w:val="001C54E0"/>
    <w:rsid w:val="001C5E96"/>
    <w:rsid w:val="001C6B47"/>
    <w:rsid w:val="001C79C3"/>
    <w:rsid w:val="001D09CA"/>
    <w:rsid w:val="001D0E62"/>
    <w:rsid w:val="001D3B10"/>
    <w:rsid w:val="001D6E52"/>
    <w:rsid w:val="001D7CAD"/>
    <w:rsid w:val="001E077C"/>
    <w:rsid w:val="001E11EB"/>
    <w:rsid w:val="001E2B68"/>
    <w:rsid w:val="001E4B53"/>
    <w:rsid w:val="001F06B4"/>
    <w:rsid w:val="001F0735"/>
    <w:rsid w:val="001F1732"/>
    <w:rsid w:val="001F3761"/>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675C7"/>
    <w:rsid w:val="002708E8"/>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2F92"/>
    <w:rsid w:val="002C315F"/>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5A0D"/>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0D9A"/>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60F7"/>
    <w:rsid w:val="00437555"/>
    <w:rsid w:val="00440BBD"/>
    <w:rsid w:val="00441909"/>
    <w:rsid w:val="004427D1"/>
    <w:rsid w:val="00442F79"/>
    <w:rsid w:val="00443347"/>
    <w:rsid w:val="00447CDC"/>
    <w:rsid w:val="00451015"/>
    <w:rsid w:val="00451968"/>
    <w:rsid w:val="00455117"/>
    <w:rsid w:val="00455335"/>
    <w:rsid w:val="0045584C"/>
    <w:rsid w:val="00455DD6"/>
    <w:rsid w:val="00455F97"/>
    <w:rsid w:val="004563A2"/>
    <w:rsid w:val="00460ED2"/>
    <w:rsid w:val="00470BA5"/>
    <w:rsid w:val="00480C04"/>
    <w:rsid w:val="0048230C"/>
    <w:rsid w:val="004835FC"/>
    <w:rsid w:val="00483E5A"/>
    <w:rsid w:val="00490594"/>
    <w:rsid w:val="00491489"/>
    <w:rsid w:val="004922A0"/>
    <w:rsid w:val="0049342C"/>
    <w:rsid w:val="004A3BD8"/>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4A1C"/>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6D9C"/>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06102"/>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026"/>
    <w:rsid w:val="0068144B"/>
    <w:rsid w:val="0068486C"/>
    <w:rsid w:val="00686181"/>
    <w:rsid w:val="00686FAA"/>
    <w:rsid w:val="0068714A"/>
    <w:rsid w:val="00687854"/>
    <w:rsid w:val="006901C8"/>
    <w:rsid w:val="006929E4"/>
    <w:rsid w:val="0069375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10F1"/>
    <w:rsid w:val="006E217E"/>
    <w:rsid w:val="006E3D94"/>
    <w:rsid w:val="006E4726"/>
    <w:rsid w:val="006E4A4B"/>
    <w:rsid w:val="006E4E87"/>
    <w:rsid w:val="006E66B6"/>
    <w:rsid w:val="006F2C96"/>
    <w:rsid w:val="006F5E31"/>
    <w:rsid w:val="006F689F"/>
    <w:rsid w:val="006F6AB0"/>
    <w:rsid w:val="006F6D6D"/>
    <w:rsid w:val="006F722A"/>
    <w:rsid w:val="00700CBC"/>
    <w:rsid w:val="00705124"/>
    <w:rsid w:val="007128FF"/>
    <w:rsid w:val="0071312E"/>
    <w:rsid w:val="007131C1"/>
    <w:rsid w:val="00714BAD"/>
    <w:rsid w:val="00716D2D"/>
    <w:rsid w:val="007216E3"/>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87822"/>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5C53"/>
    <w:rsid w:val="00826469"/>
    <w:rsid w:val="008423F7"/>
    <w:rsid w:val="00844BDE"/>
    <w:rsid w:val="0084574F"/>
    <w:rsid w:val="00846A51"/>
    <w:rsid w:val="00850853"/>
    <w:rsid w:val="008513F6"/>
    <w:rsid w:val="008517CC"/>
    <w:rsid w:val="008530C9"/>
    <w:rsid w:val="0085320B"/>
    <w:rsid w:val="00853D82"/>
    <w:rsid w:val="008577C3"/>
    <w:rsid w:val="00860AA8"/>
    <w:rsid w:val="00860B0A"/>
    <w:rsid w:val="0086100D"/>
    <w:rsid w:val="00861296"/>
    <w:rsid w:val="008623E3"/>
    <w:rsid w:val="00862F0F"/>
    <w:rsid w:val="00863986"/>
    <w:rsid w:val="00863B45"/>
    <w:rsid w:val="00863F8E"/>
    <w:rsid w:val="008703FE"/>
    <w:rsid w:val="00870806"/>
    <w:rsid w:val="00871F16"/>
    <w:rsid w:val="00873FB7"/>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C5D"/>
    <w:rsid w:val="008A3D2D"/>
    <w:rsid w:val="008A5589"/>
    <w:rsid w:val="008A6330"/>
    <w:rsid w:val="008A7055"/>
    <w:rsid w:val="008A7CBB"/>
    <w:rsid w:val="008A7EEA"/>
    <w:rsid w:val="008B1F54"/>
    <w:rsid w:val="008B360F"/>
    <w:rsid w:val="008B371C"/>
    <w:rsid w:val="008B567E"/>
    <w:rsid w:val="008B61DF"/>
    <w:rsid w:val="008C4E23"/>
    <w:rsid w:val="008C6300"/>
    <w:rsid w:val="008D0379"/>
    <w:rsid w:val="008D1EB4"/>
    <w:rsid w:val="008D3D9D"/>
    <w:rsid w:val="008D41A0"/>
    <w:rsid w:val="008D47FA"/>
    <w:rsid w:val="008D5F17"/>
    <w:rsid w:val="008E0F5F"/>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3EC3"/>
    <w:rsid w:val="0093409B"/>
    <w:rsid w:val="0093686E"/>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4D55"/>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007"/>
    <w:rsid w:val="00B65DDF"/>
    <w:rsid w:val="00B679BF"/>
    <w:rsid w:val="00B7076E"/>
    <w:rsid w:val="00B76CAB"/>
    <w:rsid w:val="00B8188F"/>
    <w:rsid w:val="00B82FBA"/>
    <w:rsid w:val="00B84736"/>
    <w:rsid w:val="00B91963"/>
    <w:rsid w:val="00B92FA2"/>
    <w:rsid w:val="00B942D1"/>
    <w:rsid w:val="00B94713"/>
    <w:rsid w:val="00B966B1"/>
    <w:rsid w:val="00B97FA3"/>
    <w:rsid w:val="00BA00D8"/>
    <w:rsid w:val="00BA0B77"/>
    <w:rsid w:val="00BA12CF"/>
    <w:rsid w:val="00BA2278"/>
    <w:rsid w:val="00BA69C6"/>
    <w:rsid w:val="00BB08BA"/>
    <w:rsid w:val="00BB17ED"/>
    <w:rsid w:val="00BB2456"/>
    <w:rsid w:val="00BB3629"/>
    <w:rsid w:val="00BB36E3"/>
    <w:rsid w:val="00BB6474"/>
    <w:rsid w:val="00BC076A"/>
    <w:rsid w:val="00BC07CE"/>
    <w:rsid w:val="00BC0C32"/>
    <w:rsid w:val="00BC110C"/>
    <w:rsid w:val="00BC3E46"/>
    <w:rsid w:val="00BC5549"/>
    <w:rsid w:val="00BC5645"/>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363"/>
    <w:rsid w:val="00C46F7E"/>
    <w:rsid w:val="00C5180E"/>
    <w:rsid w:val="00C52C5F"/>
    <w:rsid w:val="00C53860"/>
    <w:rsid w:val="00C53B44"/>
    <w:rsid w:val="00C6225F"/>
    <w:rsid w:val="00C625C6"/>
    <w:rsid w:val="00C63861"/>
    <w:rsid w:val="00C63AD1"/>
    <w:rsid w:val="00C6411B"/>
    <w:rsid w:val="00C65F22"/>
    <w:rsid w:val="00C70671"/>
    <w:rsid w:val="00C72B53"/>
    <w:rsid w:val="00C73538"/>
    <w:rsid w:val="00C738B1"/>
    <w:rsid w:val="00C740B0"/>
    <w:rsid w:val="00C74FE0"/>
    <w:rsid w:val="00C76D95"/>
    <w:rsid w:val="00C76F16"/>
    <w:rsid w:val="00C77F98"/>
    <w:rsid w:val="00C80E52"/>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A87"/>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65C4"/>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2AA6"/>
    <w:rsid w:val="00DE3FE1"/>
    <w:rsid w:val="00DF3344"/>
    <w:rsid w:val="00DF503F"/>
    <w:rsid w:val="00DF7592"/>
    <w:rsid w:val="00DF7980"/>
    <w:rsid w:val="00E0007D"/>
    <w:rsid w:val="00E015CE"/>
    <w:rsid w:val="00E02819"/>
    <w:rsid w:val="00E0299B"/>
    <w:rsid w:val="00E045CA"/>
    <w:rsid w:val="00E050F2"/>
    <w:rsid w:val="00E052D0"/>
    <w:rsid w:val="00E12D29"/>
    <w:rsid w:val="00E13BB3"/>
    <w:rsid w:val="00E13E69"/>
    <w:rsid w:val="00E1541F"/>
    <w:rsid w:val="00E1559E"/>
    <w:rsid w:val="00E158A8"/>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3EF2"/>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6533D"/>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22D6"/>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5B9E"/>
    <w:rsid w:val="00F66BC0"/>
    <w:rsid w:val="00F66F6E"/>
    <w:rsid w:val="00F71C24"/>
    <w:rsid w:val="00F72B6A"/>
    <w:rsid w:val="00F73701"/>
    <w:rsid w:val="00F74A73"/>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BFEE1-8C22-440F-BAFB-B32EA1B90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14296</Words>
  <Characters>81491</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95596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2014-02-06T00:05:00Z</cp:lastPrinted>
  <dcterms:created xsi:type="dcterms:W3CDTF">2020-10-16T01:44:00Z</dcterms:created>
  <dcterms:modified xsi:type="dcterms:W3CDTF">2020-10-16T01:44:00Z</dcterms:modified>
</cp:coreProperties>
</file>