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FD42F7">
        <w:t>В.А.Юхимук</w:t>
      </w:r>
      <w:proofErr w:type="spellEnd"/>
    </w:p>
    <w:p w:rsidR="00F60214" w:rsidRDefault="00EA427F" w:rsidP="00247914">
      <w:pPr>
        <w:ind w:left="5812" w:hanging="11"/>
      </w:pPr>
      <w:r>
        <w:t>«24</w:t>
      </w:r>
      <w:r w:rsidR="00E9374C">
        <w:t xml:space="preserve">» </w:t>
      </w:r>
      <w:r w:rsidR="00554FCB">
        <w:t>но</w:t>
      </w:r>
      <w:r w:rsidR="00C80C36">
        <w:t>ября</w:t>
      </w:r>
      <w:r w:rsidR="00247914">
        <w:t xml:space="preserve"> </w:t>
      </w:r>
      <w:r w:rsidR="00A62E17">
        <w:t>2020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5D5B36" w:rsidRDefault="009F5A9D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</w:t>
            </w:r>
            <w:r w:rsidR="005D5B36" w:rsidRPr="00572758">
              <w:rPr>
                <w:bCs/>
                <w:sz w:val="26"/>
                <w:szCs w:val="26"/>
              </w:rPr>
              <w:t xml:space="preserve">по </w:t>
            </w:r>
            <w:r w:rsidR="005D5B36">
              <w:rPr>
                <w:bCs/>
                <w:sz w:val="26"/>
                <w:szCs w:val="26"/>
              </w:rPr>
              <w:t xml:space="preserve">конкурсу в электронной </w:t>
            </w:r>
            <w:r w:rsidR="005D5B36" w:rsidRPr="00D12C1B">
              <w:rPr>
                <w:bCs/>
                <w:sz w:val="26"/>
                <w:szCs w:val="26"/>
              </w:rPr>
              <w:t xml:space="preserve">форме с участием только субъектов </w:t>
            </w:r>
            <w:r w:rsidR="005D5B36" w:rsidRPr="00944EC9">
              <w:rPr>
                <w:b/>
                <w:bCs/>
                <w:sz w:val="26"/>
                <w:szCs w:val="26"/>
              </w:rPr>
              <w:t>МСП</w:t>
            </w:r>
            <w:r w:rsidR="005D5B36" w:rsidRPr="00D12C1B">
              <w:rPr>
                <w:bCs/>
                <w:sz w:val="26"/>
                <w:szCs w:val="26"/>
              </w:rPr>
              <w:t xml:space="preserve"> на право заключения договора на выполнение работ </w:t>
            </w:r>
          </w:p>
          <w:p w:rsidR="005D5B36" w:rsidRDefault="005D5B3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Pr="0046503E">
              <w:rPr>
                <w:b/>
                <w:i/>
                <w:sz w:val="26"/>
                <w:szCs w:val="26"/>
              </w:rPr>
              <w:t xml:space="preserve">Ремонт ВЛ-110 </w:t>
            </w:r>
            <w:proofErr w:type="spellStart"/>
            <w:r w:rsidRPr="0046503E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Pr="0046503E">
              <w:rPr>
                <w:b/>
                <w:i/>
                <w:sz w:val="26"/>
                <w:szCs w:val="26"/>
              </w:rPr>
              <w:t xml:space="preserve"> Сиваки-Октябрьская, ВЛ-35 </w:t>
            </w:r>
            <w:proofErr w:type="spellStart"/>
            <w:r w:rsidRPr="0046503E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Pr="0046503E">
              <w:rPr>
                <w:b/>
                <w:i/>
                <w:sz w:val="26"/>
                <w:szCs w:val="26"/>
              </w:rPr>
              <w:t xml:space="preserve"> Сковородино-Джалинда</w:t>
            </w:r>
            <w:r>
              <w:rPr>
                <w:b/>
                <w:i/>
                <w:sz w:val="26"/>
                <w:szCs w:val="26"/>
              </w:rPr>
              <w:t>»</w:t>
            </w:r>
          </w:p>
          <w:p w:rsidR="005D5B36" w:rsidRPr="0046503E" w:rsidRDefault="005D5B3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4811DB">
              <w:rPr>
                <w:sz w:val="26"/>
                <w:szCs w:val="26"/>
              </w:rPr>
              <w:t xml:space="preserve">(лот № </w:t>
            </w:r>
            <w:r>
              <w:rPr>
                <w:sz w:val="24"/>
              </w:rPr>
              <w:t>1801-РЕМ ПРОД-2021</w:t>
            </w:r>
            <w:r w:rsidRPr="004811DB">
              <w:rPr>
                <w:sz w:val="24"/>
              </w:rPr>
              <w:t>-ДРСК</w:t>
            </w:r>
            <w:r w:rsidRPr="004811DB">
              <w:rPr>
                <w:sz w:val="26"/>
                <w:szCs w:val="26"/>
              </w:rPr>
              <w:t>)</w:t>
            </w:r>
          </w:p>
          <w:p w:rsidR="00375137" w:rsidRPr="00AC50DA" w:rsidRDefault="00375137" w:rsidP="007514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EA427F" w:rsidP="0073763E">
      <w:pPr>
        <w:jc w:val="both"/>
        <w:rPr>
          <w:b/>
          <w:bCs/>
        </w:rPr>
      </w:pPr>
      <w:r>
        <w:rPr>
          <w:b/>
          <w:bCs/>
        </w:rPr>
        <w:t>№140.2/УР-ПС</w:t>
      </w:r>
      <w:r w:rsidR="0073763E" w:rsidRPr="00BA7709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 w:rsidR="00C51661">
        <w:rPr>
          <w:b/>
          <w:bCs/>
        </w:rPr>
        <w:t xml:space="preserve">               </w:t>
      </w:r>
      <w:r w:rsidR="0073763E" w:rsidRPr="00BA7709">
        <w:rPr>
          <w:b/>
          <w:bCs/>
        </w:rPr>
        <w:t xml:space="preserve">  </w:t>
      </w:r>
      <w:r w:rsidR="00A5684B">
        <w:rPr>
          <w:b/>
          <w:bCs/>
        </w:rPr>
        <w:t xml:space="preserve"> </w:t>
      </w:r>
      <w:r>
        <w:rPr>
          <w:b/>
          <w:bCs/>
        </w:rPr>
        <w:t>24</w:t>
      </w:r>
      <w:r w:rsidR="00C80C36">
        <w:rPr>
          <w:b/>
          <w:bCs/>
        </w:rPr>
        <w:t xml:space="preserve"> </w:t>
      </w:r>
      <w:r w:rsidR="00554FCB">
        <w:rPr>
          <w:b/>
          <w:bCs/>
        </w:rPr>
        <w:t>но</w:t>
      </w:r>
      <w:r w:rsidR="00C80C36">
        <w:rPr>
          <w:b/>
          <w:bCs/>
        </w:rPr>
        <w:t>ября</w:t>
      </w:r>
      <w:r w:rsidR="00A62E17">
        <w:rPr>
          <w:b/>
          <w:bCs/>
        </w:rPr>
        <w:t xml:space="preserve"> 2020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</w:t>
      </w:r>
      <w:bookmarkStart w:id="0" w:name="_GoBack"/>
      <w:bookmarkEnd w:id="0"/>
      <w:r w:rsidRPr="00BA7709">
        <w:rPr>
          <w:snapToGrid w:val="0"/>
          <w:sz w:val="24"/>
        </w:rPr>
        <w:t>тевая компания»</w:t>
      </w:r>
    </w:p>
    <w:p w:rsidR="00554FCB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</w:t>
      </w:r>
      <w:r w:rsidR="00554FCB">
        <w:rPr>
          <w:sz w:val="24"/>
        </w:rPr>
        <w:t>аукцион</w:t>
      </w:r>
      <w:r w:rsidR="00A62E17">
        <w:rPr>
          <w:sz w:val="24"/>
        </w:rPr>
        <w:t xml:space="preserve"> в электронной форме </w:t>
      </w:r>
    </w:p>
    <w:p w:rsidR="009F5A9D" w:rsidRPr="005D5B36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5D5B36">
        <w:rPr>
          <w:sz w:val="24"/>
        </w:rPr>
        <w:t xml:space="preserve">от </w:t>
      </w:r>
      <w:r w:rsidR="005D5B36" w:rsidRPr="005D5B36">
        <w:rPr>
          <w:sz w:val="24"/>
        </w:rPr>
        <w:t>30.10.2020  № 32009633590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095"/>
      </w:tblGrid>
      <w:tr w:rsidR="00E9374C" w:rsidRPr="00844F14" w:rsidTr="00EA427F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5D5B36" w:rsidRPr="00844F14" w:rsidTr="00EA427F">
        <w:trPr>
          <w:trHeight w:val="20"/>
        </w:trPr>
        <w:tc>
          <w:tcPr>
            <w:tcW w:w="851" w:type="dxa"/>
          </w:tcPr>
          <w:p w:rsidR="005D5B36" w:rsidRDefault="005D5B36" w:rsidP="005D5B36">
            <w:pPr>
              <w:pStyle w:val="af"/>
              <w:widowControl w:val="0"/>
              <w:ind w:left="0"/>
              <w:contextualSpacing w:val="0"/>
            </w:pPr>
            <w:r>
              <w:t>19</w:t>
            </w:r>
          </w:p>
        </w:tc>
        <w:tc>
          <w:tcPr>
            <w:tcW w:w="2688" w:type="dxa"/>
          </w:tcPr>
          <w:p w:rsidR="005D5B36" w:rsidRPr="00D7177A" w:rsidRDefault="005D5B36" w:rsidP="005D5B36">
            <w:pPr>
              <w:widowControl w:val="0"/>
              <w:spacing w:after="120"/>
            </w:pPr>
            <w:r w:rsidRPr="00D7177A">
              <w:t>Дата окончания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6095" w:type="dxa"/>
          </w:tcPr>
          <w:p w:rsidR="005D5B36" w:rsidRPr="00D7177A" w:rsidRDefault="005D5B36" w:rsidP="005D5B36">
            <w:pPr>
              <w:widowControl w:val="0"/>
              <w:spacing w:after="120"/>
            </w:pPr>
            <w:r w:rsidRPr="00D7177A"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5D5B36" w:rsidRPr="00D7177A" w:rsidRDefault="00EA427F" w:rsidP="005D5B36">
            <w:pPr>
              <w:widowControl w:val="0"/>
              <w:spacing w:after="120"/>
              <w:rPr>
                <w:b/>
              </w:rPr>
            </w:pPr>
            <w:r>
              <w:rPr>
                <w:b/>
              </w:rPr>
              <w:t>«25</w:t>
            </w:r>
            <w:r w:rsidR="005D5B36" w:rsidRPr="00D7177A">
              <w:rPr>
                <w:b/>
              </w:rPr>
              <w:t xml:space="preserve">» </w:t>
            </w:r>
            <w:r w:rsidR="005D5B36">
              <w:rPr>
                <w:b/>
              </w:rPr>
              <w:t>ноября</w:t>
            </w:r>
            <w:r w:rsidR="005D5B36" w:rsidRPr="00D7177A">
              <w:rPr>
                <w:b/>
              </w:rPr>
              <w:t xml:space="preserve"> 2020 г.</w:t>
            </w:r>
          </w:p>
        </w:tc>
      </w:tr>
      <w:tr w:rsidR="005D5B36" w:rsidRPr="00EA427F" w:rsidTr="00EA427F">
        <w:trPr>
          <w:trHeight w:val="20"/>
        </w:trPr>
        <w:tc>
          <w:tcPr>
            <w:tcW w:w="851" w:type="dxa"/>
          </w:tcPr>
          <w:p w:rsidR="005D5B36" w:rsidRPr="00EA427F" w:rsidRDefault="005D5B36" w:rsidP="005D5B36">
            <w:pPr>
              <w:pStyle w:val="af"/>
              <w:widowControl w:val="0"/>
              <w:ind w:left="0"/>
              <w:contextualSpacing w:val="0"/>
            </w:pPr>
            <w:r w:rsidRPr="00EA427F">
              <w:t>20</w:t>
            </w:r>
          </w:p>
        </w:tc>
        <w:tc>
          <w:tcPr>
            <w:tcW w:w="2688" w:type="dxa"/>
          </w:tcPr>
          <w:p w:rsidR="005D5B36" w:rsidRPr="00EA427F" w:rsidRDefault="005D5B36" w:rsidP="005D5B36">
            <w:pPr>
              <w:widowControl w:val="0"/>
              <w:spacing w:after="120"/>
            </w:pPr>
            <w:r w:rsidRPr="00EA427F">
              <w:t>Дополнительный этап:</w:t>
            </w:r>
          </w:p>
          <w:p w:rsidR="005D5B36" w:rsidRPr="00EA427F" w:rsidRDefault="005D5B36" w:rsidP="005D5B36">
            <w:pPr>
              <w:widowControl w:val="0"/>
              <w:spacing w:after="120"/>
              <w:rPr>
                <w:highlight w:val="yellow"/>
              </w:rPr>
            </w:pPr>
            <w:r w:rsidRPr="00EA427F">
              <w:rPr>
                <w:b/>
              </w:rPr>
              <w:t>Переторжка</w:t>
            </w:r>
            <w:r w:rsidRPr="00EA427F">
              <w:t xml:space="preserve"> (подача и сопоставление дополнительных ценовых предложений)</w:t>
            </w:r>
          </w:p>
        </w:tc>
        <w:tc>
          <w:tcPr>
            <w:tcW w:w="6095" w:type="dxa"/>
          </w:tcPr>
          <w:p w:rsidR="005D5B36" w:rsidRPr="00EA427F" w:rsidRDefault="005D5B36" w:rsidP="005D5B36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EA427F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5D5B36" w:rsidRPr="00EA427F" w:rsidRDefault="005D5B36" w:rsidP="005D5B36">
            <w:pPr>
              <w:widowControl w:val="0"/>
            </w:pPr>
            <w:r w:rsidRPr="00EA427F">
              <w:t>Дата проведения переторжки:</w:t>
            </w:r>
          </w:p>
          <w:p w:rsidR="005D5B36" w:rsidRPr="00EA427F" w:rsidRDefault="00EA427F" w:rsidP="005D5B36">
            <w:pPr>
              <w:widowControl w:val="0"/>
              <w:spacing w:after="120"/>
              <w:rPr>
                <w:b/>
                <w:i/>
                <w:shd w:val="clear" w:color="auto" w:fill="FFFF99"/>
              </w:rPr>
            </w:pPr>
            <w:r w:rsidRPr="00EA427F">
              <w:rPr>
                <w:b/>
              </w:rPr>
              <w:t>«26</w:t>
            </w:r>
            <w:r w:rsidR="005D5B36" w:rsidRPr="00EA427F">
              <w:rPr>
                <w:b/>
              </w:rPr>
              <w:t>» ноября 2020 г.</w:t>
            </w:r>
          </w:p>
          <w:p w:rsidR="005D5B36" w:rsidRPr="00EA427F" w:rsidRDefault="005D5B36" w:rsidP="005D5B36">
            <w:pPr>
              <w:widowControl w:val="0"/>
              <w:spacing w:after="120"/>
            </w:pPr>
            <w:r w:rsidRPr="00EA427F"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:rsidR="005D5B36" w:rsidRPr="00EA427F" w:rsidRDefault="005D5B36" w:rsidP="005D5B3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EA427F">
              <w:rPr>
                <w:b w:val="0"/>
                <w:snapToGrid w:val="0"/>
                <w:sz w:val="24"/>
              </w:rPr>
              <w:t>Порядок проведения переторжки приведен в Документации о закупке.</w:t>
            </w:r>
          </w:p>
        </w:tc>
      </w:tr>
      <w:tr w:rsidR="00EA427F" w:rsidRPr="00EA427F" w:rsidTr="00EA427F">
        <w:trPr>
          <w:trHeight w:val="20"/>
        </w:trPr>
        <w:tc>
          <w:tcPr>
            <w:tcW w:w="851" w:type="dxa"/>
          </w:tcPr>
          <w:p w:rsidR="00EA427F" w:rsidRPr="00EA427F" w:rsidRDefault="00EA427F" w:rsidP="00EA427F">
            <w:pPr>
              <w:pStyle w:val="af"/>
              <w:widowControl w:val="0"/>
              <w:ind w:left="0"/>
              <w:contextualSpacing w:val="0"/>
            </w:pPr>
            <w:r w:rsidRPr="00EA427F">
              <w:t>22</w:t>
            </w:r>
          </w:p>
        </w:tc>
        <w:tc>
          <w:tcPr>
            <w:tcW w:w="2688" w:type="dxa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>Дата окончания рассмотрения вторых частей заявок</w:t>
            </w:r>
          </w:p>
        </w:tc>
        <w:tc>
          <w:tcPr>
            <w:tcW w:w="6095" w:type="dxa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>Дата окончания рассмотрения вторых частей заявок:</w:t>
            </w:r>
          </w:p>
          <w:p w:rsidR="00EA427F" w:rsidRPr="00EA427F" w:rsidRDefault="00EA427F" w:rsidP="00EA427F">
            <w:pPr>
              <w:pStyle w:val="a9"/>
              <w:tabs>
                <w:tab w:val="left" w:pos="567"/>
              </w:tabs>
              <w:spacing w:before="120" w:after="120"/>
              <w:rPr>
                <w:b/>
                <w:sz w:val="24"/>
              </w:rPr>
            </w:pPr>
            <w:r w:rsidRPr="00EA427F">
              <w:rPr>
                <w:b/>
                <w:sz w:val="24"/>
              </w:rPr>
              <w:t>«09</w:t>
            </w:r>
            <w:r w:rsidRPr="00EA427F">
              <w:rPr>
                <w:b/>
                <w:sz w:val="24"/>
              </w:rPr>
              <w:t>» декабря 2020 г.</w:t>
            </w:r>
          </w:p>
        </w:tc>
      </w:tr>
      <w:tr w:rsidR="00EA427F" w:rsidRPr="00EA427F" w:rsidTr="00EA427F">
        <w:trPr>
          <w:trHeight w:val="20"/>
        </w:trPr>
        <w:tc>
          <w:tcPr>
            <w:tcW w:w="851" w:type="dxa"/>
          </w:tcPr>
          <w:p w:rsidR="00EA427F" w:rsidRPr="00EA427F" w:rsidRDefault="00EA427F" w:rsidP="00EA427F">
            <w:pPr>
              <w:pStyle w:val="af"/>
              <w:widowControl w:val="0"/>
              <w:ind w:left="0"/>
              <w:contextualSpacing w:val="0"/>
            </w:pPr>
            <w:r w:rsidRPr="00EA427F">
              <w:t>24</w:t>
            </w:r>
          </w:p>
        </w:tc>
        <w:tc>
          <w:tcPr>
            <w:tcW w:w="2688" w:type="dxa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 xml:space="preserve">Дата подведения итогов закупки </w:t>
            </w:r>
          </w:p>
        </w:tc>
        <w:tc>
          <w:tcPr>
            <w:tcW w:w="6095" w:type="dxa"/>
          </w:tcPr>
          <w:p w:rsidR="00EA427F" w:rsidRPr="00EA427F" w:rsidRDefault="00EA427F" w:rsidP="00EA427F">
            <w:r w:rsidRPr="00EA427F">
              <w:t>Дата подведения итогов закупки:</w:t>
            </w:r>
          </w:p>
          <w:p w:rsidR="00EA427F" w:rsidRPr="00EA427F" w:rsidRDefault="00EA427F" w:rsidP="00EA427F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 w:rsidRPr="00EA427F">
              <w:rPr>
                <w:b/>
                <w:snapToGrid w:val="0"/>
                <w:sz w:val="24"/>
              </w:rPr>
              <w:t>«14</w:t>
            </w:r>
            <w:r w:rsidRPr="00EA427F">
              <w:rPr>
                <w:b/>
                <w:snapToGrid w:val="0"/>
                <w:sz w:val="24"/>
              </w:rPr>
              <w:t>» декабря 20</w:t>
            </w:r>
            <w:r w:rsidRPr="00EA427F">
              <w:rPr>
                <w:b/>
                <w:sz w:val="24"/>
              </w:rPr>
              <w:t>20</w:t>
            </w:r>
            <w:r w:rsidRPr="00EA427F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AD20F8" w:rsidRPr="00EA427F" w:rsidRDefault="00AD20F8" w:rsidP="00AD20F8">
      <w:pPr>
        <w:pStyle w:val="a9"/>
        <w:spacing w:before="0" w:line="240" w:lineRule="auto"/>
        <w:ind w:left="720"/>
        <w:rPr>
          <w:sz w:val="24"/>
        </w:rPr>
      </w:pPr>
    </w:p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5D5B36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36" w:rsidRPr="00EA427F" w:rsidRDefault="005D5B36" w:rsidP="00137B6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A427F">
              <w:rPr>
                <w:sz w:val="24"/>
                <w:szCs w:val="24"/>
              </w:rPr>
              <w:t>1.2.2</w:t>
            </w:r>
            <w:r w:rsidR="00137B67" w:rsidRPr="00EA427F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36" w:rsidRPr="00EA427F" w:rsidRDefault="005D5B36" w:rsidP="005D5B36">
            <w:pPr>
              <w:pStyle w:val="Tabletext"/>
              <w:jc w:val="left"/>
              <w:rPr>
                <w:sz w:val="24"/>
              </w:rPr>
            </w:pPr>
            <w:r w:rsidRPr="00EA427F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36" w:rsidRPr="00EA427F" w:rsidRDefault="005D5B36" w:rsidP="005D5B36">
            <w:pPr>
              <w:widowControl w:val="0"/>
              <w:spacing w:after="120"/>
            </w:pPr>
            <w:r w:rsidRPr="00EA427F"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5D5B36" w:rsidRPr="00EA427F" w:rsidRDefault="00EA427F" w:rsidP="005D5B36">
            <w:pPr>
              <w:pStyle w:val="a9"/>
              <w:tabs>
                <w:tab w:val="left" w:pos="567"/>
              </w:tabs>
              <w:spacing w:before="120" w:after="120"/>
              <w:rPr>
                <w:b/>
                <w:sz w:val="24"/>
              </w:rPr>
            </w:pPr>
            <w:r w:rsidRPr="00EA427F">
              <w:rPr>
                <w:b/>
                <w:sz w:val="24"/>
              </w:rPr>
              <w:t>«25</w:t>
            </w:r>
            <w:r w:rsidR="005D5B36" w:rsidRPr="00EA427F">
              <w:rPr>
                <w:b/>
                <w:sz w:val="24"/>
              </w:rPr>
              <w:t>» ноября 2020 г.</w:t>
            </w:r>
          </w:p>
        </w:tc>
      </w:tr>
      <w:tr w:rsidR="005D5B36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36" w:rsidRPr="00EA427F" w:rsidRDefault="00137B67" w:rsidP="005D5B3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A427F">
              <w:rPr>
                <w:sz w:val="24"/>
                <w:szCs w:val="24"/>
              </w:rPr>
              <w:t>1.2.21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36" w:rsidRPr="00EA427F" w:rsidRDefault="005D5B36" w:rsidP="005D5B36">
            <w:pPr>
              <w:pStyle w:val="Tabletext"/>
              <w:jc w:val="left"/>
              <w:rPr>
                <w:sz w:val="24"/>
              </w:rPr>
            </w:pPr>
            <w:r w:rsidRPr="00EA427F">
              <w:rPr>
                <w:sz w:val="24"/>
              </w:rPr>
              <w:t>Дополнительный этап:</w:t>
            </w:r>
          </w:p>
          <w:p w:rsidR="005D5B36" w:rsidRPr="00EA427F" w:rsidRDefault="005D5B36" w:rsidP="005D5B36">
            <w:pPr>
              <w:pStyle w:val="Tabletext"/>
              <w:jc w:val="left"/>
              <w:rPr>
                <w:sz w:val="24"/>
              </w:rPr>
            </w:pPr>
            <w:r w:rsidRPr="00EA427F">
              <w:rPr>
                <w:b/>
                <w:sz w:val="24"/>
              </w:rPr>
              <w:t xml:space="preserve">Переторжка </w:t>
            </w:r>
            <w:r w:rsidRPr="00EA427F">
              <w:rPr>
                <w:sz w:val="24"/>
              </w:rPr>
              <w:t>(подача и сопоставление дополнительных ценовых предложений)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36" w:rsidRPr="00EA427F" w:rsidRDefault="005D5B36" w:rsidP="005D5B36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EA427F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5D5B36" w:rsidRPr="00EA427F" w:rsidRDefault="005D5B36" w:rsidP="005D5B36">
            <w:pPr>
              <w:widowControl w:val="0"/>
            </w:pPr>
            <w:r w:rsidRPr="00EA427F">
              <w:t>Дата проведения переторжки:</w:t>
            </w:r>
          </w:p>
          <w:p w:rsidR="005D5B36" w:rsidRPr="00EA427F" w:rsidRDefault="00EA427F" w:rsidP="005D5B36">
            <w:pPr>
              <w:widowControl w:val="0"/>
              <w:spacing w:after="120"/>
              <w:rPr>
                <w:b/>
              </w:rPr>
            </w:pPr>
            <w:r w:rsidRPr="00EA427F">
              <w:rPr>
                <w:b/>
              </w:rPr>
              <w:t>«26</w:t>
            </w:r>
            <w:r w:rsidR="005D5B36" w:rsidRPr="00EA427F">
              <w:rPr>
                <w:b/>
              </w:rPr>
              <w:t>» ноября 2020 г. </w:t>
            </w:r>
          </w:p>
          <w:p w:rsidR="005D5B36" w:rsidRPr="00EA427F" w:rsidRDefault="005D5B36" w:rsidP="005D5B36">
            <w:pPr>
              <w:widowControl w:val="0"/>
              <w:spacing w:after="120"/>
            </w:pPr>
            <w:r w:rsidRPr="00EA427F">
              <w:t>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время.</w:t>
            </w:r>
          </w:p>
        </w:tc>
      </w:tr>
      <w:tr w:rsidR="00EA427F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A427F">
              <w:rPr>
                <w:sz w:val="24"/>
                <w:szCs w:val="24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F" w:rsidRPr="00EA427F" w:rsidRDefault="00EA427F" w:rsidP="00EA427F">
            <w:pPr>
              <w:pStyle w:val="Tabletext"/>
              <w:jc w:val="left"/>
              <w:rPr>
                <w:sz w:val="24"/>
              </w:rPr>
            </w:pPr>
            <w:r w:rsidRPr="00EA427F">
              <w:rPr>
                <w:sz w:val="24"/>
              </w:rPr>
              <w:t>Дата рассмотрения вторых частей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>Дата окончания рассмотрения вторых частей заявок:</w:t>
            </w:r>
          </w:p>
          <w:p w:rsidR="00EA427F" w:rsidRPr="00EA427F" w:rsidRDefault="00EA427F" w:rsidP="00EA427F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 w:rsidRPr="00EA427F">
              <w:rPr>
                <w:b/>
                <w:sz w:val="24"/>
              </w:rPr>
              <w:t>«0</w:t>
            </w:r>
            <w:r w:rsidRPr="00EA427F">
              <w:rPr>
                <w:b/>
                <w:sz w:val="24"/>
              </w:rPr>
              <w:t>9</w:t>
            </w:r>
            <w:r w:rsidRPr="00EA427F">
              <w:rPr>
                <w:b/>
                <w:sz w:val="24"/>
              </w:rPr>
              <w:t>» декабря 2020 г.</w:t>
            </w:r>
          </w:p>
        </w:tc>
      </w:tr>
      <w:tr w:rsidR="00EA427F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A427F">
              <w:rPr>
                <w:sz w:val="24"/>
                <w:szCs w:val="24"/>
              </w:rPr>
              <w:t>1.2.25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F" w:rsidRPr="00EA427F" w:rsidRDefault="00EA427F" w:rsidP="00EA427F">
            <w:pPr>
              <w:pStyle w:val="Tabletext"/>
              <w:jc w:val="left"/>
              <w:rPr>
                <w:sz w:val="24"/>
              </w:rPr>
            </w:pPr>
            <w:r w:rsidRPr="00EA427F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r w:rsidRPr="00EA427F">
              <w:t>Дата подведения итогов закупки:</w:t>
            </w:r>
          </w:p>
          <w:p w:rsidR="00EA427F" w:rsidRPr="00EA427F" w:rsidRDefault="00EA427F" w:rsidP="00EA427F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 w:rsidRPr="00EA427F">
              <w:rPr>
                <w:b/>
                <w:snapToGrid w:val="0"/>
                <w:sz w:val="24"/>
              </w:rPr>
              <w:t>«14</w:t>
            </w:r>
            <w:r w:rsidRPr="00EA427F">
              <w:rPr>
                <w:b/>
                <w:snapToGrid w:val="0"/>
                <w:sz w:val="24"/>
              </w:rPr>
              <w:t>» декабря 20</w:t>
            </w:r>
            <w:r w:rsidRPr="00EA427F">
              <w:rPr>
                <w:b/>
                <w:sz w:val="24"/>
              </w:rPr>
              <w:t>20</w:t>
            </w:r>
            <w:r w:rsidRPr="00EA427F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proofErr w:type="gramStart"/>
      <w:r w:rsidR="002E6DAE" w:rsidRPr="004F2B91">
        <w:rPr>
          <w:sz w:val="20"/>
          <w:szCs w:val="20"/>
        </w:rPr>
        <w:t>О,В.</w:t>
      </w:r>
      <w:proofErr w:type="gramEnd"/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</w:p>
    <w:sectPr w:rsidR="003C0846" w:rsidRPr="00C80C36" w:rsidSect="00F3724E">
      <w:headerReference w:type="default" r:id="rId9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7B" w:rsidRDefault="00F0157B" w:rsidP="00967AC6">
      <w:r>
        <w:separator/>
      </w:r>
    </w:p>
  </w:endnote>
  <w:endnote w:type="continuationSeparator" w:id="0">
    <w:p w:rsidR="00F0157B" w:rsidRDefault="00F0157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7B" w:rsidRDefault="00F0157B" w:rsidP="00967AC6">
      <w:r>
        <w:separator/>
      </w:r>
    </w:p>
  </w:footnote>
  <w:footnote w:type="continuationSeparator" w:id="0">
    <w:p w:rsidR="00F0157B" w:rsidRDefault="00F0157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137B67">
      <w:rPr>
        <w:i/>
        <w:sz w:val="18"/>
      </w:rPr>
      <w:t>18</w:t>
    </w:r>
    <w:r w:rsidR="00B9483F" w:rsidRPr="00B9483F">
      <w:rPr>
        <w:i/>
        <w:sz w:val="18"/>
      </w:rPr>
      <w:t>01-РЕМ ПРОД-202</w:t>
    </w:r>
    <w:r w:rsidR="00C80C36">
      <w:rPr>
        <w:i/>
        <w:sz w:val="18"/>
      </w:rPr>
      <w:t>1</w:t>
    </w:r>
    <w:r w:rsidR="00B9483F" w:rsidRPr="00B9483F">
      <w:rPr>
        <w:i/>
        <w:sz w:val="18"/>
      </w:rPr>
      <w:t>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37B67"/>
    <w:rsid w:val="00141AE9"/>
    <w:rsid w:val="00142C0F"/>
    <w:rsid w:val="001620C8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1E0A00"/>
    <w:rsid w:val="002002AD"/>
    <w:rsid w:val="0020152B"/>
    <w:rsid w:val="0020221A"/>
    <w:rsid w:val="00214903"/>
    <w:rsid w:val="00226D45"/>
    <w:rsid w:val="00233809"/>
    <w:rsid w:val="00235D9F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316F"/>
    <w:rsid w:val="002F46DA"/>
    <w:rsid w:val="002F5058"/>
    <w:rsid w:val="00301EE1"/>
    <w:rsid w:val="00303985"/>
    <w:rsid w:val="00313E96"/>
    <w:rsid w:val="00322FD9"/>
    <w:rsid w:val="00323AE0"/>
    <w:rsid w:val="00332001"/>
    <w:rsid w:val="00345C5C"/>
    <w:rsid w:val="00351C5B"/>
    <w:rsid w:val="00353C7B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78DC"/>
    <w:rsid w:val="00533DBD"/>
    <w:rsid w:val="00536200"/>
    <w:rsid w:val="00550E3E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174DC"/>
    <w:rsid w:val="006257F0"/>
    <w:rsid w:val="006377EC"/>
    <w:rsid w:val="006430A4"/>
    <w:rsid w:val="00653FAB"/>
    <w:rsid w:val="00661651"/>
    <w:rsid w:val="00686010"/>
    <w:rsid w:val="00692596"/>
    <w:rsid w:val="006A3F76"/>
    <w:rsid w:val="006A4F53"/>
    <w:rsid w:val="006C55E4"/>
    <w:rsid w:val="006E0A73"/>
    <w:rsid w:val="006F65BE"/>
    <w:rsid w:val="006F65C7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437E2"/>
    <w:rsid w:val="00854687"/>
    <w:rsid w:val="008600A4"/>
    <w:rsid w:val="00860532"/>
    <w:rsid w:val="008625AB"/>
    <w:rsid w:val="00864818"/>
    <w:rsid w:val="00870186"/>
    <w:rsid w:val="00871CF8"/>
    <w:rsid w:val="008A4A81"/>
    <w:rsid w:val="008B044C"/>
    <w:rsid w:val="008C366C"/>
    <w:rsid w:val="008C7D8A"/>
    <w:rsid w:val="008D17B0"/>
    <w:rsid w:val="008E14DA"/>
    <w:rsid w:val="008E27F6"/>
    <w:rsid w:val="008F6CF6"/>
    <w:rsid w:val="00916523"/>
    <w:rsid w:val="009209AA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D20F8"/>
    <w:rsid w:val="00AE4E31"/>
    <w:rsid w:val="00AE7C38"/>
    <w:rsid w:val="00AF6393"/>
    <w:rsid w:val="00B00796"/>
    <w:rsid w:val="00B025B0"/>
    <w:rsid w:val="00B23976"/>
    <w:rsid w:val="00B41287"/>
    <w:rsid w:val="00B4350F"/>
    <w:rsid w:val="00B4516E"/>
    <w:rsid w:val="00B456F3"/>
    <w:rsid w:val="00B471BA"/>
    <w:rsid w:val="00B54433"/>
    <w:rsid w:val="00B615E5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E2347"/>
    <w:rsid w:val="00EF2EA5"/>
    <w:rsid w:val="00EF3EAD"/>
    <w:rsid w:val="00EF507F"/>
    <w:rsid w:val="00EF6A71"/>
    <w:rsid w:val="00EF7788"/>
    <w:rsid w:val="00F0157B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8903C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2020-03-10T04:28:00Z</cp:lastPrinted>
  <dcterms:created xsi:type="dcterms:W3CDTF">2020-11-24T00:41:00Z</dcterms:created>
  <dcterms:modified xsi:type="dcterms:W3CDTF">2020-11-24T00:47:00Z</dcterms:modified>
</cp:coreProperties>
</file>