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4BA6D606" w:rsidR="00C2521F" w:rsidRPr="00A30075" w:rsidRDefault="000B7580" w:rsidP="00C2521F">
      <w:pPr>
        <w:spacing w:before="0"/>
        <w:ind w:left="5954" w:hanging="11"/>
        <w:rPr>
          <w:b/>
          <w:szCs w:val="28"/>
        </w:rPr>
      </w:pPr>
      <w:r>
        <w:rPr>
          <w:b/>
          <w:szCs w:val="28"/>
        </w:rPr>
        <w:t>Зам.</w:t>
      </w:r>
      <w:r w:rsidR="00C2521F" w:rsidRPr="00A30075">
        <w:rPr>
          <w:b/>
          <w:szCs w:val="28"/>
        </w:rPr>
        <w:t>Председател</w:t>
      </w:r>
      <w:r>
        <w:rPr>
          <w:b/>
          <w:szCs w:val="28"/>
        </w:rPr>
        <w:t>я</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7667748D" w:rsidR="00C2521F" w:rsidRDefault="00691568" w:rsidP="00C2521F">
      <w:pPr>
        <w:ind w:left="5954" w:hanging="11"/>
        <w:rPr>
          <w:b/>
          <w:szCs w:val="28"/>
        </w:rPr>
      </w:pPr>
      <w:r>
        <w:rPr>
          <w:szCs w:val="28"/>
        </w:rPr>
        <w:t>________________</w:t>
      </w:r>
      <w:r w:rsidR="00C2521F" w:rsidRPr="00B26836">
        <w:rPr>
          <w:szCs w:val="28"/>
        </w:rPr>
        <w:t xml:space="preserve"> </w:t>
      </w:r>
      <w:r w:rsidR="000B7580">
        <w:rPr>
          <w:b/>
          <w:szCs w:val="28"/>
        </w:rPr>
        <w:t>С.А. Коржов</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30653F95" w:rsidR="00C26C56" w:rsidRPr="0042287B" w:rsidRDefault="00C26C56" w:rsidP="00C26C56">
      <w:pPr>
        <w:spacing w:before="0"/>
        <w:contextualSpacing/>
        <w:jc w:val="center"/>
        <w:outlineLvl w:val="4"/>
        <w:rPr>
          <w:b/>
          <w:sz w:val="24"/>
          <w:szCs w:val="24"/>
        </w:rPr>
      </w:pPr>
      <w:r w:rsidRPr="0042287B">
        <w:rPr>
          <w:b/>
          <w:bCs/>
          <w:sz w:val="24"/>
          <w:szCs w:val="24"/>
        </w:rPr>
        <w:t xml:space="preserve">(лот № </w:t>
      </w:r>
      <w:r w:rsidR="0042287B" w:rsidRPr="0042287B">
        <w:rPr>
          <w:b/>
          <w:sz w:val="24"/>
          <w:szCs w:val="24"/>
        </w:rPr>
        <w:t>24501-ТПИР ОТМ-2021-ДРСК</w:t>
      </w:r>
      <w:r w:rsidRPr="0042287B">
        <w:rPr>
          <w:b/>
          <w:bCs/>
          <w:sz w:val="24"/>
          <w:szCs w:val="24"/>
        </w:rPr>
        <w:t>)</w:t>
      </w:r>
    </w:p>
    <w:p w14:paraId="6907F294" w14:textId="0E1821BA" w:rsidR="009D2491" w:rsidRPr="0042287B" w:rsidRDefault="009D2491" w:rsidP="009D2491">
      <w:pPr>
        <w:rPr>
          <w:b/>
        </w:rPr>
      </w:pPr>
      <w:r w:rsidRPr="0042287B">
        <w:rPr>
          <w:b/>
        </w:rPr>
        <w:t xml:space="preserve">№ </w:t>
      </w:r>
      <w:r w:rsidR="005245E4">
        <w:rPr>
          <w:b/>
        </w:rPr>
        <w:t>84</w:t>
      </w:r>
      <w:r w:rsidR="0042287B">
        <w:rPr>
          <w:b/>
        </w:rPr>
        <w:t xml:space="preserve"> </w:t>
      </w:r>
      <w:r w:rsidRPr="0042287B">
        <w:rPr>
          <w:b/>
        </w:rPr>
        <w:t>/М</w:t>
      </w:r>
      <w:r w:rsidR="00D6664F">
        <w:rPr>
          <w:b/>
        </w:rPr>
        <w:t>ТПиР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8D3E75">
        <w:rPr>
          <w:b/>
        </w:rPr>
        <w:t>12</w:t>
      </w:r>
      <w:r w:rsidR="0042287B" w:rsidRPr="0042287B">
        <w:rPr>
          <w:b/>
        </w:rPr>
        <w:t xml:space="preserve"> </w:t>
      </w:r>
      <w:r w:rsidR="002D23D7" w:rsidRPr="0042287B">
        <w:rPr>
          <w:b/>
        </w:rPr>
        <w:t>»</w:t>
      </w:r>
      <w:r w:rsidRPr="0042287B">
        <w:rPr>
          <w:b/>
        </w:rPr>
        <w:t xml:space="preserve"> </w:t>
      </w:r>
      <w:r w:rsidR="00C26C56" w:rsidRPr="0042287B">
        <w:rPr>
          <w:b/>
        </w:rPr>
        <w:t>октября</w:t>
      </w:r>
      <w:r w:rsidR="002D23D7" w:rsidRPr="0042287B">
        <w:rPr>
          <w:b/>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58FB6EA9" w:rsidR="002D23D7" w:rsidRPr="00B10C86" w:rsidRDefault="00B10C86" w:rsidP="0042287B">
            <w:pPr>
              <w:spacing w:line="276" w:lineRule="auto"/>
              <w:jc w:val="left"/>
              <w:rPr>
                <w:sz w:val="24"/>
                <w:szCs w:val="24"/>
              </w:rPr>
            </w:pPr>
            <w:r w:rsidRPr="00B10C86">
              <w:rPr>
                <w:bCs/>
                <w:sz w:val="24"/>
                <w:szCs w:val="24"/>
              </w:rPr>
              <w:t xml:space="preserve">лот № </w:t>
            </w:r>
            <w:r w:rsidRPr="00B10C86">
              <w:rPr>
                <w:sz w:val="24"/>
                <w:szCs w:val="24"/>
              </w:rPr>
              <w:t>24501-ТПИР ОТМ-2021-ДРСК: Реклоузеры</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23FD4FF5"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26446B">
              <w:rPr>
                <w:sz w:val="24"/>
                <w:szCs w:val="24"/>
              </w:rPr>
              <w:t>5 607 588,47</w:t>
            </w:r>
            <w:r w:rsidR="00C26C56" w:rsidRPr="00C26C56">
              <w:rPr>
                <w:b/>
                <w:i/>
                <w:sz w:val="24"/>
                <w:szCs w:val="24"/>
              </w:rPr>
              <w:t xml:space="preserve"> </w:t>
            </w:r>
            <w:r w:rsidRPr="00C26C56">
              <w:rPr>
                <w:szCs w:val="24"/>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12804AF0" w:rsidR="002D23D7" w:rsidRPr="000B7580" w:rsidRDefault="002D23D7" w:rsidP="002D23D7">
            <w:pPr>
              <w:widowControl w:val="0"/>
              <w:spacing w:after="120"/>
              <w:jc w:val="left"/>
              <w:rPr>
                <w:b/>
                <w:i/>
                <w:sz w:val="24"/>
                <w:szCs w:val="24"/>
              </w:rPr>
            </w:pPr>
            <w:r w:rsidRPr="000B7580">
              <w:rPr>
                <w:b/>
                <w:i/>
                <w:sz w:val="24"/>
                <w:szCs w:val="24"/>
              </w:rPr>
              <w:t>«</w:t>
            </w:r>
            <w:r w:rsidR="008D3E75">
              <w:rPr>
                <w:b/>
                <w:i/>
                <w:sz w:val="24"/>
                <w:szCs w:val="24"/>
              </w:rPr>
              <w:t>12</w:t>
            </w:r>
            <w:r w:rsidR="00F87147" w:rsidRPr="000B7580">
              <w:rPr>
                <w:b/>
                <w:i/>
                <w:sz w:val="24"/>
                <w:szCs w:val="24"/>
              </w:rPr>
              <w:t xml:space="preserve"> </w:t>
            </w:r>
            <w:r w:rsidRPr="000B7580">
              <w:rPr>
                <w:b/>
                <w:i/>
                <w:sz w:val="24"/>
                <w:szCs w:val="24"/>
              </w:rPr>
              <w:t xml:space="preserve">» </w:t>
            </w:r>
            <w:r w:rsidR="00CB0CCF">
              <w:rPr>
                <w:b/>
                <w:i/>
                <w:sz w:val="24"/>
                <w:szCs w:val="24"/>
              </w:rPr>
              <w:t>октября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6DF78B5A"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8D3E75">
              <w:rPr>
                <w:i/>
                <w:sz w:val="24"/>
              </w:rPr>
              <w:t>2</w:t>
            </w:r>
            <w:r w:rsidR="00FF1A86">
              <w:rPr>
                <w:i/>
                <w:sz w:val="24"/>
              </w:rPr>
              <w:t>9</w:t>
            </w:r>
            <w:r w:rsidRPr="000B7580">
              <w:rPr>
                <w:i/>
                <w:sz w:val="24"/>
              </w:rPr>
              <w:t xml:space="preserve">» </w:t>
            </w:r>
            <w:r w:rsidR="000B7580" w:rsidRPr="000B7580">
              <w:rPr>
                <w:i/>
                <w:sz w:val="24"/>
              </w:rPr>
              <w:t>октября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2FE43BF6" w:rsidR="002D23D7" w:rsidRPr="002D23D7" w:rsidRDefault="000B7580" w:rsidP="008D3E75">
            <w:pPr>
              <w:widowControl w:val="0"/>
              <w:jc w:val="left"/>
              <w:rPr>
                <w:sz w:val="24"/>
                <w:szCs w:val="24"/>
              </w:rPr>
            </w:pPr>
            <w:r w:rsidRPr="000B7580">
              <w:rPr>
                <w:b/>
                <w:i/>
                <w:sz w:val="24"/>
                <w:szCs w:val="24"/>
              </w:rPr>
              <w:t>«</w:t>
            </w:r>
            <w:r w:rsidR="008D3E75">
              <w:rPr>
                <w:b/>
                <w:i/>
                <w:sz w:val="24"/>
                <w:szCs w:val="24"/>
              </w:rPr>
              <w:t>25</w:t>
            </w:r>
            <w:r w:rsidR="0026446B">
              <w:rPr>
                <w:b/>
                <w:i/>
                <w:sz w:val="24"/>
                <w:szCs w:val="24"/>
              </w:rPr>
              <w:t xml:space="preserve"> </w:t>
            </w:r>
            <w:r w:rsidR="002D23D7" w:rsidRPr="000B7580">
              <w:rPr>
                <w:b/>
                <w:i/>
                <w:sz w:val="24"/>
                <w:szCs w:val="24"/>
              </w:rPr>
              <w:t>»</w:t>
            </w:r>
            <w:r w:rsidR="008D3E75">
              <w:rPr>
                <w:b/>
                <w:i/>
                <w:sz w:val="24"/>
                <w:szCs w:val="24"/>
              </w:rPr>
              <w:t xml:space="preserve"> ноября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77777777" w:rsidR="00CB0CCF" w:rsidRPr="00727AAE" w:rsidRDefault="00CB0CCF" w:rsidP="00CB0CCF">
      <w:pPr>
        <w:tabs>
          <w:tab w:val="left" w:pos="5670"/>
        </w:tabs>
        <w:ind w:left="4678"/>
        <w:jc w:val="right"/>
        <w:rPr>
          <w:szCs w:val="28"/>
        </w:rPr>
      </w:pPr>
      <w:r>
        <w:rPr>
          <w:szCs w:val="28"/>
        </w:rPr>
        <w:t>Зам.</w:t>
      </w:r>
      <w:r w:rsidRPr="00727AAE">
        <w:rPr>
          <w:szCs w:val="28"/>
        </w:rPr>
        <w:t>Председател</w:t>
      </w:r>
      <w:r>
        <w:rPr>
          <w:szCs w:val="28"/>
        </w:rPr>
        <w:t>я</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77777777" w:rsidR="00CB0CCF" w:rsidRDefault="00CB0CCF" w:rsidP="00CB0CCF">
      <w:pPr>
        <w:tabs>
          <w:tab w:val="left" w:pos="5670"/>
        </w:tabs>
        <w:ind w:left="4678"/>
        <w:jc w:val="right"/>
        <w:rPr>
          <w:szCs w:val="28"/>
        </w:rPr>
      </w:pPr>
      <w:r w:rsidRPr="00727AAE">
        <w:rPr>
          <w:szCs w:val="28"/>
        </w:rPr>
        <w:t xml:space="preserve">__________________ </w:t>
      </w:r>
      <w:r>
        <w:rPr>
          <w:szCs w:val="28"/>
        </w:rPr>
        <w:t>С.А. Коржов</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42CA31D0" w14:textId="40F4A417" w:rsidR="00CB0CCF" w:rsidRPr="002C3FB4" w:rsidRDefault="00EF0C03" w:rsidP="00CB0CCF">
      <w:pPr>
        <w:suppressAutoHyphens/>
        <w:spacing w:before="0"/>
        <w:jc w:val="center"/>
        <w:rPr>
          <w:b/>
          <w:sz w:val="32"/>
          <w:szCs w:val="32"/>
        </w:rPr>
      </w:pPr>
      <w:r w:rsidRPr="00F87147">
        <w:rPr>
          <w:b/>
          <w:i/>
          <w:sz w:val="28"/>
          <w:szCs w:val="28"/>
        </w:rPr>
        <w:t xml:space="preserve"> </w:t>
      </w:r>
      <w:hyperlink r:id="rId16" w:history="1">
        <w:r w:rsidR="0026446B">
          <w:rPr>
            <w:b/>
            <w:sz w:val="32"/>
            <w:szCs w:val="32"/>
          </w:rPr>
          <w:t>Реклоузеры</w:t>
        </w:r>
      </w:hyperlink>
    </w:p>
    <w:p w14:paraId="61E5D09A" w14:textId="77777777" w:rsidR="00CB0CCF" w:rsidRPr="00FD143B" w:rsidRDefault="00CB0CCF" w:rsidP="00CB0CCF">
      <w:pPr>
        <w:spacing w:before="0"/>
        <w:jc w:val="center"/>
      </w:pPr>
    </w:p>
    <w:p w14:paraId="48808E32" w14:textId="181BF4FE" w:rsidR="00CB0CCF" w:rsidRPr="002C3FB4" w:rsidRDefault="00CB0CCF" w:rsidP="00CB0CCF">
      <w:pPr>
        <w:spacing w:before="0"/>
        <w:jc w:val="center"/>
        <w:rPr>
          <w:sz w:val="24"/>
          <w:szCs w:val="24"/>
        </w:rPr>
      </w:pPr>
      <w:r w:rsidRPr="002C3FB4">
        <w:rPr>
          <w:sz w:val="24"/>
          <w:szCs w:val="24"/>
        </w:rPr>
        <w:t xml:space="preserve">(Лот № </w:t>
      </w:r>
      <w:r w:rsidR="0026446B" w:rsidRPr="0026446B">
        <w:rPr>
          <w:sz w:val="24"/>
          <w:szCs w:val="24"/>
        </w:rPr>
        <w:t>24501-ТПИР ОТМ-2021-ДРСК</w:t>
      </w:r>
      <w:r w:rsidRPr="002C3FB4">
        <w:rPr>
          <w:sz w:val="24"/>
          <w:szCs w:val="24"/>
        </w:rPr>
        <w:t>)</w:t>
      </w:r>
    </w:p>
    <w:p w14:paraId="0807D317" w14:textId="709943C8" w:rsidR="001D54B3" w:rsidRPr="00F87147" w:rsidRDefault="001D54B3" w:rsidP="00CB0CCF">
      <w:pPr>
        <w:jc w:val="center"/>
        <w:rPr>
          <w:b/>
        </w:rP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FE69A6">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FE69A6">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FE69A6">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FE69A6">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FE69A6">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FE69A6">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FE69A6">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FE69A6">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FE69A6">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FE69A6">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FE69A6">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FE69A6">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FE69A6">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FE69A6">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FE69A6">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FE69A6">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FE69A6">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FE69A6">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FE69A6">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FE69A6">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FE69A6">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FE69A6">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FE69A6">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FE69A6">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FE69A6">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FE69A6">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FE69A6">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FE69A6">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FE69A6">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FE69A6">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FE69A6">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FE69A6">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FE69A6">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FE69A6">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FE69A6">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FE69A6">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FE69A6">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FE69A6">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FE69A6">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FE69A6">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FE69A6">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FE69A6">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FE69A6">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FE69A6">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FE69A6">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FE69A6">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FE69A6">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FE69A6">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FE69A6">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FE69A6">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FE69A6">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FE69A6">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FE69A6">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FE69A6">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FE69A6">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FE69A6">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FE69A6">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FE69A6">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FE69A6">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FE69A6">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FE69A6">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FE69A6">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FE69A6">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FE69A6">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FE69A6">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FE69A6">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FE69A6">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FE69A6">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FE69A6">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FE69A6">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FE69A6">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FE69A6">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FE69A6">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FE69A6">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FE69A6">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FE69A6">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FE69A6">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FE69A6">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FE69A6">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FE69A6">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FE69A6">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FE69A6">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FE69A6">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FE69A6">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FE69A6">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FE69A6">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FE69A6">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FE69A6">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FE69A6">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FE69A6">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FE69A6">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FE69A6">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FE69A6">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FE69A6">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FE69A6">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FE69A6">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FE69A6">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FE69A6">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FE69A6">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FE69A6">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FE69A6">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FE69A6">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FE69A6">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FE69A6">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FE69A6">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FE69A6">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FE69A6">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FE69A6">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FE69A6">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FE69A6">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FE69A6">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FE69A6">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FE69A6">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FE69A6">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FE69A6">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FE69A6">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4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42"/>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04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
        <w:ind w:left="1134"/>
        <w:rPr>
          <w:sz w:val="28"/>
        </w:rPr>
      </w:pPr>
      <w:bookmarkStart w:id="33" w:name="_Toc31047044"/>
      <w:r w:rsidRPr="00BA04C6">
        <w:rPr>
          <w:sz w:val="28"/>
        </w:rPr>
        <w:t>Статус настоящего раздела</w:t>
      </w:r>
      <w:bookmarkEnd w:id="33"/>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3104704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74425AF" w:rsidR="00D56E28" w:rsidRPr="000B7580" w:rsidRDefault="00CB0CCF" w:rsidP="0026446B">
            <w:pPr>
              <w:spacing w:before="0"/>
              <w:jc w:val="left"/>
              <w:rPr>
                <w:rStyle w:val="af8"/>
                <w:b w:val="0"/>
                <w:sz w:val="24"/>
                <w:szCs w:val="24"/>
                <w:shd w:val="clear" w:color="auto" w:fill="auto"/>
              </w:rPr>
            </w:pPr>
            <w:r w:rsidRPr="00691BD7">
              <w:rPr>
                <w:b/>
                <w:sz w:val="24"/>
                <w:szCs w:val="24"/>
              </w:rPr>
              <w:t xml:space="preserve">Лот № </w:t>
            </w:r>
            <w:r w:rsidR="0026446B" w:rsidRPr="0042287B">
              <w:rPr>
                <w:b/>
                <w:sz w:val="24"/>
                <w:szCs w:val="24"/>
              </w:rPr>
              <w:t>24501-ТПИР ОТМ-2021-ДРСК</w:t>
            </w:r>
            <w:r w:rsidRPr="00691BD7">
              <w:rPr>
                <w:b/>
                <w:sz w:val="24"/>
                <w:szCs w:val="24"/>
              </w:rPr>
              <w:t xml:space="preserve">: </w:t>
            </w:r>
            <w:hyperlink r:id="rId18" w:history="1">
              <w:r w:rsidR="0026446B">
                <w:rPr>
                  <w:b/>
                  <w:sz w:val="24"/>
                  <w:szCs w:val="24"/>
                </w:rPr>
                <w:t>Реклоузеры</w:t>
              </w:r>
            </w:hyperlink>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9"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FE69A6" w:rsidP="0043440D">
            <w:pPr>
              <w:spacing w:after="120"/>
              <w:ind w:left="38"/>
              <w:rPr>
                <w:i/>
                <w:snapToGrid/>
                <w:sz w:val="24"/>
                <w:szCs w:val="24"/>
                <w:shd w:val="clear" w:color="auto" w:fill="FFFF99"/>
              </w:rPr>
            </w:pPr>
            <w:hyperlink r:id="rId20"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1"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2"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3"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4"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F2E455B" w:rsidR="00D11474" w:rsidRPr="00691568" w:rsidRDefault="008D3E75" w:rsidP="008D3E75">
            <w:pPr>
              <w:spacing w:before="0"/>
              <w:rPr>
                <w:rStyle w:val="af8"/>
                <w:b w:val="0"/>
                <w:snapToGrid/>
                <w:sz w:val="24"/>
                <w:szCs w:val="24"/>
              </w:rPr>
            </w:pPr>
            <w:r>
              <w:rPr>
                <w:sz w:val="24"/>
                <w:szCs w:val="24"/>
              </w:rPr>
              <w:t>12</w:t>
            </w:r>
            <w:r w:rsidR="00CB0CCF">
              <w:rPr>
                <w:sz w:val="24"/>
                <w:szCs w:val="24"/>
              </w:rPr>
              <w:t>.10</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6D05B286"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26446B">
              <w:rPr>
                <w:szCs w:val="24"/>
              </w:rPr>
              <w:t>5 607 588,47</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227FD965" w:rsidR="00D14C0F" w:rsidRPr="00691568" w:rsidRDefault="0026446B" w:rsidP="00D14C0F">
            <w:pPr>
              <w:tabs>
                <w:tab w:val="left" w:pos="426"/>
              </w:tabs>
              <w:spacing w:after="120"/>
              <w:rPr>
                <w:sz w:val="24"/>
                <w:szCs w:val="24"/>
              </w:rPr>
            </w:pPr>
            <w:r>
              <w:rPr>
                <w:sz w:val="24"/>
                <w:szCs w:val="24"/>
              </w:rPr>
              <w:t xml:space="preserve">28 037,94 </w:t>
            </w:r>
            <w:r w:rsidR="00D56E28">
              <w:rPr>
                <w:sz w:val="24"/>
                <w:szCs w:val="24"/>
              </w:rPr>
              <w:t xml:space="preserve">– </w:t>
            </w:r>
            <w:r>
              <w:rPr>
                <w:sz w:val="24"/>
                <w:szCs w:val="24"/>
              </w:rPr>
              <w:t>280 379,42</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4" w:name="_Ref411279624"/>
            <w:bookmarkStart w:id="55"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4"/>
            <w:bookmarkEnd w:id="55"/>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5552D91C"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8D3E75">
              <w:rPr>
                <w:sz w:val="24"/>
              </w:rPr>
              <w:t>26</w:t>
            </w:r>
            <w:r w:rsidRPr="00691568">
              <w:rPr>
                <w:sz w:val="24"/>
              </w:rPr>
              <w:t xml:space="preserve">» </w:t>
            </w:r>
            <w:r w:rsidR="004D6D92">
              <w:rPr>
                <w:sz w:val="24"/>
              </w:rPr>
              <w:t xml:space="preserve"> </w:t>
            </w:r>
            <w:r w:rsidR="000B7580">
              <w:rPr>
                <w:sz w:val="24"/>
              </w:rPr>
              <w:t>октября</w:t>
            </w:r>
            <w:r w:rsidRPr="00691568">
              <w:rPr>
                <w:sz w:val="24"/>
              </w:rPr>
              <w:t xml:space="preserve"> 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65C906ED" w:rsidR="00D14C0F" w:rsidRPr="00691568" w:rsidRDefault="00BF53AE" w:rsidP="00D14C0F">
            <w:pPr>
              <w:spacing w:after="120"/>
              <w:rPr>
                <w:b/>
                <w:i/>
                <w:sz w:val="24"/>
                <w:szCs w:val="24"/>
              </w:rPr>
            </w:pPr>
            <w:r>
              <w:rPr>
                <w:b/>
                <w:i/>
                <w:sz w:val="24"/>
                <w:szCs w:val="24"/>
              </w:rPr>
              <w:t>«</w:t>
            </w:r>
            <w:r w:rsidR="008D3E75">
              <w:rPr>
                <w:b/>
                <w:i/>
                <w:sz w:val="24"/>
                <w:szCs w:val="24"/>
              </w:rPr>
              <w:t>12</w:t>
            </w:r>
            <w:r w:rsidR="004D6D92">
              <w:rPr>
                <w:b/>
                <w:i/>
                <w:sz w:val="24"/>
                <w:szCs w:val="24"/>
              </w:rPr>
              <w:t xml:space="preserve"> </w:t>
            </w:r>
            <w:r w:rsidR="00D14C0F" w:rsidRPr="00691568">
              <w:rPr>
                <w:b/>
                <w:i/>
                <w:sz w:val="24"/>
                <w:szCs w:val="24"/>
              </w:rPr>
              <w:t>»</w:t>
            </w:r>
            <w:r w:rsidR="004D6D92">
              <w:rPr>
                <w:b/>
                <w:i/>
                <w:sz w:val="24"/>
                <w:szCs w:val="24"/>
              </w:rPr>
              <w:t xml:space="preserve"> </w:t>
            </w:r>
            <w:r w:rsidR="00CB0CCF">
              <w:rPr>
                <w:b/>
                <w:i/>
                <w:sz w:val="24"/>
                <w:szCs w:val="24"/>
              </w:rPr>
              <w:t>октября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58ABB68C" w:rsidR="00D11474" w:rsidRPr="00691568" w:rsidRDefault="00D14C0F" w:rsidP="00FF1A86">
            <w:pPr>
              <w:pStyle w:val="Tabletext"/>
              <w:spacing w:after="120"/>
              <w:rPr>
                <w:rStyle w:val="af8"/>
                <w:b w:val="0"/>
                <w:i w:val="0"/>
                <w:snapToGrid w:val="0"/>
                <w:sz w:val="24"/>
                <w:shd w:val="clear" w:color="auto" w:fill="auto"/>
              </w:rPr>
            </w:pPr>
            <w:r w:rsidRPr="00691568">
              <w:rPr>
                <w:b/>
                <w:i/>
                <w:sz w:val="24"/>
              </w:rPr>
              <w:t>«</w:t>
            </w:r>
            <w:r w:rsidR="008D3E75">
              <w:rPr>
                <w:b/>
                <w:i/>
                <w:sz w:val="24"/>
              </w:rPr>
              <w:t>2</w:t>
            </w:r>
            <w:r w:rsidR="00FF1A86">
              <w:rPr>
                <w:b/>
                <w:i/>
                <w:sz w:val="24"/>
              </w:rPr>
              <w:t>9</w:t>
            </w:r>
            <w:bookmarkStart w:id="60" w:name="_GoBack"/>
            <w:bookmarkEnd w:id="60"/>
            <w:r w:rsidRPr="00691568">
              <w:rPr>
                <w:b/>
                <w:i/>
                <w:sz w:val="24"/>
              </w:rPr>
              <w:t xml:space="preserve">» </w:t>
            </w:r>
            <w:r w:rsidR="000B7580">
              <w:rPr>
                <w:b/>
                <w:i/>
                <w:sz w:val="24"/>
              </w:rPr>
              <w:t>октября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37AD3B05" w:rsidR="00D11474" w:rsidRPr="00691568" w:rsidRDefault="00D14C0F" w:rsidP="008D3E75">
            <w:pPr>
              <w:pStyle w:val="Tabletext"/>
              <w:spacing w:after="120"/>
              <w:rPr>
                <w:b/>
                <w:i/>
                <w:sz w:val="24"/>
              </w:rPr>
            </w:pPr>
            <w:r w:rsidRPr="00691568">
              <w:rPr>
                <w:b/>
                <w:i/>
                <w:snapToGrid w:val="0"/>
                <w:sz w:val="24"/>
              </w:rPr>
              <w:t>«</w:t>
            </w:r>
            <w:r w:rsidR="008D3E75">
              <w:rPr>
                <w:b/>
                <w:i/>
                <w:snapToGrid w:val="0"/>
                <w:sz w:val="24"/>
              </w:rPr>
              <w:t>23</w:t>
            </w:r>
            <w:r w:rsidRPr="00691568">
              <w:rPr>
                <w:b/>
                <w:i/>
                <w:snapToGrid w:val="0"/>
                <w:sz w:val="24"/>
              </w:rPr>
              <w:t>»</w:t>
            </w:r>
            <w:r w:rsidR="000B7580">
              <w:rPr>
                <w:b/>
                <w:i/>
                <w:snapToGrid w:val="0"/>
                <w:sz w:val="24"/>
              </w:rPr>
              <w:t xml:space="preserve"> </w:t>
            </w:r>
            <w:r w:rsidR="008D3E75">
              <w:rPr>
                <w:b/>
                <w:i/>
                <w:snapToGrid w:val="0"/>
                <w:sz w:val="24"/>
              </w:rPr>
              <w:t>ноября</w:t>
            </w:r>
            <w:r w:rsidR="0026446B">
              <w:rPr>
                <w:b/>
                <w:i/>
                <w:snapToGrid w:val="0"/>
                <w:sz w:val="24"/>
              </w:rPr>
              <w:t xml:space="preserve"> </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13E79354" w:rsidR="00C23E4D" w:rsidRPr="00691568" w:rsidRDefault="00144BA5" w:rsidP="008D3E75">
            <w:pPr>
              <w:spacing w:after="120"/>
              <w:rPr>
                <w:sz w:val="24"/>
                <w:szCs w:val="24"/>
              </w:rPr>
            </w:pPr>
            <w:r>
              <w:rPr>
                <w:b/>
                <w:i/>
                <w:sz w:val="24"/>
                <w:szCs w:val="24"/>
              </w:rPr>
              <w:t>«</w:t>
            </w:r>
            <w:r w:rsidR="008D3E75">
              <w:rPr>
                <w:b/>
                <w:i/>
                <w:sz w:val="24"/>
                <w:szCs w:val="24"/>
              </w:rPr>
              <w:t>25</w:t>
            </w:r>
            <w:r w:rsidR="00D14C0F" w:rsidRPr="00691568">
              <w:rPr>
                <w:b/>
                <w:i/>
                <w:sz w:val="24"/>
                <w:szCs w:val="24"/>
              </w:rPr>
              <w:t>»</w:t>
            </w:r>
            <w:r w:rsidR="008D3E75">
              <w:rPr>
                <w:b/>
                <w:i/>
                <w:sz w:val="24"/>
                <w:szCs w:val="24"/>
              </w:rPr>
              <w:t xml:space="preserve"> ноября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7FB1DAE8" w:rsidR="00D11474" w:rsidRPr="00691568" w:rsidRDefault="007A3EA1" w:rsidP="008D3E75">
            <w:pPr>
              <w:pStyle w:val="Tabletext"/>
              <w:rPr>
                <w:i/>
                <w:snapToGrid w:val="0"/>
                <w:sz w:val="24"/>
                <w:shd w:val="clear" w:color="auto" w:fill="FFFF99"/>
              </w:rPr>
            </w:pPr>
            <w:r w:rsidRPr="00691568">
              <w:rPr>
                <w:b/>
                <w:i/>
                <w:snapToGrid w:val="0"/>
                <w:sz w:val="24"/>
              </w:rPr>
              <w:t>«</w:t>
            </w:r>
            <w:r w:rsidR="008D3E75">
              <w:rPr>
                <w:b/>
                <w:i/>
                <w:snapToGrid w:val="0"/>
                <w:sz w:val="24"/>
              </w:rPr>
              <w:t>01</w:t>
            </w:r>
            <w:r w:rsidR="0026446B">
              <w:rPr>
                <w:b/>
                <w:i/>
                <w:snapToGrid w:val="0"/>
                <w:sz w:val="24"/>
              </w:rPr>
              <w:t xml:space="preserve"> </w:t>
            </w:r>
            <w:r w:rsidRPr="00691568">
              <w:rPr>
                <w:b/>
                <w:i/>
                <w:snapToGrid w:val="0"/>
                <w:sz w:val="24"/>
              </w:rPr>
              <w:t>»</w:t>
            </w:r>
            <w:r w:rsidR="008D3E75">
              <w:rPr>
                <w:b/>
                <w:i/>
                <w:snapToGrid w:val="0"/>
                <w:sz w:val="24"/>
              </w:rPr>
              <w:t xml:space="preserve"> декабря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6"/>
          <w:footerReference w:type="first" r:id="rId27"/>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3C73" w14:textId="77777777" w:rsidR="00FE69A6" w:rsidRDefault="00FE69A6">
      <w:r>
        <w:separator/>
      </w:r>
    </w:p>
  </w:endnote>
  <w:endnote w:type="continuationSeparator" w:id="0">
    <w:p w14:paraId="01A12330" w14:textId="77777777" w:rsidR="00FE69A6" w:rsidRDefault="00F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691D95B" w:rsidR="00D70ABD" w:rsidRDefault="00D70A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1A8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1A86">
      <w:rPr>
        <w:i/>
        <w:noProof/>
        <w:sz w:val="24"/>
        <w:szCs w:val="24"/>
      </w:rPr>
      <w:t>128</w:t>
    </w:r>
    <w:r w:rsidRPr="00B54ABF">
      <w:rPr>
        <w:i/>
        <w:sz w:val="24"/>
        <w:szCs w:val="24"/>
      </w:rPr>
      <w:fldChar w:fldCharType="end"/>
    </w:r>
  </w:p>
  <w:p w14:paraId="00A13166" w14:textId="77777777" w:rsidR="00D70ABD" w:rsidRDefault="00D70ABD">
    <w:pPr>
      <w:pStyle w:val="a7"/>
    </w:pPr>
  </w:p>
  <w:p w14:paraId="42F0D046" w14:textId="77777777" w:rsidR="00D70ABD" w:rsidRDefault="00D70A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D70ABD" w:rsidRPr="00B54ABF" w:rsidRDefault="00D70ABD" w:rsidP="00B54ABF">
    <w:pPr>
      <w:tabs>
        <w:tab w:val="right" w:pos="10260"/>
      </w:tabs>
      <w:rPr>
        <w:i/>
        <w:sz w:val="24"/>
        <w:szCs w:val="24"/>
      </w:rPr>
    </w:pPr>
    <w:r>
      <w:rPr>
        <w:sz w:val="20"/>
      </w:rPr>
      <w:tab/>
    </w:r>
  </w:p>
  <w:p w14:paraId="67F769B7" w14:textId="77777777" w:rsidR="00D70ABD" w:rsidRPr="00B54ABF" w:rsidRDefault="00D70ABD" w:rsidP="00B54ABF">
    <w:pPr>
      <w:tabs>
        <w:tab w:val="right" w:pos="10260"/>
      </w:tabs>
      <w:rPr>
        <w:i/>
        <w:sz w:val="24"/>
        <w:szCs w:val="24"/>
      </w:rPr>
    </w:pPr>
  </w:p>
  <w:p w14:paraId="199F8F4A" w14:textId="4D056416" w:rsidR="00D70ABD" w:rsidRDefault="00D70A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1A8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1A86">
      <w:rPr>
        <w:i/>
        <w:noProof/>
        <w:sz w:val="24"/>
        <w:szCs w:val="24"/>
      </w:rPr>
      <w:t>128</w:t>
    </w:r>
    <w:r w:rsidRPr="00B54ABF">
      <w:rPr>
        <w:i/>
        <w:sz w:val="24"/>
        <w:szCs w:val="24"/>
      </w:rPr>
      <w:fldChar w:fldCharType="end"/>
    </w:r>
  </w:p>
  <w:p w14:paraId="1948BC63" w14:textId="77777777" w:rsidR="00D70ABD" w:rsidRDefault="00D70A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32FB934" w:rsidR="00D70ABD" w:rsidRDefault="00D70A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1A86">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1A86">
      <w:rPr>
        <w:i/>
        <w:noProof/>
        <w:sz w:val="24"/>
        <w:szCs w:val="24"/>
      </w:rPr>
      <w:t>128</w:t>
    </w:r>
    <w:r w:rsidRPr="00B54ABF">
      <w:rPr>
        <w:i/>
        <w:sz w:val="24"/>
        <w:szCs w:val="24"/>
      </w:rPr>
      <w:fldChar w:fldCharType="end"/>
    </w:r>
  </w:p>
  <w:p w14:paraId="178A4A24" w14:textId="77777777" w:rsidR="00D70ABD" w:rsidRDefault="00D70ABD">
    <w:pPr>
      <w:pStyle w:val="a7"/>
    </w:pPr>
  </w:p>
  <w:p w14:paraId="2F4B0C50" w14:textId="77777777" w:rsidR="00D70ABD" w:rsidRDefault="00D70AB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70ABD" w:rsidRPr="00B54ABF" w:rsidRDefault="00D70ABD" w:rsidP="00B54ABF">
    <w:pPr>
      <w:tabs>
        <w:tab w:val="right" w:pos="10260"/>
      </w:tabs>
      <w:rPr>
        <w:i/>
        <w:sz w:val="24"/>
        <w:szCs w:val="24"/>
      </w:rPr>
    </w:pPr>
    <w:r>
      <w:rPr>
        <w:sz w:val="20"/>
      </w:rPr>
      <w:tab/>
    </w:r>
  </w:p>
  <w:p w14:paraId="0F135095" w14:textId="77777777" w:rsidR="00D70ABD" w:rsidRPr="00B54ABF" w:rsidRDefault="00D70ABD" w:rsidP="00B54ABF">
    <w:pPr>
      <w:tabs>
        <w:tab w:val="right" w:pos="10260"/>
      </w:tabs>
      <w:rPr>
        <w:i/>
        <w:sz w:val="24"/>
        <w:szCs w:val="24"/>
      </w:rPr>
    </w:pPr>
  </w:p>
  <w:p w14:paraId="5F278EC7" w14:textId="0F7037ED" w:rsidR="00D70ABD" w:rsidRDefault="00D70A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1A8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1A86">
      <w:rPr>
        <w:i/>
        <w:noProof/>
        <w:sz w:val="24"/>
        <w:szCs w:val="24"/>
      </w:rPr>
      <w:t>128</w:t>
    </w:r>
    <w:r w:rsidRPr="00B54ABF">
      <w:rPr>
        <w:i/>
        <w:sz w:val="24"/>
        <w:szCs w:val="24"/>
      </w:rPr>
      <w:fldChar w:fldCharType="end"/>
    </w:r>
  </w:p>
  <w:p w14:paraId="730720D1" w14:textId="77777777" w:rsidR="00D70ABD" w:rsidRDefault="00D70A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195D" w14:textId="77777777" w:rsidR="00FE69A6" w:rsidRDefault="00FE69A6">
      <w:r>
        <w:separator/>
      </w:r>
    </w:p>
  </w:footnote>
  <w:footnote w:type="continuationSeparator" w:id="0">
    <w:p w14:paraId="5AA6C2AA" w14:textId="77777777" w:rsidR="00FE69A6" w:rsidRDefault="00FE69A6">
      <w:r>
        <w:continuationSeparator/>
      </w:r>
    </w:p>
  </w:footnote>
  <w:footnote w:id="1">
    <w:p w14:paraId="5453D4BC" w14:textId="0E8E048B" w:rsidR="00D70ABD" w:rsidRDefault="00D70AB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D70ABD" w:rsidRDefault="00D70AB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D70ABD" w:rsidRDefault="00D70ABD"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D70ABD" w:rsidRDefault="00D70AB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D70ABD" w:rsidRDefault="00D70AB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D70ABD" w:rsidRDefault="00D70AB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D70ABD" w:rsidRDefault="00D70ABD"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D70ABD" w:rsidRDefault="00D70AB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D70ABD" w:rsidRDefault="00D70AB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D70ABD" w:rsidRDefault="00D70AB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D70ABD" w:rsidRDefault="00D70AB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D70ABD" w:rsidRDefault="00D70ABD"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D70ABD" w:rsidRDefault="00D70ABD"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D70ABD" w:rsidRDefault="00D70ABD"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D70ABD" w:rsidRDefault="00D70AB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D70ABD" w:rsidRDefault="00D70AB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D70ABD" w:rsidRDefault="00D70AB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D70ABD" w:rsidRDefault="00D70AB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D70ABD" w:rsidRDefault="00D70AB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D70ABD" w:rsidRDefault="00D70AB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D70ABD" w:rsidRDefault="00D70AB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D70ABD" w:rsidRDefault="00D70AB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D70ABD" w:rsidRDefault="00D70AB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D70ABD" w:rsidRDefault="00D70AB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D70ABD" w:rsidRDefault="00D70ABD">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D70ABD" w:rsidRDefault="00D70AB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D70ABD" w:rsidRDefault="00D70AB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D70ABD" w:rsidRDefault="00D70AB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D70ABD" w:rsidRDefault="00D70AB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D70ABD" w:rsidRDefault="00D70AB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D70ABD" w:rsidRDefault="00D70ABD"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D70ABD" w:rsidRDefault="00D70ABD"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D70ABD" w:rsidRDefault="00D70AB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D70ABD" w:rsidRDefault="00D70ABD">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D70ABD" w:rsidRDefault="00D70AB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D70ABD" w:rsidRDefault="00D70AB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D70ABD" w:rsidRDefault="00D70ABD">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D70ABD" w:rsidRDefault="00D70AB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D70ABD" w:rsidRDefault="00D70AB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D70ABD" w:rsidRDefault="00D70AB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D70ABD" w:rsidRPr="00033B77" w:rsidRDefault="00D70AB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D70ABD" w:rsidRDefault="00D70ABD">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429D"/>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5E4"/>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FDD"/>
    <w:rsid w:val="006162A8"/>
    <w:rsid w:val="0061695B"/>
    <w:rsid w:val="0061696E"/>
    <w:rsid w:val="00616C8D"/>
    <w:rsid w:val="00617947"/>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AEF"/>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0C86"/>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061"/>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9A6"/>
    <w:rsid w:val="00FE6A4F"/>
    <w:rsid w:val="00FE6C58"/>
    <w:rsid w:val="00FE72A6"/>
    <w:rsid w:val="00FE73D8"/>
    <w:rsid w:val="00FE7C17"/>
    <w:rsid w:val="00FF0209"/>
    <w:rsid w:val="00FF0452"/>
    <w:rsid w:val="00FF0D53"/>
    <w:rsid w:val="00FF1058"/>
    <w:rsid w:val="00FF1271"/>
    <w:rsid w:val="00FF1A86"/>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nbt.rushydro.ru/Planning/Program/View/172562?returnUrl=%2FPlanning%2FProgram%2FIndex_all%3Fnotnull%3DTrue%26page%3D1%26pageSize%3D50%26Filter.Index%3D6801%26Filter.UserOrganizationType%3D2%26Filter.ExtendedFilterOpened%3DFalse%26Filter.UserOrganizationType%3D2"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nbt.rushydro.ru/Planning/Program/View/172562?returnUrl=%2FPlanning%2FProgram%2FIndex_all%3Fnotnull%3DTrue%26page%3D1%26pageSize%3D50%26Filter.Index%3D6801%26Filter.UserOrganizationType%3D2%26Filter.ExtendedFilterOpened%3DFalse%26Filter.UserOrganizationType%3D2" TargetMode="External"/><Relationship Id="rId20" Type="http://schemas.openxmlformats.org/officeDocument/2006/relationships/hyperlink" Target="https://www.roseltorg.ru/knowledge_db/docs"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okzt3@drsk.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s://rushydro.roseltor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A1024-D94B-4353-8904-67421237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1355</TotalTime>
  <Pages>1</Pages>
  <Words>33681</Words>
  <Characters>191983</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225214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239</cp:revision>
  <cp:lastPrinted>2020-09-22T04:56:00Z</cp:lastPrinted>
  <dcterms:created xsi:type="dcterms:W3CDTF">2018-06-24T23:39:00Z</dcterms:created>
  <dcterms:modified xsi:type="dcterms:W3CDTF">2020-10-12T06:10:00Z</dcterms:modified>
</cp:coreProperties>
</file>