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9F" w:rsidRPr="006C7D27" w:rsidRDefault="00B7784C" w:rsidP="008A01B6">
      <w:pPr>
        <w:spacing w:after="0" w:line="240" w:lineRule="auto"/>
        <w:jc w:val="right"/>
        <w:rPr>
          <w:rFonts w:ascii="Times New Roman" w:hAnsi="Times New Roman"/>
          <w:spacing w:val="-6"/>
        </w:rPr>
      </w:pPr>
      <w:r w:rsidRPr="006C7D27">
        <w:rPr>
          <w:rFonts w:ascii="Times New Roman" w:hAnsi="Times New Roman"/>
          <w:spacing w:val="-6"/>
        </w:rPr>
        <w:t>Приложение №1</w:t>
      </w:r>
    </w:p>
    <w:p w:rsidR="00B7784C" w:rsidRPr="006C7D27" w:rsidRDefault="007D1A57" w:rsidP="008A01B6">
      <w:pPr>
        <w:spacing w:after="0" w:line="240" w:lineRule="auto"/>
        <w:jc w:val="right"/>
        <w:rPr>
          <w:rFonts w:ascii="Times New Roman" w:hAnsi="Times New Roman"/>
          <w:spacing w:val="-6"/>
        </w:rPr>
      </w:pPr>
      <w:r w:rsidRPr="006C7D27">
        <w:rPr>
          <w:rFonts w:ascii="Times New Roman" w:hAnsi="Times New Roman"/>
          <w:spacing w:val="-6"/>
        </w:rPr>
        <w:t>к</w:t>
      </w:r>
      <w:r w:rsidR="003807D4" w:rsidRPr="006C7D27">
        <w:rPr>
          <w:rFonts w:ascii="Times New Roman" w:hAnsi="Times New Roman"/>
          <w:spacing w:val="-6"/>
        </w:rPr>
        <w:t xml:space="preserve"> техническ</w:t>
      </w:r>
      <w:r w:rsidR="006F5B8A" w:rsidRPr="006C7D27">
        <w:rPr>
          <w:rFonts w:ascii="Times New Roman" w:hAnsi="Times New Roman"/>
          <w:spacing w:val="-6"/>
        </w:rPr>
        <w:t>им требованиям</w:t>
      </w:r>
    </w:p>
    <w:p w:rsidR="00B7784C" w:rsidRPr="006C7D27" w:rsidRDefault="00B7784C" w:rsidP="008A01B6">
      <w:pPr>
        <w:spacing w:after="0" w:line="240" w:lineRule="auto"/>
        <w:jc w:val="center"/>
        <w:rPr>
          <w:rFonts w:ascii="Times New Roman" w:hAnsi="Times New Roman"/>
          <w:b/>
          <w:spacing w:val="-6"/>
        </w:rPr>
      </w:pPr>
      <w:r w:rsidRPr="006C7D27">
        <w:rPr>
          <w:rFonts w:ascii="Times New Roman" w:hAnsi="Times New Roman"/>
          <w:b/>
          <w:spacing w:val="-6"/>
        </w:rPr>
        <w:t>ПРОТОКОЛ СОГЛАСОВАНИЯ (ВЕДОМОСТЬ)</w:t>
      </w:r>
      <w:r w:rsidR="000C44DC" w:rsidRPr="006C7D27">
        <w:rPr>
          <w:rFonts w:ascii="Times New Roman" w:hAnsi="Times New Roman"/>
          <w:b/>
          <w:spacing w:val="-6"/>
        </w:rPr>
        <w:t xml:space="preserve"> </w:t>
      </w:r>
      <w:r w:rsidRPr="006C7D27">
        <w:rPr>
          <w:rFonts w:ascii="Times New Roman" w:hAnsi="Times New Roman"/>
          <w:b/>
          <w:spacing w:val="-6"/>
        </w:rPr>
        <w:t>ДОГОВОРНОЙ ЦЕНЫ</w:t>
      </w:r>
    </w:p>
    <w:p w:rsidR="00B7784C" w:rsidRPr="006C7D27" w:rsidRDefault="00B7784C" w:rsidP="008A01B6">
      <w:pPr>
        <w:tabs>
          <w:tab w:val="left" w:pos="2730"/>
        </w:tabs>
        <w:spacing w:after="0" w:line="240" w:lineRule="auto"/>
        <w:jc w:val="right"/>
        <w:rPr>
          <w:rFonts w:ascii="Times New Roman" w:hAnsi="Times New Roman"/>
          <w:b/>
          <w:spacing w:val="-6"/>
        </w:rPr>
      </w:pPr>
      <w:r w:rsidRPr="006C7D27">
        <w:rPr>
          <w:rFonts w:ascii="Times New Roman" w:hAnsi="Times New Roman"/>
          <w:b/>
          <w:spacing w:val="-6"/>
        </w:rPr>
        <w:t>При условии поставки МТР подрядчиком</w:t>
      </w:r>
    </w:p>
    <w:p w:rsidR="008A01B6" w:rsidRPr="006C7D27" w:rsidRDefault="008A01B6" w:rsidP="008A01B6">
      <w:pPr>
        <w:spacing w:after="0" w:line="240" w:lineRule="auto"/>
        <w:rPr>
          <w:rFonts w:ascii="Times New Roman" w:hAnsi="Times New Roman"/>
          <w:b/>
          <w:spacing w:val="-6"/>
        </w:rPr>
      </w:pPr>
    </w:p>
    <w:p w:rsidR="00EB3884" w:rsidRPr="006C7D27" w:rsidRDefault="008A01B6" w:rsidP="008A01B6">
      <w:pPr>
        <w:spacing w:after="0" w:line="240" w:lineRule="auto"/>
        <w:rPr>
          <w:rFonts w:ascii="Times New Roman" w:hAnsi="Times New Roman"/>
          <w:b/>
          <w:spacing w:val="-6"/>
        </w:rPr>
      </w:pPr>
      <w:r w:rsidRPr="006C7D27">
        <w:rPr>
          <w:rFonts w:ascii="Times New Roman" w:hAnsi="Times New Roman"/>
          <w:b/>
          <w:spacing w:val="-6"/>
        </w:rPr>
        <w:t>ПЛАН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6"/>
        <w:gridCol w:w="733"/>
        <w:gridCol w:w="851"/>
        <w:gridCol w:w="850"/>
        <w:gridCol w:w="853"/>
        <w:gridCol w:w="2513"/>
        <w:gridCol w:w="1412"/>
        <w:gridCol w:w="1407"/>
        <w:gridCol w:w="1837"/>
        <w:gridCol w:w="1521"/>
        <w:gridCol w:w="850"/>
        <w:gridCol w:w="1877"/>
      </w:tblGrid>
      <w:tr w:rsidR="00B128F7" w:rsidRPr="006C7D27" w:rsidTr="00B128F7">
        <w:trPr>
          <w:trHeight w:val="340"/>
        </w:trPr>
        <w:tc>
          <w:tcPr>
            <w:tcW w:w="1216" w:type="dxa"/>
            <w:vMerge w:val="restart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№ ЛСР</w:t>
            </w:r>
          </w:p>
        </w:tc>
        <w:tc>
          <w:tcPr>
            <w:tcW w:w="5800" w:type="dxa"/>
            <w:gridSpan w:val="5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Индексы по статьям затрат</w:t>
            </w:r>
          </w:p>
        </w:tc>
        <w:tc>
          <w:tcPr>
            <w:tcW w:w="7027" w:type="dxa"/>
            <w:gridSpan w:val="5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eastAsia="Times New Roman" w:hAnsi="Times New Roman"/>
                <w:b/>
                <w:bCs/>
                <w:spacing w:val="-6"/>
                <w:lang w:eastAsia="ru-RU"/>
              </w:rPr>
              <w:t>Лимитированные затраты</w:t>
            </w:r>
          </w:p>
        </w:tc>
        <w:tc>
          <w:tcPr>
            <w:tcW w:w="1877" w:type="dxa"/>
            <w:vMerge w:val="restart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Понижающий (тендерный) коэффициент K1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ОЗП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ЭМ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ЗПМ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МАТ</w:t>
            </w:r>
          </w:p>
        </w:tc>
        <w:tc>
          <w:tcPr>
            <w:tcW w:w="251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Обоснование индекса</w:t>
            </w: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Зимнее удорожание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Проектные работы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9302C8">
              <w:rPr>
                <w:rFonts w:ascii="Times New Roman" w:hAnsi="Times New Roman"/>
                <w:b/>
                <w:spacing w:val="-6"/>
              </w:rPr>
              <w:t>Непредвиденные затраты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eastAsia="Times New Roman" w:hAnsi="Times New Roman"/>
                <w:b/>
                <w:spacing w:val="-6"/>
                <w:lang w:eastAsia="ru-RU"/>
              </w:rPr>
              <w:t>Индекс-дефлятор на 2021 год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НДС</w:t>
            </w:r>
          </w:p>
        </w:tc>
        <w:tc>
          <w:tcPr>
            <w:tcW w:w="1877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 w:val="restart"/>
            <w:vAlign w:val="center"/>
          </w:tcPr>
          <w:p w:rsidR="00B128F7" w:rsidRPr="006C7D27" w:rsidRDefault="00B128F7" w:rsidP="00B128F7">
            <w:pPr>
              <w:spacing w:after="0" w:line="240" w:lineRule="auto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Журнал "Вестник ценообразования и сметного нормирования", выпуск 5 (218): Индексы пересчета сметной стоимости СМР к ФЕР-2001 по субъектам РФ на I квартал 2019 года, (стр. 54, 56); Индекс на оплату труда по субъектам РФ к ФЕР-2001 за I квартал 2019 года (стр.63).</w:t>
            </w: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2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3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4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5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6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7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13,02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5,23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8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13,02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5,23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9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13,53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8,66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4,3 %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10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13,53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8,66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4,3 %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11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13,53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8,66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4,3 %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12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13,53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8,66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3,44 %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13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13,53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8,66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3,44 %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14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13,53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8,66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3,44 %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15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2,96 %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16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17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18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19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  <w:tr w:rsidR="00B128F7" w:rsidRPr="006C7D27" w:rsidTr="00B128F7">
        <w:trPr>
          <w:trHeight w:val="340"/>
        </w:trPr>
        <w:tc>
          <w:tcPr>
            <w:tcW w:w="1216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20</w:t>
            </w:r>
          </w:p>
        </w:tc>
        <w:tc>
          <w:tcPr>
            <w:tcW w:w="73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13,12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22,9</w:t>
            </w:r>
          </w:p>
        </w:tc>
        <w:tc>
          <w:tcPr>
            <w:tcW w:w="853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6,31</w:t>
            </w:r>
          </w:p>
        </w:tc>
        <w:tc>
          <w:tcPr>
            <w:tcW w:w="2513" w:type="dxa"/>
            <w:vMerge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3,7 %</w:t>
            </w:r>
          </w:p>
        </w:tc>
        <w:tc>
          <w:tcPr>
            <w:tcW w:w="140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6 %</w:t>
            </w:r>
          </w:p>
        </w:tc>
        <w:tc>
          <w:tcPr>
            <w:tcW w:w="1837" w:type="dxa"/>
            <w:vAlign w:val="center"/>
          </w:tcPr>
          <w:p w:rsidR="00B128F7" w:rsidRPr="009302C8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9302C8">
              <w:rPr>
                <w:rFonts w:ascii="Times New Roman" w:hAnsi="Times New Roman"/>
                <w:spacing w:val="-6"/>
              </w:rPr>
              <w:t>1,5%</w:t>
            </w:r>
          </w:p>
        </w:tc>
        <w:tc>
          <w:tcPr>
            <w:tcW w:w="1521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7,4%</w:t>
            </w:r>
          </w:p>
        </w:tc>
        <w:tc>
          <w:tcPr>
            <w:tcW w:w="850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20 %</w:t>
            </w:r>
          </w:p>
        </w:tc>
        <w:tc>
          <w:tcPr>
            <w:tcW w:w="1877" w:type="dxa"/>
            <w:vAlign w:val="center"/>
          </w:tcPr>
          <w:p w:rsidR="00B128F7" w:rsidRPr="006C7D27" w:rsidRDefault="00B128F7" w:rsidP="00B128F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-----</w:t>
            </w:r>
          </w:p>
        </w:tc>
      </w:tr>
    </w:tbl>
    <w:p w:rsidR="008A01B6" w:rsidRPr="00DF7922" w:rsidRDefault="008A01B6" w:rsidP="008A01B6">
      <w:pPr>
        <w:spacing w:after="0" w:line="240" w:lineRule="auto"/>
        <w:rPr>
          <w:rFonts w:ascii="Times New Roman" w:hAnsi="Times New Roman"/>
          <w:b/>
          <w:color w:val="0000FF"/>
          <w:spacing w:val="-6"/>
        </w:rPr>
      </w:pPr>
      <w:r w:rsidRPr="00DF7922">
        <w:rPr>
          <w:rFonts w:ascii="Times New Roman" w:hAnsi="Times New Roman"/>
          <w:b/>
          <w:color w:val="0000FF"/>
          <w:spacing w:val="-6"/>
        </w:rPr>
        <w:lastRenderedPageBreak/>
        <w:t>ПРЕДЛОЖЕНИЕ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20"/>
      </w:tblGrid>
      <w:tr w:rsidR="00DF7922" w:rsidRPr="00DF7922" w:rsidTr="00F04717">
        <w:tc>
          <w:tcPr>
            <w:tcW w:w="15920" w:type="dxa"/>
          </w:tcPr>
          <w:p w:rsidR="00DF7922" w:rsidRPr="00DF7922" w:rsidRDefault="00DF7922" w:rsidP="00DF792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i/>
                <w:color w:val="0000FF"/>
                <w:spacing w:val="-6"/>
              </w:rPr>
              <w:t>Участник предлагает понижающий коэффициент K1 -  тендерный коэффициент, сведения о коэффициенте указываются с точностью до третьего знака после запятой, указываемый Участником в заявке понижающий коэффициент K1 - тендерный коэффициент должен быть един для всех позиций Таблицы 1 Протокола согласования договорной цены (Приложения 1 Технических требований), применение разных понижающих коэффициентов при формировании Участником единичных расценок Таблицы 1 (к сметам №№1-20) недопустимо.</w:t>
            </w:r>
          </w:p>
        </w:tc>
      </w:tr>
    </w:tbl>
    <w:p w:rsidR="00DF7922" w:rsidRPr="00DF7922" w:rsidRDefault="00DF7922" w:rsidP="008A01B6">
      <w:pPr>
        <w:spacing w:after="0" w:line="240" w:lineRule="auto"/>
        <w:rPr>
          <w:rFonts w:ascii="Times New Roman" w:hAnsi="Times New Roman"/>
          <w:b/>
          <w:color w:val="0000FF"/>
          <w:spacing w:val="-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6"/>
        <w:gridCol w:w="733"/>
        <w:gridCol w:w="851"/>
        <w:gridCol w:w="850"/>
        <w:gridCol w:w="853"/>
        <w:gridCol w:w="2513"/>
        <w:gridCol w:w="1412"/>
        <w:gridCol w:w="1407"/>
        <w:gridCol w:w="1837"/>
        <w:gridCol w:w="1521"/>
        <w:gridCol w:w="850"/>
        <w:gridCol w:w="1877"/>
      </w:tblGrid>
      <w:tr w:rsidR="00DF7922" w:rsidRPr="00DF7922" w:rsidTr="00E06478">
        <w:trPr>
          <w:trHeight w:val="340"/>
        </w:trPr>
        <w:tc>
          <w:tcPr>
            <w:tcW w:w="1216" w:type="dxa"/>
            <w:vMerge w:val="restart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№ ЛСР</w:t>
            </w:r>
          </w:p>
        </w:tc>
        <w:tc>
          <w:tcPr>
            <w:tcW w:w="5800" w:type="dxa"/>
            <w:gridSpan w:val="5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Индексы по статьям затрат</w:t>
            </w:r>
          </w:p>
        </w:tc>
        <w:tc>
          <w:tcPr>
            <w:tcW w:w="7027" w:type="dxa"/>
            <w:gridSpan w:val="5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eastAsia="Times New Roman" w:hAnsi="Times New Roman"/>
                <w:b/>
                <w:bCs/>
                <w:color w:val="0000FF"/>
                <w:spacing w:val="-6"/>
                <w:lang w:eastAsia="ru-RU"/>
              </w:rPr>
              <w:t>Лимитированные затраты</w:t>
            </w:r>
          </w:p>
        </w:tc>
        <w:tc>
          <w:tcPr>
            <w:tcW w:w="1877" w:type="dxa"/>
            <w:vMerge w:val="restart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Понижающий (тендерный) коэффициент K1</w:t>
            </w: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ОЗП</w:t>
            </w: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ЭМ</w:t>
            </w: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ЗПМ</w:t>
            </w: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МАТ</w:t>
            </w:r>
          </w:p>
        </w:tc>
        <w:tc>
          <w:tcPr>
            <w:tcW w:w="251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Обоснование индекса</w:t>
            </w: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Зимнее удорожание</w:t>
            </w: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Проектные работы</w:t>
            </w: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Непредвиденные затраты</w:t>
            </w: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eastAsia="Times New Roman" w:hAnsi="Times New Roman"/>
                <w:b/>
                <w:color w:val="0000FF"/>
                <w:spacing w:val="-6"/>
                <w:lang w:eastAsia="ru-RU"/>
              </w:rPr>
              <w:t>Индекс-дефлятор на 2021 год</w:t>
            </w: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color w:val="0000FF"/>
                <w:spacing w:val="-6"/>
              </w:rPr>
              <w:t>НДС</w:t>
            </w:r>
          </w:p>
        </w:tc>
        <w:tc>
          <w:tcPr>
            <w:tcW w:w="1877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 w:val="restart"/>
            <w:vAlign w:val="center"/>
          </w:tcPr>
          <w:p w:rsidR="00B128F7" w:rsidRPr="00DF7922" w:rsidRDefault="00B128F7" w:rsidP="00E06478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2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3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4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5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6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7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8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9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10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11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12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13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14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15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16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17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18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19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DF7922" w:rsidRPr="00DF7922" w:rsidTr="00E06478">
        <w:trPr>
          <w:trHeight w:val="340"/>
        </w:trPr>
        <w:tc>
          <w:tcPr>
            <w:tcW w:w="1216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color w:val="0000FF"/>
                <w:spacing w:val="-6"/>
              </w:rPr>
              <w:t>ЛСР № 20</w:t>
            </w:r>
          </w:p>
        </w:tc>
        <w:tc>
          <w:tcPr>
            <w:tcW w:w="73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3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2513" w:type="dxa"/>
            <w:vMerge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1412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40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3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521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850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1877" w:type="dxa"/>
            <w:vAlign w:val="center"/>
          </w:tcPr>
          <w:p w:rsidR="00B128F7" w:rsidRPr="00DF7922" w:rsidRDefault="00B128F7" w:rsidP="00E06478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</w:tbl>
    <w:p w:rsidR="003C0D7D" w:rsidRPr="006C7D27" w:rsidRDefault="003C0D7D" w:rsidP="008A01B6">
      <w:pPr>
        <w:spacing w:after="0" w:line="240" w:lineRule="auto"/>
        <w:jc w:val="center"/>
        <w:rPr>
          <w:rFonts w:ascii="Times New Roman" w:hAnsi="Times New Roman"/>
          <w:b/>
          <w:spacing w:val="-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288"/>
        <w:gridCol w:w="1515"/>
        <w:gridCol w:w="1515"/>
        <w:gridCol w:w="1515"/>
        <w:gridCol w:w="1515"/>
        <w:gridCol w:w="1516"/>
        <w:gridCol w:w="1516"/>
        <w:gridCol w:w="1516"/>
        <w:gridCol w:w="1511"/>
      </w:tblGrid>
      <w:tr w:rsidR="008A01B6" w:rsidRPr="006C7D27" w:rsidTr="00DF7922">
        <w:trPr>
          <w:trHeight w:val="20"/>
        </w:trPr>
        <w:tc>
          <w:tcPr>
            <w:tcW w:w="161" w:type="pct"/>
            <w:vMerge w:val="restart"/>
            <w:shd w:val="clear" w:color="000000" w:fill="FFFFFF"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>№ п/п</w:t>
            </w:r>
          </w:p>
        </w:tc>
        <w:tc>
          <w:tcPr>
            <w:tcW w:w="1033" w:type="pct"/>
            <w:vMerge w:val="restart"/>
            <w:shd w:val="clear" w:color="000000" w:fill="FFFFFF"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>Наименование позиции товара, работы, услуги</w:t>
            </w:r>
          </w:p>
        </w:tc>
        <w:tc>
          <w:tcPr>
            <w:tcW w:w="952" w:type="pct"/>
            <w:gridSpan w:val="2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>Суммарная стоимость согласно ЛСР № 1-20 к ТТ, руб. без учета НДС</w:t>
            </w:r>
          </w:p>
        </w:tc>
        <w:tc>
          <w:tcPr>
            <w:tcW w:w="952" w:type="pct"/>
            <w:gridSpan w:val="2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>Суммарная стоимость согласно ЛСР № 1-20 к ТТ, руб. с учетом НДС 20%</w:t>
            </w:r>
          </w:p>
        </w:tc>
        <w:tc>
          <w:tcPr>
            <w:tcW w:w="952" w:type="pct"/>
            <w:gridSpan w:val="2"/>
            <w:shd w:val="clear" w:color="000000" w:fill="FFFFFF"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 xml:space="preserve">Цена договора </w:t>
            </w:r>
          </w:p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>руб. без НДС</w:t>
            </w:r>
          </w:p>
        </w:tc>
        <w:tc>
          <w:tcPr>
            <w:tcW w:w="951" w:type="pct"/>
            <w:gridSpan w:val="2"/>
            <w:shd w:val="clear" w:color="000000" w:fill="FFFFFF"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 xml:space="preserve">Цена договора </w:t>
            </w:r>
          </w:p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spacing w:val="-6"/>
              </w:rPr>
              <w:t>с учетом НДС 20%</w:t>
            </w:r>
          </w:p>
        </w:tc>
      </w:tr>
      <w:tr w:rsidR="008A01B6" w:rsidRPr="006C7D27" w:rsidTr="00DF7922">
        <w:trPr>
          <w:trHeight w:val="20"/>
        </w:trPr>
        <w:tc>
          <w:tcPr>
            <w:tcW w:w="161" w:type="pct"/>
            <w:vMerge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</w:p>
        </w:tc>
        <w:tc>
          <w:tcPr>
            <w:tcW w:w="1033" w:type="pct"/>
            <w:vMerge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76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76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76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75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</w:tr>
      <w:tr w:rsidR="008A01B6" w:rsidRPr="006C7D27" w:rsidTr="00DF7922">
        <w:trPr>
          <w:trHeight w:val="20"/>
        </w:trPr>
        <w:tc>
          <w:tcPr>
            <w:tcW w:w="161" w:type="pct"/>
            <w:shd w:val="clear" w:color="000000" w:fill="FFFFFF"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1</w:t>
            </w:r>
          </w:p>
        </w:tc>
        <w:tc>
          <w:tcPr>
            <w:tcW w:w="1033" w:type="pct"/>
            <w:shd w:val="clear" w:color="000000" w:fill="FFFFFF"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2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3</w:t>
            </w:r>
          </w:p>
        </w:tc>
        <w:tc>
          <w:tcPr>
            <w:tcW w:w="476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4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5</w:t>
            </w:r>
          </w:p>
        </w:tc>
        <w:tc>
          <w:tcPr>
            <w:tcW w:w="476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6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7</w:t>
            </w:r>
          </w:p>
        </w:tc>
        <w:tc>
          <w:tcPr>
            <w:tcW w:w="476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8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9</w:t>
            </w:r>
          </w:p>
        </w:tc>
        <w:tc>
          <w:tcPr>
            <w:tcW w:w="475" w:type="pct"/>
            <w:shd w:val="clear" w:color="000000" w:fill="FFFFFF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10</w:t>
            </w:r>
          </w:p>
        </w:tc>
      </w:tr>
      <w:tr w:rsidR="008A01B6" w:rsidRPr="006C7D27" w:rsidTr="00DF7922">
        <w:trPr>
          <w:trHeight w:val="20"/>
        </w:trPr>
        <w:tc>
          <w:tcPr>
            <w:tcW w:w="161" w:type="pct"/>
            <w:shd w:val="clear" w:color="000000" w:fill="FFFFFF"/>
            <w:noWrap/>
            <w:vAlign w:val="center"/>
            <w:hideMark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филиала ЭС ЕАО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8A01B6" w:rsidRPr="006C7D27" w:rsidRDefault="006C7D27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C7D27">
              <w:rPr>
                <w:rFonts w:ascii="Times New Roman" w:hAnsi="Times New Roman"/>
                <w:b/>
                <w:lang w:val="en-US"/>
              </w:rPr>
              <w:t>73 834 549,00</w:t>
            </w:r>
          </w:p>
        </w:tc>
        <w:tc>
          <w:tcPr>
            <w:tcW w:w="476" w:type="pct"/>
            <w:vAlign w:val="center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:rsidR="008A01B6" w:rsidRPr="006C7D27" w:rsidRDefault="006C7D27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C7D27">
              <w:rPr>
                <w:rFonts w:ascii="Times New Roman" w:hAnsi="Times New Roman"/>
                <w:b/>
              </w:rPr>
              <w:t>88 601 458,80</w:t>
            </w:r>
          </w:p>
        </w:tc>
        <w:tc>
          <w:tcPr>
            <w:tcW w:w="476" w:type="pct"/>
            <w:vAlign w:val="center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</w:rPr>
            </w:pPr>
            <w:bookmarkStart w:id="0" w:name="_GoBack"/>
            <w:bookmarkEnd w:id="0"/>
          </w:p>
        </w:tc>
        <w:tc>
          <w:tcPr>
            <w:tcW w:w="476" w:type="pct"/>
            <w:shd w:val="clear" w:color="000000" w:fill="FFFFFF"/>
            <w:noWrap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7D27">
              <w:rPr>
                <w:rFonts w:ascii="Times New Roman" w:hAnsi="Times New Roman"/>
                <w:b/>
              </w:rPr>
              <w:t>19 000 000,00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476" w:type="pct"/>
            <w:shd w:val="clear" w:color="000000" w:fill="FFFFFF"/>
            <w:noWrap/>
            <w:vAlign w:val="center"/>
          </w:tcPr>
          <w:p w:rsidR="008A01B6" w:rsidRPr="006C7D27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7D27">
              <w:rPr>
                <w:rFonts w:ascii="Times New Roman" w:hAnsi="Times New Roman"/>
                <w:b/>
              </w:rPr>
              <w:t>22 800 000,00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8A01B6" w:rsidRPr="00DF7922" w:rsidRDefault="008A01B6" w:rsidP="008A01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</w:tr>
    </w:tbl>
    <w:p w:rsidR="009302C8" w:rsidRPr="006C7D27" w:rsidRDefault="009302C8" w:rsidP="008A01B6">
      <w:pPr>
        <w:spacing w:after="0" w:line="240" w:lineRule="auto"/>
        <w:jc w:val="center"/>
        <w:rPr>
          <w:rFonts w:ascii="Times New Roman" w:hAnsi="Times New Roman"/>
          <w:b/>
          <w:spacing w:val="-6"/>
        </w:rPr>
      </w:pPr>
    </w:p>
    <w:p w:rsidR="004019A6" w:rsidRPr="006C7D27" w:rsidRDefault="009302C8" w:rsidP="008A01B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pacing w:val="-6"/>
        </w:rPr>
      </w:pPr>
      <w:r w:rsidRPr="006C7D27">
        <w:rPr>
          <w:rFonts w:ascii="Times New Roman" w:hAnsi="Times New Roman"/>
          <w:b/>
          <w:i/>
        </w:rPr>
        <w:t>В том числе за единицу: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0"/>
        <w:gridCol w:w="3827"/>
        <w:gridCol w:w="993"/>
        <w:gridCol w:w="1573"/>
        <w:gridCol w:w="1573"/>
        <w:gridCol w:w="1573"/>
        <w:gridCol w:w="1573"/>
        <w:gridCol w:w="1573"/>
        <w:gridCol w:w="1570"/>
      </w:tblGrid>
      <w:tr w:rsidR="006C7D27" w:rsidRPr="006C7D27" w:rsidTr="008A01B6">
        <w:trPr>
          <w:trHeight w:val="340"/>
        </w:trPr>
        <w:tc>
          <w:tcPr>
            <w:tcW w:w="168" w:type="pct"/>
            <w:vMerge w:val="restar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№ п/п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Обосно-вание</w:t>
            </w:r>
          </w:p>
        </w:tc>
        <w:tc>
          <w:tcPr>
            <w:tcW w:w="1202" w:type="pct"/>
            <w:vMerge w:val="restar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Вид работ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Ед. изм.</w:t>
            </w:r>
          </w:p>
        </w:tc>
        <w:tc>
          <w:tcPr>
            <w:tcW w:w="988" w:type="pct"/>
            <w:gridSpan w:val="2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 xml:space="preserve">Договорная цена, </w:t>
            </w:r>
          </w:p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руб. без НДС</w:t>
            </w:r>
          </w:p>
        </w:tc>
        <w:tc>
          <w:tcPr>
            <w:tcW w:w="988" w:type="pct"/>
            <w:gridSpan w:val="2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Договорная цена,</w:t>
            </w:r>
          </w:p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руб. с НДС 20%</w:t>
            </w:r>
          </w:p>
        </w:tc>
        <w:tc>
          <w:tcPr>
            <w:tcW w:w="987" w:type="pct"/>
            <w:gridSpan w:val="2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ГОСТ, ТУ, типовое решение</w:t>
            </w: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vMerge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355" w:type="pct"/>
            <w:vMerge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1202" w:type="pct"/>
            <w:vMerge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94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94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 xml:space="preserve">План </w:t>
            </w:r>
          </w:p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/>
                <w:bCs/>
                <w:i/>
                <w:spacing w:val="-6"/>
              </w:rPr>
              <w:t>Заказчика</w:t>
            </w:r>
          </w:p>
        </w:tc>
        <w:tc>
          <w:tcPr>
            <w:tcW w:w="493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 xml:space="preserve">Предложение </w:t>
            </w:r>
          </w:p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/>
                <w:bCs/>
                <w:i/>
                <w:color w:val="0000FF"/>
                <w:spacing w:val="-6"/>
              </w:rPr>
              <w:t>Участника</w:t>
            </w: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i/>
                <w:spacing w:val="-6"/>
              </w:rPr>
            </w:pPr>
            <w:r w:rsidRPr="006C7D27">
              <w:rPr>
                <w:rFonts w:ascii="Times New Roman" w:hAnsi="Times New Roman"/>
                <w:i/>
                <w:spacing w:val="-6"/>
              </w:rPr>
              <w:t>1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i/>
                <w:spacing w:val="-6"/>
              </w:rPr>
            </w:pPr>
            <w:r w:rsidRPr="006C7D27">
              <w:rPr>
                <w:rFonts w:ascii="Times New Roman" w:hAnsi="Times New Roman"/>
                <w:i/>
                <w:spacing w:val="-6"/>
              </w:rPr>
              <w:t>2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i/>
                <w:spacing w:val="-6"/>
              </w:rPr>
            </w:pPr>
            <w:r w:rsidRPr="006C7D27">
              <w:rPr>
                <w:rFonts w:ascii="Times New Roman" w:hAnsi="Times New Roman"/>
                <w:i/>
                <w:spacing w:val="-6"/>
              </w:rPr>
              <w:t>3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i/>
                <w:spacing w:val="-6"/>
              </w:rPr>
            </w:pPr>
            <w:r w:rsidRPr="006C7D27">
              <w:rPr>
                <w:rFonts w:ascii="Times New Roman" w:hAnsi="Times New Roman"/>
                <w:i/>
                <w:spacing w:val="-6"/>
              </w:rPr>
              <w:t>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5</w:t>
            </w:r>
          </w:p>
        </w:tc>
        <w:tc>
          <w:tcPr>
            <w:tcW w:w="494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7</w:t>
            </w:r>
          </w:p>
        </w:tc>
        <w:tc>
          <w:tcPr>
            <w:tcW w:w="494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pacing w:val="-6"/>
              </w:rPr>
            </w:pPr>
            <w:r w:rsidRPr="006C7D27">
              <w:rPr>
                <w:rFonts w:ascii="Times New Roman" w:hAnsi="Times New Roman"/>
                <w:bCs/>
                <w:i/>
                <w:spacing w:val="-6"/>
              </w:rPr>
              <w:t>9</w:t>
            </w:r>
          </w:p>
        </w:tc>
        <w:tc>
          <w:tcPr>
            <w:tcW w:w="493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FF"/>
                <w:spacing w:val="-6"/>
              </w:rPr>
            </w:pPr>
            <w:r w:rsidRPr="00DF7922">
              <w:rPr>
                <w:rFonts w:ascii="Times New Roman" w:hAnsi="Times New Roman"/>
                <w:bCs/>
                <w:i/>
                <w:color w:val="0000FF"/>
                <w:spacing w:val="-6"/>
              </w:rPr>
              <w:t>10</w:t>
            </w: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ВЛ 0,4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6C7D27">
              <w:rPr>
                <w:rFonts w:ascii="Times New Roman" w:hAnsi="Times New Roman"/>
                <w:color w:val="000000"/>
              </w:rPr>
              <w:t>1 729 687,00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6C7D27">
              <w:rPr>
                <w:rFonts w:ascii="Times New Roman" w:hAnsi="Times New Roman"/>
                <w:color w:val="000000"/>
              </w:rPr>
              <w:t>2 075 624,40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2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ВЛИ 0,4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2 581 494,00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3 097 792,80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3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ВЛ 6-10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2 372 642,00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2 847 170,40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4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4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ВЛЗ 6-10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1 174 173,00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1 409 007,60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5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Подвеска провода АС по существующим опорам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1 346 356,00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1 615 627,20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6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6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Подвеска провода СИП-2 по существующим опорам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2 180 539,00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2 616 646,80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7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7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КЛ 0,4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224 364,00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269 236,80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8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КЛ 6-10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235 414,00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282 496,80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lastRenderedPageBreak/>
              <w:t>9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9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СКТП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5 085 087,00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6 102 104,40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Опросный лист</w:t>
            </w: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10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Строительство КТПН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24 323 778,00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29 188 533,60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Опросный лист</w:t>
            </w: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11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11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Монтаж РП-0,4 кВ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2 469 767,00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2 963 720,40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12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Реконструкция ТП (монтаж панели ЩО-70)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11 428 350,00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13 714 020,00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13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13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Реконструкция ТП (монтаж ячейки КСО)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5 278 985,00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6 334 782,00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14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14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Реконструкция ТП (монтаж силового трансформатора, коммутационного аппарата)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4 882 261,00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5 858 713,20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Опросный лист</w:t>
            </w: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15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Реконструкция ВЛ 6(10) кВ (монтаж линейного разъединителя)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1 931 955,00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2 318 346,00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16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16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Монтаж учета электроэнергии (0,22 кВ, прямое включение без ТТ)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298 369,00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358 042,80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17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17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Монтаж учета электроэнергии (0,4 кВ, прямое включение без ТТ)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2 126 883,00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2 552 259,60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18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Монтаж учета электроэнергии (0,4 кВ, полукосвенное включение с ТТ)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2 234 440,00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2 681 328,00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19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19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Монтаж учета электроэнергии (6-10 кВ, прямое включение без ТТ)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489 110,00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586 932,00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168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20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</w:rPr>
              <w:t>ЛСР № 20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6C7D27">
              <w:rPr>
                <w:rFonts w:ascii="Times New Roman" w:hAnsi="Times New Roman"/>
                <w:spacing w:val="-6"/>
              </w:rPr>
              <w:t>Монтаж учета электроэнергии (6-10 кВ, косвенное включение с ТТ и ТН) (на единицу объема)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7D27">
              <w:rPr>
                <w:rFonts w:ascii="Times New Roman" w:hAnsi="Times New Roman"/>
                <w:spacing w:val="-6"/>
                <w:lang w:val="en-US"/>
              </w:rPr>
              <w:t xml:space="preserve">1 </w:t>
            </w:r>
            <w:r w:rsidRPr="006C7D27">
              <w:rPr>
                <w:rFonts w:ascii="Times New Roman" w:hAnsi="Times New Roman"/>
                <w:spacing w:val="-6"/>
              </w:rPr>
              <w:t>усл.ед.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1 440 895,00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C7D27">
              <w:rPr>
                <w:rFonts w:ascii="Times New Roman" w:hAnsi="Times New Roman"/>
                <w:color w:val="000000"/>
              </w:rPr>
              <w:t>1 729 074,00</w:t>
            </w:r>
          </w:p>
        </w:tc>
        <w:tc>
          <w:tcPr>
            <w:tcW w:w="494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6C7D27" w:rsidRPr="006C7D27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6C7D27" w:rsidRPr="00DF7922" w:rsidRDefault="006C7D27" w:rsidP="006C7D2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pacing w:val="-6"/>
              </w:rPr>
            </w:pPr>
          </w:p>
        </w:tc>
      </w:tr>
      <w:tr w:rsidR="006C7D27" w:rsidRPr="006C7D27" w:rsidTr="008A01B6">
        <w:trPr>
          <w:trHeight w:val="340"/>
        </w:trPr>
        <w:tc>
          <w:tcPr>
            <w:tcW w:w="2037" w:type="pct"/>
            <w:gridSpan w:val="4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  <w:r w:rsidRPr="006C7D27">
              <w:rPr>
                <w:rFonts w:ascii="Times New Roman" w:hAnsi="Times New Roman"/>
                <w:b/>
                <w:spacing w:val="-6"/>
              </w:rPr>
              <w:t>Итого: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6C7D27">
              <w:rPr>
                <w:rFonts w:ascii="Times New Roman" w:hAnsi="Times New Roman"/>
                <w:b/>
                <w:lang w:eastAsia="ru-RU"/>
              </w:rPr>
              <w:t>73 834 549,00</w:t>
            </w:r>
          </w:p>
        </w:tc>
        <w:tc>
          <w:tcPr>
            <w:tcW w:w="494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6C7D27" w:rsidP="006C7D2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C7D27">
              <w:rPr>
                <w:rFonts w:ascii="Times New Roman" w:hAnsi="Times New Roman"/>
                <w:b/>
              </w:rPr>
              <w:t>88 601 458,80</w:t>
            </w:r>
          </w:p>
        </w:tc>
        <w:tc>
          <w:tcPr>
            <w:tcW w:w="494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8A01B6" w:rsidRPr="006C7D27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</w:rPr>
            </w:pPr>
          </w:p>
        </w:tc>
        <w:tc>
          <w:tcPr>
            <w:tcW w:w="493" w:type="pct"/>
            <w:vAlign w:val="center"/>
          </w:tcPr>
          <w:p w:rsidR="008A01B6" w:rsidRPr="00DF7922" w:rsidRDefault="008A01B6" w:rsidP="006C7D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pacing w:val="-6"/>
              </w:rPr>
            </w:pPr>
          </w:p>
        </w:tc>
      </w:tr>
    </w:tbl>
    <w:p w:rsidR="00854CFD" w:rsidRPr="006C7D27" w:rsidRDefault="00854CFD" w:rsidP="008A01B6">
      <w:pPr>
        <w:widowControl w:val="0"/>
        <w:shd w:val="clear" w:color="auto" w:fill="FFFFFF"/>
        <w:tabs>
          <w:tab w:val="num" w:pos="540"/>
          <w:tab w:val="left" w:pos="1276"/>
        </w:tabs>
        <w:spacing w:after="0" w:line="240" w:lineRule="auto"/>
        <w:jc w:val="both"/>
        <w:rPr>
          <w:rFonts w:ascii="Times New Roman" w:hAnsi="Times New Roman"/>
          <w:spacing w:val="-6"/>
        </w:rPr>
      </w:pPr>
    </w:p>
    <w:p w:rsidR="000C44DC" w:rsidRPr="006C7D27" w:rsidRDefault="000C44DC" w:rsidP="008A01B6">
      <w:pPr>
        <w:widowControl w:val="0"/>
        <w:shd w:val="clear" w:color="auto" w:fill="FFFFFF"/>
        <w:tabs>
          <w:tab w:val="num" w:pos="540"/>
          <w:tab w:val="left" w:pos="1276"/>
        </w:tabs>
        <w:spacing w:after="0" w:line="240" w:lineRule="auto"/>
        <w:jc w:val="both"/>
        <w:rPr>
          <w:rFonts w:ascii="Times New Roman" w:hAnsi="Times New Roman"/>
          <w:spacing w:val="-6"/>
        </w:rPr>
      </w:pPr>
      <w:r w:rsidRPr="006C7D27">
        <w:rPr>
          <w:rFonts w:ascii="Times New Roman" w:hAnsi="Times New Roman"/>
          <w:spacing w:val="-6"/>
        </w:rPr>
        <w:t>Цена договора составляет не более 1</w:t>
      </w:r>
      <w:r w:rsidR="007F6ECC" w:rsidRPr="006C7D27">
        <w:rPr>
          <w:rFonts w:ascii="Times New Roman" w:hAnsi="Times New Roman"/>
          <w:spacing w:val="-6"/>
        </w:rPr>
        <w:t>9</w:t>
      </w:r>
      <w:r w:rsidRPr="006C7D27">
        <w:rPr>
          <w:rFonts w:ascii="Times New Roman" w:hAnsi="Times New Roman"/>
          <w:spacing w:val="-6"/>
        </w:rPr>
        <w:t> </w:t>
      </w:r>
      <w:r w:rsidR="006E15A5" w:rsidRPr="006C7D27">
        <w:rPr>
          <w:rFonts w:ascii="Times New Roman" w:hAnsi="Times New Roman"/>
          <w:spacing w:val="-6"/>
        </w:rPr>
        <w:t>0</w:t>
      </w:r>
      <w:r w:rsidRPr="006C7D27">
        <w:rPr>
          <w:rFonts w:ascii="Times New Roman" w:hAnsi="Times New Roman"/>
          <w:spacing w:val="-6"/>
        </w:rPr>
        <w:t>00 000 (</w:t>
      </w:r>
      <w:r w:rsidR="007F6ECC" w:rsidRPr="006C7D27">
        <w:rPr>
          <w:rFonts w:ascii="Times New Roman" w:hAnsi="Times New Roman"/>
          <w:spacing w:val="-6"/>
        </w:rPr>
        <w:t>Девятнадцать</w:t>
      </w:r>
      <w:r w:rsidRPr="006C7D27">
        <w:rPr>
          <w:rFonts w:ascii="Times New Roman" w:hAnsi="Times New Roman"/>
          <w:spacing w:val="-6"/>
        </w:rPr>
        <w:t xml:space="preserve"> миллионов) рублей 00 коп, кроме того НДС.</w:t>
      </w:r>
    </w:p>
    <w:sectPr w:rsidR="000C44DC" w:rsidRPr="006C7D27" w:rsidSect="006B3881">
      <w:foot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E44" w:rsidRDefault="00C54E44" w:rsidP="00F21A4E">
      <w:pPr>
        <w:spacing w:after="0" w:line="240" w:lineRule="auto"/>
      </w:pPr>
      <w:r>
        <w:separator/>
      </w:r>
    </w:p>
  </w:endnote>
  <w:endnote w:type="continuationSeparator" w:id="0">
    <w:p w:rsidR="00C54E44" w:rsidRDefault="00C54E44" w:rsidP="00F2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751790"/>
      <w:docPartObj>
        <w:docPartGallery w:val="Page Numbers (Bottom of Page)"/>
        <w:docPartUnique/>
      </w:docPartObj>
    </w:sdtPr>
    <w:sdtEndPr/>
    <w:sdtContent>
      <w:p w:rsidR="00ED1A51" w:rsidRDefault="00ED1A51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922">
          <w:rPr>
            <w:noProof/>
          </w:rPr>
          <w:t>2</w:t>
        </w:r>
        <w:r>
          <w:fldChar w:fldCharType="end"/>
        </w:r>
      </w:p>
    </w:sdtContent>
  </w:sdt>
  <w:p w:rsidR="00ED1A51" w:rsidRDefault="00ED1A51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E44" w:rsidRDefault="00C54E44" w:rsidP="00F21A4E">
      <w:pPr>
        <w:spacing w:after="0" w:line="240" w:lineRule="auto"/>
      </w:pPr>
      <w:r>
        <w:separator/>
      </w:r>
    </w:p>
  </w:footnote>
  <w:footnote w:type="continuationSeparator" w:id="0">
    <w:p w:rsidR="00C54E44" w:rsidRDefault="00C54E44" w:rsidP="00F21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3FC10B0"/>
    <w:multiLevelType w:val="hybridMultilevel"/>
    <w:tmpl w:val="FEE41A4A"/>
    <w:lvl w:ilvl="0" w:tplc="0ECABEC4">
      <w:start w:val="4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4C"/>
    <w:rsid w:val="0000390B"/>
    <w:rsid w:val="00003CB0"/>
    <w:rsid w:val="00011D9E"/>
    <w:rsid w:val="00014763"/>
    <w:rsid w:val="0002199B"/>
    <w:rsid w:val="000243AE"/>
    <w:rsid w:val="00033CF2"/>
    <w:rsid w:val="000408B2"/>
    <w:rsid w:val="000434E8"/>
    <w:rsid w:val="00046D40"/>
    <w:rsid w:val="000518E9"/>
    <w:rsid w:val="000720E7"/>
    <w:rsid w:val="00076C61"/>
    <w:rsid w:val="00087407"/>
    <w:rsid w:val="0009105F"/>
    <w:rsid w:val="00093768"/>
    <w:rsid w:val="000958C5"/>
    <w:rsid w:val="000B4769"/>
    <w:rsid w:val="000B5409"/>
    <w:rsid w:val="000B6284"/>
    <w:rsid w:val="000C2A26"/>
    <w:rsid w:val="000C34B2"/>
    <w:rsid w:val="000C44DC"/>
    <w:rsid w:val="000D0305"/>
    <w:rsid w:val="000D06D2"/>
    <w:rsid w:val="000D0CD7"/>
    <w:rsid w:val="000D5C0A"/>
    <w:rsid w:val="000F567F"/>
    <w:rsid w:val="00101240"/>
    <w:rsid w:val="00101371"/>
    <w:rsid w:val="00103E58"/>
    <w:rsid w:val="00104CF3"/>
    <w:rsid w:val="001104B5"/>
    <w:rsid w:val="0011420E"/>
    <w:rsid w:val="001155D8"/>
    <w:rsid w:val="00120253"/>
    <w:rsid w:val="00120E95"/>
    <w:rsid w:val="00135019"/>
    <w:rsid w:val="001374B9"/>
    <w:rsid w:val="001433B7"/>
    <w:rsid w:val="00146B5F"/>
    <w:rsid w:val="00147C67"/>
    <w:rsid w:val="00151D68"/>
    <w:rsid w:val="0015234E"/>
    <w:rsid w:val="001631AE"/>
    <w:rsid w:val="00173E01"/>
    <w:rsid w:val="00174F58"/>
    <w:rsid w:val="001764EA"/>
    <w:rsid w:val="00196619"/>
    <w:rsid w:val="001A0B1A"/>
    <w:rsid w:val="001A3F67"/>
    <w:rsid w:val="001B45C8"/>
    <w:rsid w:val="001D0C85"/>
    <w:rsid w:val="001F0259"/>
    <w:rsid w:val="001F29E5"/>
    <w:rsid w:val="001F5942"/>
    <w:rsid w:val="001F7595"/>
    <w:rsid w:val="002056FE"/>
    <w:rsid w:val="002078AB"/>
    <w:rsid w:val="0022160C"/>
    <w:rsid w:val="00225CEE"/>
    <w:rsid w:val="00226F26"/>
    <w:rsid w:val="00234E86"/>
    <w:rsid w:val="0024176F"/>
    <w:rsid w:val="00247EBF"/>
    <w:rsid w:val="002536D8"/>
    <w:rsid w:val="00256F2F"/>
    <w:rsid w:val="00281468"/>
    <w:rsid w:val="00290D78"/>
    <w:rsid w:val="002974E1"/>
    <w:rsid w:val="002A13D3"/>
    <w:rsid w:val="002A177E"/>
    <w:rsid w:val="002A430A"/>
    <w:rsid w:val="002B516F"/>
    <w:rsid w:val="002C2E6F"/>
    <w:rsid w:val="002C2F86"/>
    <w:rsid w:val="002C469F"/>
    <w:rsid w:val="002C61EB"/>
    <w:rsid w:val="002D6A0B"/>
    <w:rsid w:val="002E14D4"/>
    <w:rsid w:val="002F2971"/>
    <w:rsid w:val="002F64C8"/>
    <w:rsid w:val="0030171D"/>
    <w:rsid w:val="00302C67"/>
    <w:rsid w:val="003045EF"/>
    <w:rsid w:val="00307193"/>
    <w:rsid w:val="00312EF6"/>
    <w:rsid w:val="0032025A"/>
    <w:rsid w:val="003242ED"/>
    <w:rsid w:val="0032496D"/>
    <w:rsid w:val="0032540E"/>
    <w:rsid w:val="003414AF"/>
    <w:rsid w:val="00341654"/>
    <w:rsid w:val="00344C14"/>
    <w:rsid w:val="00345C6A"/>
    <w:rsid w:val="00370E2B"/>
    <w:rsid w:val="003807D4"/>
    <w:rsid w:val="00381698"/>
    <w:rsid w:val="00382232"/>
    <w:rsid w:val="00384B41"/>
    <w:rsid w:val="0038584A"/>
    <w:rsid w:val="0038713D"/>
    <w:rsid w:val="003901A5"/>
    <w:rsid w:val="0039336E"/>
    <w:rsid w:val="003A326F"/>
    <w:rsid w:val="003A3494"/>
    <w:rsid w:val="003A3C45"/>
    <w:rsid w:val="003A605B"/>
    <w:rsid w:val="003B3A19"/>
    <w:rsid w:val="003C0D7D"/>
    <w:rsid w:val="003C4AF5"/>
    <w:rsid w:val="003D5C99"/>
    <w:rsid w:val="003E08A7"/>
    <w:rsid w:val="003F1D57"/>
    <w:rsid w:val="00400C58"/>
    <w:rsid w:val="004019A6"/>
    <w:rsid w:val="00410027"/>
    <w:rsid w:val="004100FD"/>
    <w:rsid w:val="0042013D"/>
    <w:rsid w:val="0042371F"/>
    <w:rsid w:val="004309AF"/>
    <w:rsid w:val="004372CC"/>
    <w:rsid w:val="00442EDF"/>
    <w:rsid w:val="00457B61"/>
    <w:rsid w:val="00461EB3"/>
    <w:rsid w:val="00465294"/>
    <w:rsid w:val="0047597B"/>
    <w:rsid w:val="00477B1A"/>
    <w:rsid w:val="00483AF8"/>
    <w:rsid w:val="004A3D15"/>
    <w:rsid w:val="004B586D"/>
    <w:rsid w:val="004D00C8"/>
    <w:rsid w:val="004D030A"/>
    <w:rsid w:val="004D6E7D"/>
    <w:rsid w:val="004D7A49"/>
    <w:rsid w:val="004E2656"/>
    <w:rsid w:val="00507AF4"/>
    <w:rsid w:val="00513DEB"/>
    <w:rsid w:val="005178EB"/>
    <w:rsid w:val="005249F7"/>
    <w:rsid w:val="00527984"/>
    <w:rsid w:val="0053137C"/>
    <w:rsid w:val="00536652"/>
    <w:rsid w:val="00537130"/>
    <w:rsid w:val="00575325"/>
    <w:rsid w:val="00587DB7"/>
    <w:rsid w:val="005958F5"/>
    <w:rsid w:val="005A0A2D"/>
    <w:rsid w:val="005A21B6"/>
    <w:rsid w:val="005C5BC1"/>
    <w:rsid w:val="005D3F5C"/>
    <w:rsid w:val="005E02D5"/>
    <w:rsid w:val="005E16F2"/>
    <w:rsid w:val="005E251B"/>
    <w:rsid w:val="005F1CEA"/>
    <w:rsid w:val="00600460"/>
    <w:rsid w:val="00601339"/>
    <w:rsid w:val="0060295A"/>
    <w:rsid w:val="00605D06"/>
    <w:rsid w:val="006061CF"/>
    <w:rsid w:val="00611B29"/>
    <w:rsid w:val="00612FE0"/>
    <w:rsid w:val="00617AFC"/>
    <w:rsid w:val="00621AE9"/>
    <w:rsid w:val="006224C3"/>
    <w:rsid w:val="006227C2"/>
    <w:rsid w:val="00634E2D"/>
    <w:rsid w:val="0064250A"/>
    <w:rsid w:val="006455B6"/>
    <w:rsid w:val="006544C6"/>
    <w:rsid w:val="00656B8C"/>
    <w:rsid w:val="0066227A"/>
    <w:rsid w:val="006630FA"/>
    <w:rsid w:val="006642EB"/>
    <w:rsid w:val="006653E2"/>
    <w:rsid w:val="00671A1E"/>
    <w:rsid w:val="006961CE"/>
    <w:rsid w:val="006974C3"/>
    <w:rsid w:val="006978CF"/>
    <w:rsid w:val="006A14E9"/>
    <w:rsid w:val="006A68DC"/>
    <w:rsid w:val="006B1A6D"/>
    <w:rsid w:val="006B3881"/>
    <w:rsid w:val="006B4286"/>
    <w:rsid w:val="006B5A3C"/>
    <w:rsid w:val="006C7D27"/>
    <w:rsid w:val="006D6437"/>
    <w:rsid w:val="006E15A5"/>
    <w:rsid w:val="006F0AC8"/>
    <w:rsid w:val="006F2E08"/>
    <w:rsid w:val="006F5B8A"/>
    <w:rsid w:val="007257AB"/>
    <w:rsid w:val="0073249C"/>
    <w:rsid w:val="007332AE"/>
    <w:rsid w:val="00747D34"/>
    <w:rsid w:val="0075700D"/>
    <w:rsid w:val="00762F5A"/>
    <w:rsid w:val="007643A7"/>
    <w:rsid w:val="00764B92"/>
    <w:rsid w:val="00772D7F"/>
    <w:rsid w:val="0077443D"/>
    <w:rsid w:val="00775AE0"/>
    <w:rsid w:val="007766AA"/>
    <w:rsid w:val="007858FC"/>
    <w:rsid w:val="007877FD"/>
    <w:rsid w:val="007C5E30"/>
    <w:rsid w:val="007D019C"/>
    <w:rsid w:val="007D06F8"/>
    <w:rsid w:val="007D1A57"/>
    <w:rsid w:val="007D5572"/>
    <w:rsid w:val="007E0C8F"/>
    <w:rsid w:val="007F5A57"/>
    <w:rsid w:val="007F6D1A"/>
    <w:rsid w:val="007F6ECC"/>
    <w:rsid w:val="007F793F"/>
    <w:rsid w:val="00802C9F"/>
    <w:rsid w:val="00802E50"/>
    <w:rsid w:val="008058A7"/>
    <w:rsid w:val="00816CB2"/>
    <w:rsid w:val="008170A3"/>
    <w:rsid w:val="00820AC7"/>
    <w:rsid w:val="00823384"/>
    <w:rsid w:val="0082711B"/>
    <w:rsid w:val="00837919"/>
    <w:rsid w:val="00837B6A"/>
    <w:rsid w:val="00846221"/>
    <w:rsid w:val="00846B02"/>
    <w:rsid w:val="00850F22"/>
    <w:rsid w:val="0085418D"/>
    <w:rsid w:val="00854CFD"/>
    <w:rsid w:val="008609D6"/>
    <w:rsid w:val="00861288"/>
    <w:rsid w:val="008672A8"/>
    <w:rsid w:val="00873BB4"/>
    <w:rsid w:val="00894764"/>
    <w:rsid w:val="008A00BC"/>
    <w:rsid w:val="008A01B6"/>
    <w:rsid w:val="008A1808"/>
    <w:rsid w:val="008A1AD8"/>
    <w:rsid w:val="008A4B65"/>
    <w:rsid w:val="008B0CDA"/>
    <w:rsid w:val="008B1AB1"/>
    <w:rsid w:val="008C7D83"/>
    <w:rsid w:val="008D1BE2"/>
    <w:rsid w:val="008E3188"/>
    <w:rsid w:val="008E78B3"/>
    <w:rsid w:val="00901444"/>
    <w:rsid w:val="00906F43"/>
    <w:rsid w:val="0092639D"/>
    <w:rsid w:val="009302C8"/>
    <w:rsid w:val="009401A4"/>
    <w:rsid w:val="0094226C"/>
    <w:rsid w:val="0094582B"/>
    <w:rsid w:val="00947B39"/>
    <w:rsid w:val="00951FF8"/>
    <w:rsid w:val="00953767"/>
    <w:rsid w:val="00955359"/>
    <w:rsid w:val="009562CC"/>
    <w:rsid w:val="00956305"/>
    <w:rsid w:val="00956852"/>
    <w:rsid w:val="009622C1"/>
    <w:rsid w:val="00987583"/>
    <w:rsid w:val="009A4A52"/>
    <w:rsid w:val="009B52AA"/>
    <w:rsid w:val="009E09BF"/>
    <w:rsid w:val="009E36CE"/>
    <w:rsid w:val="009F196D"/>
    <w:rsid w:val="009F1FDF"/>
    <w:rsid w:val="009F4A3F"/>
    <w:rsid w:val="009F52EC"/>
    <w:rsid w:val="009F6582"/>
    <w:rsid w:val="00A03070"/>
    <w:rsid w:val="00A059D0"/>
    <w:rsid w:val="00A15A52"/>
    <w:rsid w:val="00A22A65"/>
    <w:rsid w:val="00A32371"/>
    <w:rsid w:val="00A35026"/>
    <w:rsid w:val="00A359A7"/>
    <w:rsid w:val="00A40229"/>
    <w:rsid w:val="00A42EDF"/>
    <w:rsid w:val="00A5051C"/>
    <w:rsid w:val="00A53C75"/>
    <w:rsid w:val="00A70DA0"/>
    <w:rsid w:val="00A77D2C"/>
    <w:rsid w:val="00A821C4"/>
    <w:rsid w:val="00A957AE"/>
    <w:rsid w:val="00A9612A"/>
    <w:rsid w:val="00A96BCA"/>
    <w:rsid w:val="00AA0096"/>
    <w:rsid w:val="00AB7023"/>
    <w:rsid w:val="00AB76F2"/>
    <w:rsid w:val="00AD3663"/>
    <w:rsid w:val="00AD5F00"/>
    <w:rsid w:val="00AD6813"/>
    <w:rsid w:val="00AE5E59"/>
    <w:rsid w:val="00AF2CD3"/>
    <w:rsid w:val="00AF3D71"/>
    <w:rsid w:val="00B06F63"/>
    <w:rsid w:val="00B12852"/>
    <w:rsid w:val="00B128F7"/>
    <w:rsid w:val="00B15245"/>
    <w:rsid w:val="00B20451"/>
    <w:rsid w:val="00B233B3"/>
    <w:rsid w:val="00B23DE2"/>
    <w:rsid w:val="00B309E0"/>
    <w:rsid w:val="00B346ED"/>
    <w:rsid w:val="00B36F6F"/>
    <w:rsid w:val="00B43838"/>
    <w:rsid w:val="00B447E8"/>
    <w:rsid w:val="00B44849"/>
    <w:rsid w:val="00B466D9"/>
    <w:rsid w:val="00B6030A"/>
    <w:rsid w:val="00B61BFF"/>
    <w:rsid w:val="00B637E0"/>
    <w:rsid w:val="00B7784C"/>
    <w:rsid w:val="00B86088"/>
    <w:rsid w:val="00B913CB"/>
    <w:rsid w:val="00BA5282"/>
    <w:rsid w:val="00BC7EAE"/>
    <w:rsid w:val="00BD29A3"/>
    <w:rsid w:val="00BE3A09"/>
    <w:rsid w:val="00BF3F62"/>
    <w:rsid w:val="00BF5E42"/>
    <w:rsid w:val="00C046C3"/>
    <w:rsid w:val="00C16F69"/>
    <w:rsid w:val="00C24811"/>
    <w:rsid w:val="00C30A8B"/>
    <w:rsid w:val="00C321C3"/>
    <w:rsid w:val="00C343ED"/>
    <w:rsid w:val="00C34F72"/>
    <w:rsid w:val="00C41399"/>
    <w:rsid w:val="00C53E92"/>
    <w:rsid w:val="00C54921"/>
    <w:rsid w:val="00C54E44"/>
    <w:rsid w:val="00C61AFD"/>
    <w:rsid w:val="00C71A18"/>
    <w:rsid w:val="00C77716"/>
    <w:rsid w:val="00C809DC"/>
    <w:rsid w:val="00C820DF"/>
    <w:rsid w:val="00C943F8"/>
    <w:rsid w:val="00CA1A28"/>
    <w:rsid w:val="00CC5B42"/>
    <w:rsid w:val="00CD0E2F"/>
    <w:rsid w:val="00CE240B"/>
    <w:rsid w:val="00CF25AE"/>
    <w:rsid w:val="00CF594C"/>
    <w:rsid w:val="00D06A53"/>
    <w:rsid w:val="00D12FB3"/>
    <w:rsid w:val="00D31034"/>
    <w:rsid w:val="00D342C7"/>
    <w:rsid w:val="00D74CA1"/>
    <w:rsid w:val="00D75E6E"/>
    <w:rsid w:val="00D80D90"/>
    <w:rsid w:val="00D81A13"/>
    <w:rsid w:val="00D81C47"/>
    <w:rsid w:val="00D90501"/>
    <w:rsid w:val="00D93F54"/>
    <w:rsid w:val="00D9578C"/>
    <w:rsid w:val="00DA366B"/>
    <w:rsid w:val="00DA7C48"/>
    <w:rsid w:val="00DC1C34"/>
    <w:rsid w:val="00DC4B81"/>
    <w:rsid w:val="00DD00AF"/>
    <w:rsid w:val="00DE1582"/>
    <w:rsid w:val="00DF1262"/>
    <w:rsid w:val="00DF31FF"/>
    <w:rsid w:val="00DF7922"/>
    <w:rsid w:val="00E15949"/>
    <w:rsid w:val="00E2009C"/>
    <w:rsid w:val="00E214E2"/>
    <w:rsid w:val="00E2644B"/>
    <w:rsid w:val="00E35F99"/>
    <w:rsid w:val="00E4052F"/>
    <w:rsid w:val="00E43FE1"/>
    <w:rsid w:val="00E659C4"/>
    <w:rsid w:val="00E65CD1"/>
    <w:rsid w:val="00E73364"/>
    <w:rsid w:val="00E83DBF"/>
    <w:rsid w:val="00E877C6"/>
    <w:rsid w:val="00E91C19"/>
    <w:rsid w:val="00E93183"/>
    <w:rsid w:val="00E96288"/>
    <w:rsid w:val="00EA5F87"/>
    <w:rsid w:val="00EB3884"/>
    <w:rsid w:val="00EB42E7"/>
    <w:rsid w:val="00EC5425"/>
    <w:rsid w:val="00EC6827"/>
    <w:rsid w:val="00EC7A63"/>
    <w:rsid w:val="00ED1A51"/>
    <w:rsid w:val="00ED3288"/>
    <w:rsid w:val="00ED40D4"/>
    <w:rsid w:val="00EF7957"/>
    <w:rsid w:val="00F001F5"/>
    <w:rsid w:val="00F0250F"/>
    <w:rsid w:val="00F04857"/>
    <w:rsid w:val="00F17D7B"/>
    <w:rsid w:val="00F21A4E"/>
    <w:rsid w:val="00F33D15"/>
    <w:rsid w:val="00F361EE"/>
    <w:rsid w:val="00F40E25"/>
    <w:rsid w:val="00F45677"/>
    <w:rsid w:val="00F51138"/>
    <w:rsid w:val="00F54599"/>
    <w:rsid w:val="00F54FC3"/>
    <w:rsid w:val="00F56E66"/>
    <w:rsid w:val="00F7139E"/>
    <w:rsid w:val="00F74F30"/>
    <w:rsid w:val="00F80809"/>
    <w:rsid w:val="00F8586B"/>
    <w:rsid w:val="00F96AF0"/>
    <w:rsid w:val="00FA7A97"/>
    <w:rsid w:val="00FB05B5"/>
    <w:rsid w:val="00FB4CDF"/>
    <w:rsid w:val="00FC5869"/>
    <w:rsid w:val="00FE1DA0"/>
    <w:rsid w:val="00FF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5E4B"/>
  <w15:docId w15:val="{41FC8FAA-12F8-4FEC-B34C-ED8207A0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290D7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rsid w:val="00290D7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rsid w:val="00290D78"/>
    <w:rPr>
      <w:rFonts w:ascii="Times New Roman" w:eastAsia="Times New Roman" w:hAnsi="Times New Roman"/>
      <w:sz w:val="24"/>
      <w:szCs w:val="24"/>
    </w:rPr>
  </w:style>
  <w:style w:type="character" w:styleId="a7">
    <w:name w:val="Hyperlink"/>
    <w:rsid w:val="00290D78"/>
    <w:rPr>
      <w:color w:val="0000FF"/>
      <w:sz w:val="2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5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4C6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0C44D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302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302C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302C8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302C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302C8"/>
    <w:rPr>
      <w:b/>
      <w:bCs/>
      <w:lang w:eastAsia="en-US"/>
    </w:rPr>
  </w:style>
  <w:style w:type="paragraph" w:styleId="af0">
    <w:name w:val="header"/>
    <w:basedOn w:val="a"/>
    <w:link w:val="af1"/>
    <w:uiPriority w:val="99"/>
    <w:unhideWhenUsed/>
    <w:rsid w:val="00F2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21A4E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F2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21A4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Гаранин Андрей Владимирович</dc:creator>
  <cp:lastModifiedBy>Грунин Виктор Николаевич</cp:lastModifiedBy>
  <cp:revision>60</cp:revision>
  <cp:lastPrinted>2020-08-28T00:24:00Z</cp:lastPrinted>
  <dcterms:created xsi:type="dcterms:W3CDTF">2018-10-04T00:53:00Z</dcterms:created>
  <dcterms:modified xsi:type="dcterms:W3CDTF">2020-09-22T05:04:00Z</dcterms:modified>
</cp:coreProperties>
</file>