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3606DA" w:rsidRDefault="004B090F" w:rsidP="003606DA">
      <w:pPr>
        <w:pStyle w:val="ae"/>
        <w:numPr>
          <w:ilvl w:val="1"/>
          <w:numId w:val="6"/>
        </w:numPr>
        <w:shd w:val="clear" w:color="auto" w:fill="FFFFFF"/>
        <w:tabs>
          <w:tab w:val="left" w:pos="1134"/>
        </w:tabs>
        <w:ind w:left="0" w:firstLine="709"/>
        <w:jc w:val="both"/>
        <w:rPr>
          <w:bCs/>
        </w:rPr>
      </w:pPr>
      <w:bookmarkStart w:id="4" w:name="_Ref361410951"/>
      <w:r w:rsidRPr="003606DA">
        <w:rPr>
          <w:bCs/>
        </w:rPr>
        <w:t xml:space="preserve">Подрядчик обязуется по заданию Заказчика </w:t>
      </w:r>
      <w:r w:rsidR="00B40A4F">
        <w:rPr>
          <w:bCs/>
        </w:rPr>
        <w:t xml:space="preserve">в соответствии с Техническими </w:t>
      </w:r>
      <w:r w:rsidR="00496E24">
        <w:rPr>
          <w:bCs/>
        </w:rPr>
        <w:t>требовани</w:t>
      </w:r>
      <w:r w:rsidR="00B40A4F">
        <w:rPr>
          <w:bCs/>
        </w:rPr>
        <w:t>ями</w:t>
      </w:r>
      <w:r w:rsidR="009058C4" w:rsidRPr="003606DA">
        <w:rPr>
          <w:bCs/>
        </w:rPr>
        <w:t xml:space="preserve"> (Приложение № 1 к Договору) </w:t>
      </w:r>
      <w:r w:rsidR="00AB7F51" w:rsidRPr="003606DA">
        <w:rPr>
          <w:bCs/>
        </w:rPr>
        <w:t xml:space="preserve">выполнить работы по </w:t>
      </w:r>
      <w:r w:rsidR="0042472B" w:rsidRPr="0042472B">
        <w:rPr>
          <w:bCs/>
          <w:i/>
        </w:rPr>
        <w:t xml:space="preserve">строительству </w:t>
      </w:r>
      <w:r w:rsidR="00F26664">
        <w:rPr>
          <w:bCs/>
          <w:i/>
        </w:rPr>
        <w:t xml:space="preserve">и реконструкции </w:t>
      </w:r>
      <w:r w:rsidR="0042472B" w:rsidRPr="0042472B">
        <w:rPr>
          <w:bCs/>
          <w:i/>
        </w:rPr>
        <w:t xml:space="preserve">объекта </w:t>
      </w:r>
      <w:r w:rsidR="004B79E4" w:rsidRPr="004B79E4">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w:t>
      </w:r>
      <w:r w:rsidR="008B4B9D" w:rsidRPr="008B4B9D">
        <w:rPr>
          <w:b/>
          <w:bCs/>
          <w:i/>
        </w:rPr>
        <w:t>(</w:t>
      </w:r>
      <w:r w:rsidR="00783831" w:rsidRPr="00783831">
        <w:rPr>
          <w:b/>
          <w:bCs/>
          <w:i/>
        </w:rPr>
        <w:t>г. Большой Камень, г. Фокино, г.Партизанск</w:t>
      </w:r>
      <w:r w:rsidR="00A17137">
        <w:rPr>
          <w:b/>
          <w:bCs/>
          <w:i/>
        </w:rPr>
        <w:t>)</w:t>
      </w:r>
      <w:r w:rsidR="00354F9E" w:rsidRPr="00354F9E">
        <w:rPr>
          <w:b/>
          <w:bCs/>
          <w:i/>
        </w:rPr>
        <w:t xml:space="preserve"> </w:t>
      </w:r>
      <w:r w:rsidR="00226447" w:rsidRPr="003606DA">
        <w:rPr>
          <w:bCs/>
        </w:rPr>
        <w:t xml:space="preserve">(далее </w:t>
      </w:r>
      <w:r w:rsidR="00F01BED" w:rsidRPr="003606DA">
        <w:rPr>
          <w:bCs/>
        </w:rPr>
        <w:t xml:space="preserve">по тексту </w:t>
      </w:r>
      <w:r w:rsidR="00226447" w:rsidRPr="003606DA">
        <w:rPr>
          <w:bCs/>
        </w:rPr>
        <w:t>–</w:t>
      </w:r>
      <w:r w:rsidR="00254121" w:rsidRPr="003606DA">
        <w:rPr>
          <w:bCs/>
        </w:rPr>
        <w:t xml:space="preserve"> </w:t>
      </w:r>
      <w:r w:rsidR="002E0762" w:rsidRPr="003606DA">
        <w:rPr>
          <w:bCs/>
        </w:rPr>
        <w:t>«</w:t>
      </w:r>
      <w:r w:rsidR="00A2715B" w:rsidRPr="003606DA">
        <w:rPr>
          <w:bCs/>
        </w:rPr>
        <w:t>Работы</w:t>
      </w:r>
      <w:r w:rsidR="002E0762" w:rsidRPr="003606DA">
        <w:rPr>
          <w:bCs/>
        </w:rPr>
        <w:t>»</w:t>
      </w:r>
      <w:r w:rsidR="00226447" w:rsidRPr="003606DA">
        <w:rPr>
          <w:bCs/>
        </w:rPr>
        <w:t>)</w:t>
      </w:r>
      <w:r w:rsidR="00C94C81" w:rsidRPr="003606DA">
        <w:rPr>
          <w:bCs/>
        </w:rPr>
        <w:t xml:space="preserve">, </w:t>
      </w:r>
      <w:r w:rsidR="009058C4" w:rsidRPr="003606DA">
        <w:rPr>
          <w:bCs/>
        </w:rPr>
        <w:t xml:space="preserve">а также сдать </w:t>
      </w:r>
      <w:r w:rsidR="00BD311A" w:rsidRPr="003606DA">
        <w:rPr>
          <w:bCs/>
        </w:rPr>
        <w:t>Р</w:t>
      </w:r>
      <w:r w:rsidR="009058C4" w:rsidRPr="003606DA">
        <w:rPr>
          <w:bCs/>
        </w:rPr>
        <w:t xml:space="preserve">езультат </w:t>
      </w:r>
      <w:r w:rsidR="00BD311A" w:rsidRPr="003606DA">
        <w:rPr>
          <w:bCs/>
        </w:rPr>
        <w:t>Работ</w:t>
      </w:r>
      <w:r w:rsidR="003606DA">
        <w:rPr>
          <w:bCs/>
        </w:rPr>
        <w:t xml:space="preserve"> </w:t>
      </w:r>
      <w:r w:rsidR="009058C4" w:rsidRPr="003606DA">
        <w:rPr>
          <w:bCs/>
        </w:rPr>
        <w:t xml:space="preserve">Заказчику, а </w:t>
      </w:r>
      <w:r w:rsidR="00C94C81" w:rsidRPr="003606DA">
        <w:rPr>
          <w:bCs/>
        </w:rPr>
        <w:t>Заказчик обязуется</w:t>
      </w:r>
      <w:r w:rsidR="00364822" w:rsidRPr="003606DA">
        <w:rPr>
          <w:bCs/>
        </w:rPr>
        <w:t xml:space="preserve"> </w:t>
      </w:r>
      <w:r w:rsidR="00C94C81" w:rsidRPr="003606DA">
        <w:rPr>
          <w:bCs/>
        </w:rPr>
        <w:t xml:space="preserve">создать Подрядчику указанные в Договоре условия для выполнения Работ, принять </w:t>
      </w:r>
      <w:r w:rsidR="00191916" w:rsidRPr="003606DA">
        <w:rPr>
          <w:bCs/>
        </w:rPr>
        <w:t>Р</w:t>
      </w:r>
      <w:r w:rsidR="00C94C81" w:rsidRPr="003606DA">
        <w:rPr>
          <w:bCs/>
        </w:rPr>
        <w:t>езультат</w:t>
      </w:r>
      <w:r w:rsidR="00BF2D02" w:rsidRPr="003606DA">
        <w:rPr>
          <w:bCs/>
        </w:rPr>
        <w:t xml:space="preserve"> </w:t>
      </w:r>
      <w:r w:rsidR="007A0BA9" w:rsidRPr="003606DA">
        <w:rPr>
          <w:bCs/>
        </w:rPr>
        <w:t>Работ</w:t>
      </w:r>
      <w:r w:rsidR="00BF2D02" w:rsidRPr="003606DA">
        <w:rPr>
          <w:bCs/>
        </w:rPr>
        <w:t xml:space="preserve"> </w:t>
      </w:r>
      <w:r w:rsidR="00C94C81" w:rsidRPr="003606DA">
        <w:rPr>
          <w:bCs/>
        </w:rPr>
        <w:t xml:space="preserve">и уплатить </w:t>
      </w:r>
      <w:r w:rsidR="00BD311A" w:rsidRPr="003606DA">
        <w:rPr>
          <w:bCs/>
        </w:rPr>
        <w:t>Цену Договора</w:t>
      </w:r>
      <w:r w:rsidR="00020455" w:rsidRPr="003606DA">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sidR="008B4B9D">
        <w:rPr>
          <w:color w:val="0070C0"/>
        </w:rPr>
        <w:t>____</w:t>
      </w:r>
      <w:r w:rsidRPr="00DE5E56">
        <w:rPr>
          <w:color w:val="0070C0"/>
        </w:rPr>
        <w:t xml:space="preserve">» </w:t>
      </w:r>
      <w:r w:rsidR="008B4B9D">
        <w:rPr>
          <w:color w:val="0070C0"/>
        </w:rPr>
        <w:t>_______________</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C33CFC" w:rsidRPr="00C33CFC" w:rsidRDefault="009F0226" w:rsidP="008B4B9D">
      <w:pPr>
        <w:pStyle w:val="ae"/>
        <w:widowControl w:val="0"/>
        <w:numPr>
          <w:ilvl w:val="1"/>
          <w:numId w:val="6"/>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rsidR="00C33CFC">
        <w:t>ей</w:t>
      </w:r>
      <w:r w:rsidRPr="00B3741C">
        <w:t xml:space="preserve"> к электрическим сетям Заказчика по договор</w:t>
      </w:r>
      <w:r w:rsidR="00C33CFC">
        <w:t>ам</w:t>
      </w:r>
      <w:r w:rsidR="008B4B9D">
        <w:t xml:space="preserve"> на ТП</w:t>
      </w:r>
      <w:r w:rsidR="00C33CFC">
        <w:t>:</w:t>
      </w:r>
    </w:p>
    <w:p w:rsidR="00783831" w:rsidRPr="00783831" w:rsidRDefault="00783831" w:rsidP="00783831">
      <w:pPr>
        <w:pStyle w:val="Style19"/>
        <w:tabs>
          <w:tab w:val="left" w:pos="993"/>
          <w:tab w:val="left" w:pos="1276"/>
        </w:tabs>
        <w:suppressAutoHyphens/>
        <w:spacing w:line="240" w:lineRule="auto"/>
        <w:ind w:right="-16" w:firstLine="709"/>
        <w:rPr>
          <w:sz w:val="24"/>
          <w:szCs w:val="24"/>
        </w:rPr>
      </w:pPr>
      <w:r>
        <w:rPr>
          <w:sz w:val="24"/>
          <w:szCs w:val="24"/>
        </w:rPr>
        <w:t xml:space="preserve">1.9.1. </w:t>
      </w:r>
      <w:r w:rsidRPr="00783831">
        <w:rPr>
          <w:sz w:val="24"/>
          <w:szCs w:val="24"/>
        </w:rPr>
        <w:t xml:space="preserve">№19-3790 от 16.10.19 (КГУП «Приморский водоканал», Приморский край, </w:t>
      </w:r>
      <w:r w:rsidRPr="00783831">
        <w:rPr>
          <w:sz w:val="24"/>
          <w:szCs w:val="24"/>
        </w:rPr>
        <w:br/>
        <w:t>г. Большой Камень, ул. Рабочая, 9 – (ор) 0,1 м на юг, кадастровый номер земельного участка 25:36:010101:3276), 26 кВт, 380 В;</w:t>
      </w:r>
    </w:p>
    <w:p w:rsidR="00783831" w:rsidRPr="00783831" w:rsidRDefault="00783831" w:rsidP="00783831">
      <w:pPr>
        <w:pStyle w:val="Style19"/>
        <w:tabs>
          <w:tab w:val="left" w:pos="993"/>
          <w:tab w:val="left" w:pos="1276"/>
        </w:tabs>
        <w:suppressAutoHyphens/>
        <w:spacing w:line="240" w:lineRule="auto"/>
        <w:ind w:right="-16" w:firstLine="709"/>
        <w:rPr>
          <w:sz w:val="24"/>
          <w:szCs w:val="24"/>
        </w:rPr>
      </w:pPr>
      <w:r>
        <w:rPr>
          <w:sz w:val="24"/>
          <w:szCs w:val="24"/>
        </w:rPr>
        <w:t xml:space="preserve">1.9.2. </w:t>
      </w:r>
      <w:r w:rsidRPr="00783831">
        <w:rPr>
          <w:sz w:val="24"/>
          <w:szCs w:val="24"/>
        </w:rPr>
        <w:t>№20-1133 от 02.04.20 (Детский сад №1 ГО ЗАТО г.Фокино МБДОУ, Приморский край, г. Фокино, Центральная, д. 8, кадастровый номер земельного участка 25:35:080101:1112), 70 кВт, 380 В;</w:t>
      </w:r>
    </w:p>
    <w:p w:rsidR="00783831" w:rsidRPr="00783831" w:rsidRDefault="00783831" w:rsidP="00783831">
      <w:pPr>
        <w:pStyle w:val="Style19"/>
        <w:tabs>
          <w:tab w:val="left" w:pos="993"/>
          <w:tab w:val="left" w:pos="1276"/>
        </w:tabs>
        <w:suppressAutoHyphens/>
        <w:spacing w:line="240" w:lineRule="auto"/>
        <w:ind w:right="-16" w:firstLine="709"/>
        <w:rPr>
          <w:sz w:val="24"/>
          <w:szCs w:val="24"/>
        </w:rPr>
      </w:pPr>
      <w:r>
        <w:rPr>
          <w:sz w:val="24"/>
          <w:szCs w:val="24"/>
        </w:rPr>
        <w:t>1.9.3.</w:t>
      </w:r>
      <w:r w:rsidRPr="00783831">
        <w:rPr>
          <w:sz w:val="24"/>
          <w:szCs w:val="24"/>
        </w:rPr>
        <w:t xml:space="preserve"> №19-4892 от 16.12.19 (КГКУ «Центр содействия семейному устройству детей-сирот и детей, оставшихся без попечения родителей г. Партизанска», Приморский край, г. Партизанск, ул. Чкалова, д. 34, кадастровый номер земельного участка 25:33:180123:24), 30 кВт, 380 В</w:t>
      </w:r>
      <w:r w:rsidR="004B79E4">
        <w:rPr>
          <w:sz w:val="24"/>
          <w:szCs w:val="24"/>
        </w:rPr>
        <w:t>;</w:t>
      </w:r>
    </w:p>
    <w:p w:rsidR="004B79E4" w:rsidRPr="004B79E4" w:rsidRDefault="004B79E4" w:rsidP="004B79E4">
      <w:pPr>
        <w:pStyle w:val="Style19"/>
        <w:widowControl w:val="0"/>
        <w:numPr>
          <w:ilvl w:val="2"/>
          <w:numId w:val="116"/>
        </w:numPr>
        <w:tabs>
          <w:tab w:val="left" w:pos="993"/>
          <w:tab w:val="left" w:pos="1276"/>
        </w:tabs>
        <w:spacing w:line="240" w:lineRule="auto"/>
        <w:ind w:left="0" w:firstLine="709"/>
        <w:rPr>
          <w:sz w:val="24"/>
          <w:szCs w:val="24"/>
        </w:rPr>
      </w:pPr>
      <w:r w:rsidRPr="004B79E4">
        <w:rPr>
          <w:sz w:val="24"/>
          <w:szCs w:val="24"/>
        </w:rPr>
        <w:t>№18-4495 от 09.10.18 (Базылева Л.П., Приморский край, г. Большой Камень, ул. Первомайская, участок № 291, кадастровый номер земельного участка 25:36:010202:1160),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bookmarkStart w:id="6" w:name="_GoBack"/>
      <w:bookmarkEnd w:id="6"/>
    </w:p>
    <w:p w:rsidR="004B090F" w:rsidRPr="00C2118D" w:rsidRDefault="001D648F" w:rsidP="004B79E4">
      <w:pPr>
        <w:pStyle w:val="ae"/>
        <w:numPr>
          <w:ilvl w:val="0"/>
          <w:numId w:val="11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4B79E4">
      <w:pPr>
        <w:pStyle w:val="ae"/>
        <w:numPr>
          <w:ilvl w:val="1"/>
          <w:numId w:val="11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4B79E4">
      <w:pPr>
        <w:pStyle w:val="ae"/>
        <w:numPr>
          <w:ilvl w:val="2"/>
          <w:numId w:val="11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B79E4">
      <w:pPr>
        <w:pStyle w:val="ae"/>
        <w:numPr>
          <w:ilvl w:val="2"/>
          <w:numId w:val="11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4B79E4">
      <w:pPr>
        <w:pStyle w:val="ae"/>
        <w:numPr>
          <w:ilvl w:val="2"/>
          <w:numId w:val="11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4B79E4">
      <w:pPr>
        <w:pStyle w:val="ae"/>
        <w:numPr>
          <w:ilvl w:val="2"/>
          <w:numId w:val="11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4B79E4">
      <w:pPr>
        <w:pStyle w:val="ae"/>
        <w:numPr>
          <w:ilvl w:val="2"/>
          <w:numId w:val="11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4B79E4">
      <w:pPr>
        <w:pStyle w:val="ae"/>
        <w:numPr>
          <w:ilvl w:val="2"/>
          <w:numId w:val="11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4B79E4">
      <w:pPr>
        <w:pStyle w:val="ae"/>
        <w:numPr>
          <w:ilvl w:val="2"/>
          <w:numId w:val="11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4B79E4">
      <w:pPr>
        <w:pStyle w:val="ae"/>
        <w:numPr>
          <w:ilvl w:val="1"/>
          <w:numId w:val="11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4B79E4">
      <w:pPr>
        <w:pStyle w:val="ae"/>
        <w:numPr>
          <w:ilvl w:val="2"/>
          <w:numId w:val="11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4B79E4">
      <w:pPr>
        <w:pStyle w:val="ae"/>
        <w:numPr>
          <w:ilvl w:val="2"/>
          <w:numId w:val="11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4B79E4">
      <w:pPr>
        <w:pStyle w:val="ae"/>
        <w:numPr>
          <w:ilvl w:val="2"/>
          <w:numId w:val="11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4B79E4">
      <w:pPr>
        <w:pStyle w:val="ae"/>
        <w:numPr>
          <w:ilvl w:val="2"/>
          <w:numId w:val="11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4B79E4">
      <w:pPr>
        <w:pStyle w:val="ae"/>
        <w:numPr>
          <w:ilvl w:val="2"/>
          <w:numId w:val="11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4B79E4">
      <w:pPr>
        <w:pStyle w:val="ae"/>
        <w:numPr>
          <w:ilvl w:val="2"/>
          <w:numId w:val="11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4B79E4">
      <w:pPr>
        <w:pStyle w:val="ae"/>
        <w:numPr>
          <w:ilvl w:val="2"/>
          <w:numId w:val="11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4B79E4">
      <w:pPr>
        <w:pStyle w:val="ae"/>
        <w:numPr>
          <w:ilvl w:val="2"/>
          <w:numId w:val="11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4B79E4">
      <w:pPr>
        <w:pStyle w:val="ae"/>
        <w:numPr>
          <w:ilvl w:val="1"/>
          <w:numId w:val="11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4B79E4">
      <w:pPr>
        <w:pStyle w:val="ae"/>
        <w:numPr>
          <w:ilvl w:val="2"/>
          <w:numId w:val="11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4B79E4">
      <w:pPr>
        <w:pStyle w:val="ae"/>
        <w:numPr>
          <w:ilvl w:val="2"/>
          <w:numId w:val="11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4B79E4">
      <w:pPr>
        <w:pStyle w:val="ae"/>
        <w:numPr>
          <w:ilvl w:val="2"/>
          <w:numId w:val="11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4B79E4">
      <w:pPr>
        <w:pStyle w:val="ae"/>
        <w:numPr>
          <w:ilvl w:val="2"/>
          <w:numId w:val="11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4B79E4">
      <w:pPr>
        <w:pStyle w:val="ae"/>
        <w:numPr>
          <w:ilvl w:val="2"/>
          <w:numId w:val="11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4B79E4">
      <w:pPr>
        <w:pStyle w:val="ae"/>
        <w:numPr>
          <w:ilvl w:val="2"/>
          <w:numId w:val="11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4B79E4">
      <w:pPr>
        <w:pStyle w:val="ae"/>
        <w:numPr>
          <w:ilvl w:val="2"/>
          <w:numId w:val="11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4B79E4">
      <w:pPr>
        <w:pStyle w:val="ae"/>
        <w:numPr>
          <w:ilvl w:val="2"/>
          <w:numId w:val="11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4B79E4">
      <w:pPr>
        <w:pStyle w:val="ae"/>
        <w:numPr>
          <w:ilvl w:val="2"/>
          <w:numId w:val="11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4B79E4">
      <w:pPr>
        <w:pStyle w:val="ae"/>
        <w:numPr>
          <w:ilvl w:val="2"/>
          <w:numId w:val="11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4B79E4">
      <w:pPr>
        <w:pStyle w:val="ae"/>
        <w:numPr>
          <w:ilvl w:val="2"/>
          <w:numId w:val="11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4B79E4">
      <w:pPr>
        <w:pStyle w:val="ae"/>
        <w:numPr>
          <w:ilvl w:val="2"/>
          <w:numId w:val="11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B79E4">
      <w:pPr>
        <w:pStyle w:val="ae"/>
        <w:numPr>
          <w:ilvl w:val="2"/>
          <w:numId w:val="11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4B79E4">
      <w:pPr>
        <w:pStyle w:val="ae"/>
        <w:numPr>
          <w:ilvl w:val="2"/>
          <w:numId w:val="11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4B79E4">
      <w:pPr>
        <w:pStyle w:val="ae"/>
        <w:numPr>
          <w:ilvl w:val="2"/>
          <w:numId w:val="11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4B79E4">
      <w:pPr>
        <w:pStyle w:val="ae"/>
        <w:numPr>
          <w:ilvl w:val="2"/>
          <w:numId w:val="11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4B79E4">
      <w:pPr>
        <w:pStyle w:val="ae"/>
        <w:numPr>
          <w:ilvl w:val="2"/>
          <w:numId w:val="11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4B79E4">
      <w:pPr>
        <w:pStyle w:val="ae"/>
        <w:numPr>
          <w:ilvl w:val="3"/>
          <w:numId w:val="11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4B79E4">
      <w:pPr>
        <w:pStyle w:val="ae"/>
        <w:numPr>
          <w:ilvl w:val="3"/>
          <w:numId w:val="11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4B79E4">
      <w:pPr>
        <w:pStyle w:val="ae"/>
        <w:numPr>
          <w:ilvl w:val="3"/>
          <w:numId w:val="11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4B79E4">
      <w:pPr>
        <w:pStyle w:val="ae"/>
        <w:numPr>
          <w:ilvl w:val="2"/>
          <w:numId w:val="11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4B79E4">
      <w:pPr>
        <w:pStyle w:val="ae"/>
        <w:numPr>
          <w:ilvl w:val="2"/>
          <w:numId w:val="11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4B79E4">
      <w:pPr>
        <w:pStyle w:val="ae"/>
        <w:numPr>
          <w:ilvl w:val="2"/>
          <w:numId w:val="11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4B79E4">
      <w:pPr>
        <w:pStyle w:val="ae"/>
        <w:numPr>
          <w:ilvl w:val="2"/>
          <w:numId w:val="11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4B79E4">
      <w:pPr>
        <w:pStyle w:val="ae"/>
        <w:numPr>
          <w:ilvl w:val="2"/>
          <w:numId w:val="11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4B79E4">
      <w:pPr>
        <w:pStyle w:val="ae"/>
        <w:numPr>
          <w:ilvl w:val="2"/>
          <w:numId w:val="11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4B79E4">
      <w:pPr>
        <w:pStyle w:val="ae"/>
        <w:numPr>
          <w:ilvl w:val="2"/>
          <w:numId w:val="11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4B79E4">
      <w:pPr>
        <w:pStyle w:val="ae"/>
        <w:numPr>
          <w:ilvl w:val="2"/>
          <w:numId w:val="11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4B79E4">
      <w:pPr>
        <w:pStyle w:val="ae"/>
        <w:numPr>
          <w:ilvl w:val="2"/>
          <w:numId w:val="11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4B79E4">
      <w:pPr>
        <w:pStyle w:val="ae"/>
        <w:numPr>
          <w:ilvl w:val="2"/>
          <w:numId w:val="11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4B79E4">
      <w:pPr>
        <w:pStyle w:val="ae"/>
        <w:numPr>
          <w:ilvl w:val="2"/>
          <w:numId w:val="11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4B79E4">
      <w:pPr>
        <w:pStyle w:val="ae"/>
        <w:numPr>
          <w:ilvl w:val="1"/>
          <w:numId w:val="11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4B79E4">
      <w:pPr>
        <w:pStyle w:val="ae"/>
        <w:numPr>
          <w:ilvl w:val="2"/>
          <w:numId w:val="11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4B79E4">
      <w:pPr>
        <w:pStyle w:val="ae"/>
        <w:numPr>
          <w:ilvl w:val="2"/>
          <w:numId w:val="11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4166A" w:rsidRPr="00C2118D" w:rsidRDefault="0054166A" w:rsidP="004B79E4">
      <w:pPr>
        <w:pStyle w:val="ae"/>
        <w:numPr>
          <w:ilvl w:val="0"/>
          <w:numId w:val="116"/>
        </w:numPr>
        <w:shd w:val="clear" w:color="auto" w:fill="FFFFFF"/>
        <w:tabs>
          <w:tab w:val="left" w:pos="284"/>
        </w:tabs>
        <w:ind w:left="0" w:firstLine="0"/>
        <w:jc w:val="center"/>
      </w:pPr>
      <w:r w:rsidRPr="00D949C5">
        <w:rPr>
          <w:b/>
          <w:bCs/>
        </w:rPr>
        <w:t>Цена Договора и порядок расчетов</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54166A" w:rsidRPr="00C2118D" w:rsidRDefault="0054166A" w:rsidP="004B79E4">
      <w:pPr>
        <w:pStyle w:val="ae"/>
        <w:numPr>
          <w:ilvl w:val="2"/>
          <w:numId w:val="11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54166A" w:rsidRPr="00C2118D" w:rsidRDefault="0054166A" w:rsidP="004B79E4">
      <w:pPr>
        <w:pStyle w:val="ae"/>
        <w:numPr>
          <w:ilvl w:val="2"/>
          <w:numId w:val="11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54166A" w:rsidRPr="00C2118D" w:rsidRDefault="0054166A" w:rsidP="004B79E4">
      <w:pPr>
        <w:pStyle w:val="ae"/>
        <w:numPr>
          <w:ilvl w:val="2"/>
          <w:numId w:val="11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54166A" w:rsidRPr="00C2118D" w:rsidRDefault="0054166A" w:rsidP="004B79E4">
      <w:pPr>
        <w:pStyle w:val="ae"/>
        <w:numPr>
          <w:ilvl w:val="2"/>
          <w:numId w:val="11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54166A" w:rsidRPr="00C605C5" w:rsidRDefault="0054166A" w:rsidP="0054166A">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54166A" w:rsidRPr="00C605C5" w:rsidRDefault="0054166A" w:rsidP="0054166A">
      <w:pPr>
        <w:pStyle w:val="ae"/>
        <w:numPr>
          <w:ilvl w:val="0"/>
          <w:numId w:val="113"/>
        </w:numPr>
        <w:shd w:val="clear" w:color="auto" w:fill="FFFFFF"/>
        <w:tabs>
          <w:tab w:val="left" w:pos="993"/>
          <w:tab w:val="left" w:pos="1418"/>
        </w:tabs>
        <w:jc w:val="both"/>
        <w:rPr>
          <w:vanish/>
        </w:rPr>
      </w:pPr>
    </w:p>
    <w:p w:rsidR="0054166A" w:rsidRPr="00C605C5" w:rsidRDefault="0054166A" w:rsidP="0054166A">
      <w:pPr>
        <w:pStyle w:val="ae"/>
        <w:numPr>
          <w:ilvl w:val="1"/>
          <w:numId w:val="113"/>
        </w:numPr>
        <w:shd w:val="clear" w:color="auto" w:fill="FFFFFF"/>
        <w:tabs>
          <w:tab w:val="left" w:pos="993"/>
          <w:tab w:val="left" w:pos="1418"/>
        </w:tabs>
        <w:jc w:val="both"/>
        <w:rPr>
          <w:vanish/>
        </w:rPr>
      </w:pPr>
    </w:p>
    <w:p w:rsidR="0054166A" w:rsidRPr="00C605C5" w:rsidRDefault="0054166A" w:rsidP="0054166A">
      <w:pPr>
        <w:pStyle w:val="ae"/>
        <w:numPr>
          <w:ilvl w:val="1"/>
          <w:numId w:val="113"/>
        </w:numPr>
        <w:shd w:val="clear" w:color="auto" w:fill="FFFFFF"/>
        <w:tabs>
          <w:tab w:val="left" w:pos="993"/>
          <w:tab w:val="left" w:pos="1418"/>
        </w:tabs>
        <w:jc w:val="both"/>
        <w:rPr>
          <w:vanish/>
        </w:rPr>
      </w:pPr>
    </w:p>
    <w:p w:rsidR="0054166A" w:rsidRPr="00C605C5" w:rsidRDefault="0054166A" w:rsidP="0054166A">
      <w:pPr>
        <w:pStyle w:val="ae"/>
        <w:numPr>
          <w:ilvl w:val="1"/>
          <w:numId w:val="113"/>
        </w:numPr>
        <w:shd w:val="clear" w:color="auto" w:fill="FFFFFF"/>
        <w:tabs>
          <w:tab w:val="left" w:pos="993"/>
          <w:tab w:val="left" w:pos="1418"/>
        </w:tabs>
        <w:jc w:val="both"/>
        <w:rPr>
          <w:vanish/>
        </w:rPr>
      </w:pPr>
    </w:p>
    <w:p w:rsidR="0054166A" w:rsidRPr="00C605C5" w:rsidRDefault="0054166A" w:rsidP="0054166A">
      <w:pPr>
        <w:pStyle w:val="ae"/>
        <w:numPr>
          <w:ilvl w:val="1"/>
          <w:numId w:val="113"/>
        </w:numPr>
        <w:shd w:val="clear" w:color="auto" w:fill="FFFFFF"/>
        <w:tabs>
          <w:tab w:val="left" w:pos="993"/>
          <w:tab w:val="left" w:pos="1418"/>
        </w:tabs>
        <w:jc w:val="both"/>
        <w:rPr>
          <w:vanish/>
        </w:rPr>
      </w:pPr>
    </w:p>
    <w:p w:rsidR="0054166A" w:rsidRPr="00B3741C" w:rsidRDefault="0054166A" w:rsidP="0054166A">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t>ов</w:t>
      </w:r>
      <w:r w:rsidRPr="00B3741C">
        <w:t xml:space="preserve"> 3.</w:t>
      </w:r>
      <w:r>
        <w:t>4.2, 3.4.3</w:t>
      </w:r>
      <w:r w:rsidRPr="00B3741C">
        <w:t xml:space="preserve"> Договора.</w:t>
      </w:r>
      <w:bookmarkEnd w:id="16"/>
    </w:p>
    <w:p w:rsidR="0054166A" w:rsidRPr="00B3741C" w:rsidRDefault="0054166A" w:rsidP="0054166A">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t>ов</w:t>
      </w:r>
      <w:r w:rsidRPr="00B3741C">
        <w:t xml:space="preserve"> </w:t>
      </w:r>
      <w:r w:rsidRPr="004B5AD9">
        <w:t>3.4.2, 3.4.3 Договора.</w:t>
      </w:r>
    </w:p>
    <w:p w:rsidR="0054166A" w:rsidRPr="00B3741C" w:rsidRDefault="0054166A" w:rsidP="0054166A">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4166A" w:rsidRPr="00B3741C" w:rsidRDefault="0054166A" w:rsidP="0054166A">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54166A" w:rsidRPr="00B3741C" w:rsidRDefault="0054166A" w:rsidP="0054166A">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54166A" w:rsidRPr="00B3741C" w:rsidRDefault="0054166A" w:rsidP="0054166A">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4166A" w:rsidRPr="00B3741C" w:rsidRDefault="0054166A" w:rsidP="0054166A">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54166A" w:rsidRPr="00B3741C" w:rsidRDefault="0054166A" w:rsidP="0054166A">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4166A" w:rsidRPr="00C2118D" w:rsidRDefault="0054166A" w:rsidP="0054166A">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54166A" w:rsidRPr="00C2118D" w:rsidRDefault="0054166A" w:rsidP="0054166A">
      <w:pPr>
        <w:pStyle w:val="ae"/>
        <w:shd w:val="clear" w:color="auto" w:fill="FFFFFF"/>
        <w:tabs>
          <w:tab w:val="left" w:pos="1134"/>
        </w:tabs>
        <w:ind w:left="0" w:firstLine="567"/>
        <w:jc w:val="both"/>
        <w:rPr>
          <w:bCs/>
        </w:rPr>
      </w:pPr>
    </w:p>
    <w:p w:rsidR="0054166A" w:rsidRPr="00C2118D" w:rsidRDefault="0054166A" w:rsidP="004B79E4">
      <w:pPr>
        <w:pStyle w:val="ae"/>
        <w:numPr>
          <w:ilvl w:val="0"/>
          <w:numId w:val="116"/>
        </w:numPr>
        <w:shd w:val="clear" w:color="auto" w:fill="FFFFFF"/>
        <w:tabs>
          <w:tab w:val="left" w:pos="284"/>
        </w:tabs>
        <w:ind w:left="0" w:firstLine="0"/>
        <w:jc w:val="center"/>
        <w:rPr>
          <w:b/>
          <w:bCs/>
        </w:rPr>
      </w:pPr>
      <w:r w:rsidRPr="00C2118D">
        <w:rPr>
          <w:b/>
          <w:bCs/>
        </w:rPr>
        <w:t>Порядок сдачи-приемки Работ</w:t>
      </w:r>
    </w:p>
    <w:p w:rsidR="0054166A" w:rsidRPr="00AF54CA" w:rsidRDefault="0054166A" w:rsidP="004B79E4">
      <w:pPr>
        <w:pStyle w:val="ae"/>
        <w:numPr>
          <w:ilvl w:val="1"/>
          <w:numId w:val="11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54166A" w:rsidRPr="00E7094D" w:rsidRDefault="0054166A" w:rsidP="004B79E4">
      <w:pPr>
        <w:pStyle w:val="ae"/>
        <w:numPr>
          <w:ilvl w:val="1"/>
          <w:numId w:val="11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54166A" w:rsidRPr="00E7094D" w:rsidRDefault="0054166A" w:rsidP="0054166A">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54166A" w:rsidRPr="00E7094D" w:rsidRDefault="0054166A" w:rsidP="0054166A">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54166A" w:rsidRPr="00E7094D" w:rsidRDefault="0054166A" w:rsidP="0054166A">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54166A" w:rsidRPr="00E7094D" w:rsidRDefault="0054166A" w:rsidP="0054166A">
      <w:pPr>
        <w:pStyle w:val="ae"/>
        <w:numPr>
          <w:ilvl w:val="0"/>
          <w:numId w:val="100"/>
        </w:numPr>
        <w:shd w:val="clear" w:color="auto" w:fill="FFFFFF"/>
        <w:tabs>
          <w:tab w:val="left" w:pos="1418"/>
        </w:tabs>
        <w:ind w:left="0" w:firstLine="709"/>
        <w:jc w:val="both"/>
      </w:pPr>
      <w:r w:rsidRPr="00E7094D">
        <w:t>Акт КС-14 (при необходимости) в 2 (двух) экземплярах.</w:t>
      </w:r>
    </w:p>
    <w:bookmarkEnd w:id="22"/>
    <w:p w:rsidR="0054166A" w:rsidRPr="00C2118D" w:rsidRDefault="0054166A" w:rsidP="004B79E4">
      <w:pPr>
        <w:pStyle w:val="ae"/>
        <w:numPr>
          <w:ilvl w:val="1"/>
          <w:numId w:val="11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Pr>
          <w:bCs/>
        </w:rPr>
        <w:t>4.2</w:t>
      </w:r>
      <w:r w:rsidRPr="00C2118D">
        <w:rPr>
          <w:bCs/>
        </w:rPr>
        <w:fldChar w:fldCharType="end"/>
      </w:r>
      <w:r>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54166A" w:rsidRPr="00C2118D" w:rsidRDefault="0054166A" w:rsidP="004B79E4">
      <w:pPr>
        <w:pStyle w:val="ae"/>
        <w:numPr>
          <w:ilvl w:val="1"/>
          <w:numId w:val="11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54166A" w:rsidRPr="003F0FE4" w:rsidRDefault="0054166A" w:rsidP="004B79E4">
      <w:pPr>
        <w:pStyle w:val="ae"/>
        <w:numPr>
          <w:ilvl w:val="1"/>
          <w:numId w:val="11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54166A" w:rsidRPr="00C2118D" w:rsidRDefault="0054166A" w:rsidP="0054166A">
      <w:pPr>
        <w:pStyle w:val="ae"/>
        <w:shd w:val="clear" w:color="auto" w:fill="FFFFFF"/>
        <w:tabs>
          <w:tab w:val="left" w:pos="1134"/>
        </w:tabs>
        <w:ind w:left="567"/>
        <w:jc w:val="both"/>
        <w:rPr>
          <w:bCs/>
        </w:rPr>
      </w:pPr>
    </w:p>
    <w:p w:rsidR="0054166A" w:rsidRPr="00C2118D" w:rsidRDefault="0054166A" w:rsidP="004B79E4">
      <w:pPr>
        <w:pStyle w:val="ae"/>
        <w:numPr>
          <w:ilvl w:val="0"/>
          <w:numId w:val="116"/>
        </w:numPr>
        <w:shd w:val="clear" w:color="auto" w:fill="FFFFFF"/>
        <w:tabs>
          <w:tab w:val="left" w:pos="284"/>
        </w:tabs>
        <w:ind w:left="0" w:firstLine="0"/>
        <w:jc w:val="center"/>
        <w:rPr>
          <w:b/>
          <w:bCs/>
        </w:rPr>
      </w:pPr>
      <w:r w:rsidRPr="00C2118D">
        <w:rPr>
          <w:b/>
          <w:bCs/>
        </w:rPr>
        <w:t>Право собственности и переход рисков</w:t>
      </w:r>
    </w:p>
    <w:p w:rsidR="0054166A" w:rsidRPr="00E7094D" w:rsidRDefault="0054166A" w:rsidP="004B79E4">
      <w:pPr>
        <w:pStyle w:val="ae"/>
        <w:numPr>
          <w:ilvl w:val="1"/>
          <w:numId w:val="11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54166A" w:rsidRDefault="0054166A" w:rsidP="004B79E4">
      <w:pPr>
        <w:pStyle w:val="ae"/>
        <w:numPr>
          <w:ilvl w:val="1"/>
          <w:numId w:val="11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54166A" w:rsidRPr="003F0FE4" w:rsidRDefault="0054166A" w:rsidP="004B79E4">
      <w:pPr>
        <w:pStyle w:val="ae"/>
        <w:numPr>
          <w:ilvl w:val="1"/>
          <w:numId w:val="11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54166A" w:rsidRPr="003F0FE4" w:rsidRDefault="0054166A" w:rsidP="0054166A">
      <w:pPr>
        <w:shd w:val="clear" w:color="auto" w:fill="FFFFFF"/>
        <w:tabs>
          <w:tab w:val="left" w:pos="1134"/>
        </w:tabs>
        <w:ind w:firstLine="0"/>
        <w:rPr>
          <w:bCs/>
        </w:rPr>
      </w:pPr>
    </w:p>
    <w:p w:rsidR="0054166A" w:rsidRPr="00C2118D" w:rsidRDefault="0054166A" w:rsidP="004B79E4">
      <w:pPr>
        <w:pStyle w:val="ae"/>
        <w:numPr>
          <w:ilvl w:val="0"/>
          <w:numId w:val="116"/>
        </w:numPr>
        <w:shd w:val="clear" w:color="auto" w:fill="FFFFFF"/>
        <w:tabs>
          <w:tab w:val="left" w:pos="284"/>
        </w:tabs>
        <w:ind w:left="0" w:firstLine="0"/>
        <w:jc w:val="center"/>
        <w:rPr>
          <w:b/>
          <w:bCs/>
        </w:rPr>
      </w:pPr>
      <w:r w:rsidRPr="00C2118D">
        <w:rPr>
          <w:b/>
          <w:bCs/>
        </w:rPr>
        <w:t>Банковские гарантии</w:t>
      </w:r>
    </w:p>
    <w:p w:rsidR="0054166A" w:rsidRPr="0047622F" w:rsidRDefault="0054166A" w:rsidP="004B79E4">
      <w:pPr>
        <w:pStyle w:val="ae"/>
        <w:numPr>
          <w:ilvl w:val="1"/>
          <w:numId w:val="116"/>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54166A" w:rsidRPr="00C2118D" w:rsidRDefault="0054166A" w:rsidP="004B79E4">
      <w:pPr>
        <w:pStyle w:val="ae"/>
        <w:numPr>
          <w:ilvl w:val="2"/>
          <w:numId w:val="11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54166A" w:rsidRPr="00C2118D" w:rsidRDefault="0054166A" w:rsidP="0054166A">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54166A" w:rsidRPr="00C2118D" w:rsidRDefault="0054166A" w:rsidP="0054166A">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54166A" w:rsidRPr="00C2118D" w:rsidRDefault="0054166A" w:rsidP="0054166A">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54166A" w:rsidRDefault="0054166A" w:rsidP="0054166A">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54166A" w:rsidRPr="00C2118D" w:rsidRDefault="0054166A" w:rsidP="0054166A">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54166A" w:rsidRPr="00C2118D" w:rsidRDefault="0054166A" w:rsidP="0054166A">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54166A" w:rsidRDefault="0054166A" w:rsidP="0054166A">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54166A" w:rsidRPr="008D29D5" w:rsidRDefault="0054166A" w:rsidP="0054166A">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54166A" w:rsidRPr="00C2118D" w:rsidRDefault="0054166A" w:rsidP="0054166A">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54166A" w:rsidRPr="008D29D5" w:rsidRDefault="0054166A" w:rsidP="0054166A">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54166A" w:rsidRPr="00C2118D" w:rsidRDefault="0054166A" w:rsidP="0054166A">
      <w:pPr>
        <w:pStyle w:val="ae"/>
        <w:shd w:val="clear" w:color="auto" w:fill="FFFFFF"/>
        <w:tabs>
          <w:tab w:val="left" w:pos="1418"/>
        </w:tabs>
        <w:ind w:left="0" w:firstLine="709"/>
        <w:jc w:val="both"/>
        <w:rPr>
          <w:bCs/>
        </w:rPr>
      </w:pP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54166A" w:rsidRPr="00C2118D" w:rsidRDefault="0054166A" w:rsidP="004B79E4">
      <w:pPr>
        <w:pStyle w:val="ae"/>
        <w:numPr>
          <w:ilvl w:val="2"/>
          <w:numId w:val="11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54166A" w:rsidRPr="0047622F" w:rsidRDefault="0054166A" w:rsidP="004B79E4">
      <w:pPr>
        <w:pStyle w:val="ae"/>
        <w:numPr>
          <w:ilvl w:val="2"/>
          <w:numId w:val="11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54166A" w:rsidRPr="0047622F" w:rsidRDefault="0054166A" w:rsidP="004B79E4">
      <w:pPr>
        <w:pStyle w:val="ae"/>
        <w:numPr>
          <w:ilvl w:val="2"/>
          <w:numId w:val="11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54166A" w:rsidRPr="0047622F" w:rsidRDefault="0054166A" w:rsidP="004B79E4">
      <w:pPr>
        <w:numPr>
          <w:ilvl w:val="1"/>
          <w:numId w:val="11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54166A" w:rsidRPr="00E0777C" w:rsidRDefault="0054166A" w:rsidP="004B79E4">
      <w:pPr>
        <w:pStyle w:val="ae"/>
        <w:numPr>
          <w:ilvl w:val="1"/>
          <w:numId w:val="116"/>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4166A" w:rsidRPr="00C24AE3" w:rsidRDefault="0054166A" w:rsidP="004B79E4">
      <w:pPr>
        <w:pStyle w:val="ae"/>
        <w:numPr>
          <w:ilvl w:val="1"/>
          <w:numId w:val="11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4166A" w:rsidRPr="000A4FCE" w:rsidRDefault="0054166A" w:rsidP="004B79E4">
      <w:pPr>
        <w:pStyle w:val="ae"/>
        <w:numPr>
          <w:ilvl w:val="1"/>
          <w:numId w:val="11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54166A" w:rsidRPr="000A4FCE" w:rsidRDefault="0054166A" w:rsidP="0054166A">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54166A" w:rsidRPr="000A4FCE" w:rsidRDefault="0054166A" w:rsidP="0054166A">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54166A" w:rsidRDefault="0054166A" w:rsidP="0054166A">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54166A" w:rsidRPr="000B0B5E" w:rsidRDefault="0054166A" w:rsidP="004B79E4">
      <w:pPr>
        <w:pStyle w:val="ae"/>
        <w:numPr>
          <w:ilvl w:val="1"/>
          <w:numId w:val="11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54166A" w:rsidRPr="00971B2E" w:rsidRDefault="0054166A" w:rsidP="0054166A">
      <w:pPr>
        <w:shd w:val="clear" w:color="auto" w:fill="FFFFFF"/>
        <w:tabs>
          <w:tab w:val="left" w:pos="1134"/>
        </w:tabs>
        <w:ind w:left="709" w:firstLine="0"/>
        <w:rPr>
          <w:bCs/>
        </w:rPr>
      </w:pPr>
    </w:p>
    <w:p w:rsidR="0054166A" w:rsidRPr="00C2118D" w:rsidRDefault="0054166A" w:rsidP="004B79E4">
      <w:pPr>
        <w:pStyle w:val="ae"/>
        <w:numPr>
          <w:ilvl w:val="0"/>
          <w:numId w:val="116"/>
        </w:numPr>
        <w:shd w:val="clear" w:color="auto" w:fill="FFFFFF"/>
        <w:tabs>
          <w:tab w:val="left" w:pos="284"/>
        </w:tabs>
        <w:ind w:left="0" w:firstLine="0"/>
        <w:jc w:val="center"/>
        <w:rPr>
          <w:b/>
          <w:bCs/>
        </w:rPr>
      </w:pPr>
      <w:r w:rsidRPr="00C2118D">
        <w:rPr>
          <w:b/>
          <w:bCs/>
        </w:rPr>
        <w:t>Ответственность Сторон</w:t>
      </w:r>
    </w:p>
    <w:p w:rsidR="0054166A" w:rsidRPr="0047622F" w:rsidRDefault="0054166A" w:rsidP="004B79E4">
      <w:pPr>
        <w:pStyle w:val="ae"/>
        <w:numPr>
          <w:ilvl w:val="1"/>
          <w:numId w:val="11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54166A" w:rsidRPr="0047622F" w:rsidRDefault="0054166A" w:rsidP="004B79E4">
      <w:pPr>
        <w:numPr>
          <w:ilvl w:val="1"/>
          <w:numId w:val="11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54166A" w:rsidRPr="0047622F" w:rsidRDefault="0054166A" w:rsidP="004B79E4">
      <w:pPr>
        <w:numPr>
          <w:ilvl w:val="1"/>
          <w:numId w:val="11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54166A" w:rsidRPr="0047622F" w:rsidRDefault="0054166A" w:rsidP="004B79E4">
      <w:pPr>
        <w:numPr>
          <w:ilvl w:val="1"/>
          <w:numId w:val="11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54166A" w:rsidRPr="0047622F" w:rsidRDefault="0054166A" w:rsidP="0054166A">
      <w:pPr>
        <w:widowControl w:val="0"/>
        <w:tabs>
          <w:tab w:val="left" w:pos="6300"/>
        </w:tabs>
        <w:spacing w:line="240" w:lineRule="auto"/>
        <w:ind w:firstLine="709"/>
        <w:rPr>
          <w:kern w:val="36"/>
          <w:sz w:val="24"/>
        </w:rPr>
      </w:pPr>
      <w:r>
        <w:rPr>
          <w:kern w:val="36"/>
          <w:sz w:val="24"/>
        </w:rPr>
        <w:t>7</w:t>
      </w:r>
      <w:r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54166A" w:rsidRPr="0047622F" w:rsidRDefault="0054166A" w:rsidP="0054166A">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54166A" w:rsidRPr="0047622F" w:rsidRDefault="0054166A" w:rsidP="0054166A">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54166A" w:rsidRPr="0047622F" w:rsidRDefault="0054166A" w:rsidP="0054166A">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54166A" w:rsidRPr="0047622F" w:rsidRDefault="0054166A" w:rsidP="004B79E4">
      <w:pPr>
        <w:widowControl w:val="0"/>
        <w:numPr>
          <w:ilvl w:val="1"/>
          <w:numId w:val="11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54166A"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54166A" w:rsidRPr="00985237" w:rsidRDefault="0054166A" w:rsidP="004B79E4">
      <w:pPr>
        <w:pStyle w:val="ae"/>
        <w:numPr>
          <w:ilvl w:val="1"/>
          <w:numId w:val="11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54166A" w:rsidRPr="00985237" w:rsidRDefault="0054166A" w:rsidP="004B79E4">
      <w:pPr>
        <w:pStyle w:val="ae"/>
        <w:numPr>
          <w:ilvl w:val="1"/>
          <w:numId w:val="116"/>
        </w:numPr>
        <w:shd w:val="clear" w:color="auto" w:fill="FFFFFF"/>
        <w:tabs>
          <w:tab w:val="left" w:pos="1134"/>
        </w:tabs>
        <w:ind w:left="0" w:firstLine="709"/>
        <w:jc w:val="both"/>
        <w:rPr>
          <w:bCs/>
        </w:rPr>
      </w:pPr>
      <w:r w:rsidRPr="00985237">
        <w:rPr>
          <w:bCs/>
        </w:rPr>
        <w:t>Срок оплаты неустойки, установленной п. 7.9 договора, письменно согласовывается Сторонами при приемке Результата Работ по Договору.</w:t>
      </w:r>
    </w:p>
    <w:p w:rsidR="0054166A" w:rsidRPr="00985237" w:rsidRDefault="0054166A" w:rsidP="004B79E4">
      <w:pPr>
        <w:pStyle w:val="ae"/>
        <w:numPr>
          <w:ilvl w:val="1"/>
          <w:numId w:val="11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54166A" w:rsidRPr="00BD336D" w:rsidRDefault="0054166A" w:rsidP="0054166A">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54166A" w:rsidRPr="0047622F" w:rsidRDefault="0054166A" w:rsidP="004B79E4">
      <w:pPr>
        <w:pStyle w:val="ae"/>
        <w:widowControl w:val="0"/>
        <w:numPr>
          <w:ilvl w:val="1"/>
          <w:numId w:val="11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54166A" w:rsidRPr="0047622F" w:rsidRDefault="0054166A" w:rsidP="0054166A">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54166A" w:rsidRPr="0016064F" w:rsidRDefault="0054166A" w:rsidP="004B79E4">
      <w:pPr>
        <w:pStyle w:val="ae"/>
        <w:numPr>
          <w:ilvl w:val="1"/>
          <w:numId w:val="11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54166A" w:rsidRPr="00190115" w:rsidRDefault="0054166A" w:rsidP="004B79E4">
      <w:pPr>
        <w:pStyle w:val="ae"/>
        <w:numPr>
          <w:ilvl w:val="1"/>
          <w:numId w:val="11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54166A" w:rsidRPr="00190115" w:rsidRDefault="0054166A" w:rsidP="004B79E4">
      <w:pPr>
        <w:pStyle w:val="ae"/>
        <w:numPr>
          <w:ilvl w:val="1"/>
          <w:numId w:val="11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54166A" w:rsidRPr="00190115" w:rsidRDefault="0054166A" w:rsidP="004B79E4">
      <w:pPr>
        <w:pStyle w:val="ae"/>
        <w:numPr>
          <w:ilvl w:val="1"/>
          <w:numId w:val="11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54166A" w:rsidRDefault="0054166A" w:rsidP="004B79E4">
      <w:pPr>
        <w:pStyle w:val="ae"/>
        <w:numPr>
          <w:ilvl w:val="1"/>
          <w:numId w:val="11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54166A" w:rsidRPr="0047622F" w:rsidRDefault="0054166A" w:rsidP="004B79E4">
      <w:pPr>
        <w:pStyle w:val="ae"/>
        <w:numPr>
          <w:ilvl w:val="1"/>
          <w:numId w:val="11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54166A" w:rsidRPr="00C2118D" w:rsidRDefault="0054166A" w:rsidP="0054166A">
      <w:pPr>
        <w:spacing w:line="240" w:lineRule="auto"/>
        <w:rPr>
          <w:b/>
          <w:color w:val="000000"/>
          <w:sz w:val="24"/>
          <w:szCs w:val="24"/>
        </w:rPr>
      </w:pPr>
    </w:p>
    <w:p w:rsidR="0054166A" w:rsidRPr="00C2118D" w:rsidRDefault="0054166A" w:rsidP="004B79E4">
      <w:pPr>
        <w:pStyle w:val="ae"/>
        <w:numPr>
          <w:ilvl w:val="0"/>
          <w:numId w:val="116"/>
        </w:numPr>
        <w:shd w:val="clear" w:color="auto" w:fill="FFFFFF"/>
        <w:tabs>
          <w:tab w:val="left" w:pos="284"/>
        </w:tabs>
        <w:ind w:left="0" w:firstLine="0"/>
        <w:jc w:val="center"/>
        <w:rPr>
          <w:b/>
          <w:bCs/>
        </w:rPr>
      </w:pPr>
      <w:r w:rsidRPr="00C2118D">
        <w:rPr>
          <w:b/>
          <w:bCs/>
        </w:rPr>
        <w:t>Гарантии качества Результата Работ</w:t>
      </w:r>
    </w:p>
    <w:p w:rsidR="0054166A" w:rsidRPr="00C2118D" w:rsidRDefault="0054166A" w:rsidP="004B79E4">
      <w:pPr>
        <w:numPr>
          <w:ilvl w:val="1"/>
          <w:numId w:val="11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54166A" w:rsidRPr="00C2118D" w:rsidRDefault="0054166A" w:rsidP="004B79E4">
      <w:pPr>
        <w:pStyle w:val="ae"/>
        <w:numPr>
          <w:ilvl w:val="1"/>
          <w:numId w:val="11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54166A" w:rsidRPr="00C2118D" w:rsidRDefault="0054166A" w:rsidP="004B79E4">
      <w:pPr>
        <w:pStyle w:val="ae"/>
        <w:numPr>
          <w:ilvl w:val="1"/>
          <w:numId w:val="11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54166A" w:rsidRPr="00C2118D" w:rsidRDefault="0054166A" w:rsidP="0054166A">
      <w:pPr>
        <w:shd w:val="clear" w:color="auto" w:fill="FFFFFF"/>
        <w:tabs>
          <w:tab w:val="left" w:pos="566"/>
        </w:tabs>
        <w:spacing w:line="240" w:lineRule="auto"/>
        <w:ind w:firstLine="0"/>
        <w:rPr>
          <w:color w:val="000000"/>
          <w:sz w:val="24"/>
          <w:szCs w:val="24"/>
        </w:rPr>
      </w:pPr>
    </w:p>
    <w:p w:rsidR="0054166A" w:rsidRPr="00C2118D" w:rsidRDefault="0054166A" w:rsidP="004B79E4">
      <w:pPr>
        <w:pStyle w:val="ae"/>
        <w:numPr>
          <w:ilvl w:val="0"/>
          <w:numId w:val="116"/>
        </w:numPr>
        <w:shd w:val="clear" w:color="auto" w:fill="FFFFFF"/>
        <w:tabs>
          <w:tab w:val="left" w:pos="426"/>
        </w:tabs>
        <w:ind w:left="0" w:firstLine="0"/>
        <w:jc w:val="center"/>
        <w:rPr>
          <w:b/>
          <w:bCs/>
        </w:rPr>
      </w:pPr>
      <w:r w:rsidRPr="00C2118D">
        <w:rPr>
          <w:b/>
          <w:bCs/>
        </w:rPr>
        <w:t>Исключительные права и патенты</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54166A" w:rsidRPr="00C2118D" w:rsidRDefault="0054166A" w:rsidP="0054166A">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4166A" w:rsidRDefault="0054166A" w:rsidP="004B79E4">
      <w:pPr>
        <w:pStyle w:val="ae"/>
        <w:numPr>
          <w:ilvl w:val="1"/>
          <w:numId w:val="11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54166A" w:rsidRPr="00C2118D" w:rsidRDefault="0054166A" w:rsidP="0054166A">
      <w:pPr>
        <w:pStyle w:val="ae"/>
        <w:shd w:val="clear" w:color="auto" w:fill="FFFFFF"/>
        <w:tabs>
          <w:tab w:val="left" w:pos="1134"/>
        </w:tabs>
        <w:ind w:left="709"/>
        <w:jc w:val="both"/>
        <w:rPr>
          <w:bCs/>
        </w:rPr>
      </w:pPr>
    </w:p>
    <w:p w:rsidR="0054166A" w:rsidRPr="00C2118D" w:rsidRDefault="0054166A" w:rsidP="004B79E4">
      <w:pPr>
        <w:pStyle w:val="ae"/>
        <w:numPr>
          <w:ilvl w:val="0"/>
          <w:numId w:val="116"/>
        </w:numPr>
        <w:shd w:val="clear" w:color="auto" w:fill="FFFFFF"/>
        <w:tabs>
          <w:tab w:val="left" w:pos="426"/>
        </w:tabs>
        <w:ind w:left="0" w:firstLine="0"/>
        <w:jc w:val="center"/>
        <w:rPr>
          <w:b/>
          <w:bCs/>
        </w:rPr>
      </w:pPr>
      <w:r w:rsidRPr="00C2118D">
        <w:rPr>
          <w:b/>
          <w:bCs/>
        </w:rPr>
        <w:t>Конфиденциальность</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54166A" w:rsidRPr="00C2118D" w:rsidRDefault="0054166A" w:rsidP="0054166A">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54166A" w:rsidRPr="00C2118D" w:rsidRDefault="0054166A" w:rsidP="0054166A">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54166A" w:rsidRPr="00C2118D" w:rsidRDefault="0054166A" w:rsidP="0054166A">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54166A" w:rsidRPr="00C2118D" w:rsidRDefault="0054166A" w:rsidP="004B79E4">
      <w:pPr>
        <w:pStyle w:val="ae"/>
        <w:numPr>
          <w:ilvl w:val="2"/>
          <w:numId w:val="11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54166A" w:rsidRPr="00C2118D" w:rsidRDefault="0054166A" w:rsidP="004B79E4">
      <w:pPr>
        <w:pStyle w:val="ae"/>
        <w:numPr>
          <w:ilvl w:val="2"/>
          <w:numId w:val="11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4166A" w:rsidRPr="00C2118D" w:rsidRDefault="0054166A" w:rsidP="0054166A">
      <w:pPr>
        <w:pStyle w:val="ae"/>
        <w:shd w:val="clear" w:color="auto" w:fill="FFFFFF"/>
        <w:tabs>
          <w:tab w:val="left" w:pos="284"/>
        </w:tabs>
        <w:ind w:left="0"/>
        <w:rPr>
          <w:b/>
          <w:bCs/>
        </w:rPr>
      </w:pPr>
    </w:p>
    <w:p w:rsidR="0054166A" w:rsidRPr="00C2118D" w:rsidRDefault="0054166A" w:rsidP="004B79E4">
      <w:pPr>
        <w:pStyle w:val="ae"/>
        <w:numPr>
          <w:ilvl w:val="0"/>
          <w:numId w:val="116"/>
        </w:numPr>
        <w:shd w:val="clear" w:color="auto" w:fill="FFFFFF"/>
        <w:tabs>
          <w:tab w:val="left" w:pos="426"/>
        </w:tabs>
        <w:ind w:left="0" w:firstLine="0"/>
        <w:jc w:val="center"/>
        <w:rPr>
          <w:b/>
          <w:bCs/>
        </w:rPr>
      </w:pPr>
      <w:r w:rsidRPr="00C2118D">
        <w:rPr>
          <w:b/>
          <w:bCs/>
        </w:rPr>
        <w:t>Антикоррупционная оговорка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4166A" w:rsidRPr="00C2118D" w:rsidRDefault="0054166A" w:rsidP="0054166A">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54166A" w:rsidRPr="00C2118D" w:rsidRDefault="0054166A" w:rsidP="0054166A">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54166A" w:rsidRPr="00C2118D" w:rsidRDefault="0054166A" w:rsidP="0054166A">
      <w:pPr>
        <w:tabs>
          <w:tab w:val="left" w:pos="709"/>
        </w:tabs>
        <w:spacing w:line="240" w:lineRule="auto"/>
        <w:ind w:firstLine="0"/>
        <w:rPr>
          <w:b/>
          <w:sz w:val="24"/>
          <w:szCs w:val="24"/>
        </w:rPr>
      </w:pPr>
    </w:p>
    <w:p w:rsidR="0054166A" w:rsidRPr="00C2118D" w:rsidRDefault="0054166A" w:rsidP="004B79E4">
      <w:pPr>
        <w:pStyle w:val="ae"/>
        <w:numPr>
          <w:ilvl w:val="0"/>
          <w:numId w:val="11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54166A" w:rsidRPr="00B61E86" w:rsidRDefault="0054166A" w:rsidP="004B79E4">
      <w:pPr>
        <w:pStyle w:val="ae"/>
        <w:numPr>
          <w:ilvl w:val="1"/>
          <w:numId w:val="11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4166A" w:rsidRDefault="0054166A" w:rsidP="004B79E4">
      <w:pPr>
        <w:pStyle w:val="ae"/>
        <w:numPr>
          <w:ilvl w:val="1"/>
          <w:numId w:val="11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54166A" w:rsidRPr="005C255C" w:rsidRDefault="0054166A" w:rsidP="0054166A">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54166A" w:rsidRPr="00C2118D" w:rsidRDefault="0054166A" w:rsidP="0054166A">
      <w:pPr>
        <w:spacing w:line="240" w:lineRule="auto"/>
        <w:ind w:firstLine="0"/>
        <w:rPr>
          <w:sz w:val="24"/>
          <w:szCs w:val="24"/>
        </w:rPr>
      </w:pPr>
    </w:p>
    <w:p w:rsidR="0054166A" w:rsidRPr="00C2118D" w:rsidRDefault="0054166A" w:rsidP="004B79E4">
      <w:pPr>
        <w:pStyle w:val="ae"/>
        <w:numPr>
          <w:ilvl w:val="0"/>
          <w:numId w:val="116"/>
        </w:numPr>
        <w:shd w:val="clear" w:color="auto" w:fill="FFFFFF"/>
        <w:tabs>
          <w:tab w:val="left" w:pos="426"/>
        </w:tabs>
        <w:ind w:left="0" w:firstLine="0"/>
        <w:jc w:val="center"/>
        <w:rPr>
          <w:b/>
          <w:bCs/>
        </w:rPr>
      </w:pPr>
      <w:r w:rsidRPr="00C2118D">
        <w:rPr>
          <w:b/>
          <w:bCs/>
        </w:rPr>
        <w:t>Особые положения</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54166A" w:rsidRPr="00C2118D" w:rsidRDefault="0054166A" w:rsidP="0054166A">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54166A" w:rsidRPr="00C2118D" w:rsidRDefault="0054166A" w:rsidP="0054166A">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54166A" w:rsidRPr="00C2118D" w:rsidRDefault="0054166A" w:rsidP="004B79E4">
      <w:pPr>
        <w:pStyle w:val="ae"/>
        <w:numPr>
          <w:ilvl w:val="1"/>
          <w:numId w:val="11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54166A" w:rsidRPr="00C2118D" w:rsidRDefault="0054166A" w:rsidP="0054166A">
      <w:pPr>
        <w:pStyle w:val="ae"/>
        <w:shd w:val="clear" w:color="auto" w:fill="FFFFFF"/>
        <w:tabs>
          <w:tab w:val="left" w:pos="567"/>
        </w:tabs>
        <w:ind w:left="0"/>
        <w:jc w:val="both"/>
        <w:rPr>
          <w:bCs/>
        </w:rPr>
      </w:pPr>
    </w:p>
    <w:p w:rsidR="0054166A" w:rsidRPr="00C2118D" w:rsidRDefault="0054166A" w:rsidP="004B79E4">
      <w:pPr>
        <w:pStyle w:val="ae"/>
        <w:numPr>
          <w:ilvl w:val="0"/>
          <w:numId w:val="11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54166A" w:rsidRPr="00C2118D" w:rsidRDefault="0054166A" w:rsidP="004B79E4">
      <w:pPr>
        <w:pStyle w:val="ae"/>
        <w:numPr>
          <w:ilvl w:val="1"/>
          <w:numId w:val="11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54166A" w:rsidRPr="00C2118D" w:rsidRDefault="0054166A" w:rsidP="0054166A">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54166A" w:rsidRPr="00C2118D" w:rsidRDefault="0054166A" w:rsidP="0054166A">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54166A" w:rsidRPr="00C2118D" w:rsidRDefault="0054166A" w:rsidP="0054166A">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54166A" w:rsidRPr="00C2118D" w:rsidRDefault="0054166A" w:rsidP="0054166A">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54166A" w:rsidRPr="00C2118D" w:rsidRDefault="0054166A" w:rsidP="0054166A">
      <w:pPr>
        <w:pStyle w:val="ae"/>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54166A" w:rsidRPr="00C2118D" w:rsidRDefault="0054166A" w:rsidP="004B79E4">
      <w:pPr>
        <w:pStyle w:val="ae"/>
        <w:numPr>
          <w:ilvl w:val="1"/>
          <w:numId w:val="11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54166A" w:rsidRPr="00C2118D" w:rsidRDefault="0054166A" w:rsidP="0054166A">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54166A" w:rsidRPr="00C2118D" w:rsidRDefault="0054166A" w:rsidP="0054166A">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54166A" w:rsidRPr="00C2118D" w:rsidRDefault="0054166A" w:rsidP="0054166A">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54166A" w:rsidRPr="00C2118D" w:rsidRDefault="0054166A" w:rsidP="0054166A">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4166A" w:rsidRPr="00E31F2B" w:rsidRDefault="0054166A" w:rsidP="0054166A">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54166A" w:rsidRPr="00C2118D" w:rsidRDefault="0054166A" w:rsidP="0054166A">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54166A" w:rsidRPr="00C2118D" w:rsidRDefault="0054166A" w:rsidP="004B79E4">
      <w:pPr>
        <w:numPr>
          <w:ilvl w:val="1"/>
          <w:numId w:val="11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54166A" w:rsidRPr="00C2118D" w:rsidRDefault="0054166A" w:rsidP="004B79E4">
      <w:pPr>
        <w:pStyle w:val="ae"/>
        <w:numPr>
          <w:ilvl w:val="1"/>
          <w:numId w:val="11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54166A" w:rsidRDefault="0054166A" w:rsidP="004B79E4">
      <w:pPr>
        <w:pStyle w:val="ae"/>
        <w:numPr>
          <w:ilvl w:val="1"/>
          <w:numId w:val="11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4166A" w:rsidRPr="00C2118D" w:rsidRDefault="0054166A" w:rsidP="0054166A">
      <w:pPr>
        <w:shd w:val="clear" w:color="auto" w:fill="FFFFFF"/>
        <w:tabs>
          <w:tab w:val="left" w:pos="1134"/>
          <w:tab w:val="left" w:pos="1418"/>
        </w:tabs>
        <w:ind w:left="709" w:firstLine="0"/>
      </w:pPr>
    </w:p>
    <w:p w:rsidR="0054166A" w:rsidRPr="00C2118D" w:rsidRDefault="0054166A" w:rsidP="004B79E4">
      <w:pPr>
        <w:pStyle w:val="ae"/>
        <w:numPr>
          <w:ilvl w:val="0"/>
          <w:numId w:val="11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4166A" w:rsidRPr="00C2118D" w:rsidRDefault="0054166A" w:rsidP="0054166A">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4166A" w:rsidRPr="00C2118D" w:rsidRDefault="0054166A" w:rsidP="0054166A">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54166A" w:rsidRPr="00C2118D" w:rsidRDefault="0054166A" w:rsidP="0054166A">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54166A" w:rsidRPr="00C2118D" w:rsidRDefault="0054166A" w:rsidP="0054166A">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54166A" w:rsidRDefault="0054166A" w:rsidP="0054166A">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54166A" w:rsidRPr="00E31F2B" w:rsidRDefault="0054166A" w:rsidP="0054166A">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54166A" w:rsidRPr="00E31F2B" w:rsidRDefault="0054166A" w:rsidP="0054166A">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54166A" w:rsidRPr="00C2118D" w:rsidRDefault="0054166A" w:rsidP="0054166A">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54166A" w:rsidRPr="00C2118D" w:rsidRDefault="0054166A" w:rsidP="0054166A">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54166A" w:rsidRPr="00C2118D" w:rsidRDefault="0054166A" w:rsidP="0054166A">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4166A" w:rsidRPr="00C2118D" w:rsidRDefault="0054166A" w:rsidP="0054166A">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4166A" w:rsidRDefault="0054166A" w:rsidP="004B79E4">
      <w:pPr>
        <w:pStyle w:val="ae"/>
        <w:numPr>
          <w:ilvl w:val="1"/>
          <w:numId w:val="11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54166A" w:rsidRDefault="0054166A" w:rsidP="0054166A">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54166A" w:rsidRDefault="0054166A" w:rsidP="0054166A">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54166A" w:rsidRPr="00414466" w:rsidRDefault="0054166A" w:rsidP="0054166A">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54166A" w:rsidRDefault="0054166A" w:rsidP="004B79E4">
      <w:pPr>
        <w:pStyle w:val="ae"/>
        <w:numPr>
          <w:ilvl w:val="1"/>
          <w:numId w:val="11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54166A" w:rsidRPr="00C2118D" w:rsidRDefault="0054166A" w:rsidP="0054166A">
      <w:pPr>
        <w:pStyle w:val="ae"/>
        <w:shd w:val="clear" w:color="auto" w:fill="FFFFFF"/>
        <w:tabs>
          <w:tab w:val="left" w:pos="1134"/>
        </w:tabs>
        <w:ind w:left="709"/>
        <w:jc w:val="both"/>
      </w:pPr>
    </w:p>
    <w:p w:rsidR="0054166A" w:rsidRPr="00C2118D" w:rsidRDefault="0054166A" w:rsidP="004B79E4">
      <w:pPr>
        <w:pStyle w:val="ae"/>
        <w:numPr>
          <w:ilvl w:val="0"/>
          <w:numId w:val="116"/>
        </w:numPr>
        <w:shd w:val="clear" w:color="auto" w:fill="FFFFFF"/>
        <w:tabs>
          <w:tab w:val="left" w:pos="426"/>
        </w:tabs>
        <w:ind w:left="0" w:firstLine="0"/>
        <w:jc w:val="center"/>
        <w:rPr>
          <w:bCs/>
        </w:rPr>
      </w:pPr>
      <w:r w:rsidRPr="00C2118D">
        <w:rPr>
          <w:b/>
          <w:bCs/>
        </w:rPr>
        <w:t>Разрешение споров</w:t>
      </w:r>
    </w:p>
    <w:p w:rsidR="0054166A" w:rsidRPr="00C2118D" w:rsidRDefault="0054166A" w:rsidP="004B79E4">
      <w:pPr>
        <w:pStyle w:val="ae"/>
        <w:numPr>
          <w:ilvl w:val="1"/>
          <w:numId w:val="11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4166A" w:rsidRPr="00C2118D" w:rsidRDefault="0054166A" w:rsidP="004B79E4">
      <w:pPr>
        <w:pStyle w:val="ae"/>
        <w:numPr>
          <w:ilvl w:val="1"/>
          <w:numId w:val="11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54166A" w:rsidRPr="00C2118D" w:rsidRDefault="0054166A" w:rsidP="004B79E4">
      <w:pPr>
        <w:pStyle w:val="ae"/>
        <w:numPr>
          <w:ilvl w:val="1"/>
          <w:numId w:val="11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54166A" w:rsidRPr="00C2118D" w:rsidRDefault="0054166A" w:rsidP="004B79E4">
      <w:pPr>
        <w:pStyle w:val="ae"/>
        <w:numPr>
          <w:ilvl w:val="1"/>
          <w:numId w:val="11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54166A" w:rsidRDefault="0054166A" w:rsidP="004B79E4">
      <w:pPr>
        <w:pStyle w:val="ae"/>
        <w:numPr>
          <w:ilvl w:val="1"/>
          <w:numId w:val="11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54166A" w:rsidRPr="00885F50" w:rsidRDefault="0054166A" w:rsidP="0054166A">
      <w:pPr>
        <w:shd w:val="clear" w:color="auto" w:fill="FFFFFF"/>
        <w:tabs>
          <w:tab w:val="left" w:pos="1134"/>
          <w:tab w:val="left" w:pos="1418"/>
        </w:tabs>
        <w:ind w:left="709" w:firstLine="0"/>
        <w:rPr>
          <w:bCs/>
        </w:rPr>
      </w:pPr>
    </w:p>
    <w:p w:rsidR="0054166A" w:rsidRPr="00C2118D" w:rsidRDefault="0054166A" w:rsidP="004B79E4">
      <w:pPr>
        <w:pStyle w:val="ae"/>
        <w:numPr>
          <w:ilvl w:val="0"/>
          <w:numId w:val="116"/>
        </w:numPr>
        <w:shd w:val="clear" w:color="auto" w:fill="FFFFFF"/>
        <w:tabs>
          <w:tab w:val="left" w:pos="426"/>
        </w:tabs>
        <w:ind w:left="0" w:firstLine="0"/>
        <w:jc w:val="center"/>
        <w:rPr>
          <w:b/>
          <w:bCs/>
        </w:rPr>
      </w:pPr>
      <w:r w:rsidRPr="00C2118D">
        <w:rPr>
          <w:b/>
          <w:bCs/>
        </w:rPr>
        <w:t>Заключительные положения</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4166A" w:rsidRPr="00C2118D" w:rsidRDefault="0054166A" w:rsidP="004B79E4">
      <w:pPr>
        <w:pStyle w:val="ae"/>
        <w:numPr>
          <w:ilvl w:val="1"/>
          <w:numId w:val="11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54166A" w:rsidRPr="00C2118D" w:rsidRDefault="0054166A" w:rsidP="004B79E4">
      <w:pPr>
        <w:pStyle w:val="ae"/>
        <w:numPr>
          <w:ilvl w:val="1"/>
          <w:numId w:val="11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54166A" w:rsidRPr="00062140" w:rsidRDefault="0054166A" w:rsidP="004B79E4">
      <w:pPr>
        <w:pStyle w:val="ae"/>
        <w:numPr>
          <w:ilvl w:val="2"/>
          <w:numId w:val="11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54166A" w:rsidRPr="00062140" w:rsidRDefault="0054166A" w:rsidP="004B79E4">
      <w:pPr>
        <w:pStyle w:val="ae"/>
        <w:numPr>
          <w:ilvl w:val="2"/>
          <w:numId w:val="11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54166A" w:rsidRPr="00062140" w:rsidRDefault="0054166A" w:rsidP="004B79E4">
      <w:pPr>
        <w:pStyle w:val="ae"/>
        <w:numPr>
          <w:ilvl w:val="2"/>
          <w:numId w:val="11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54166A" w:rsidRPr="00C2118D" w:rsidRDefault="0054166A" w:rsidP="0054166A">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54166A" w:rsidRPr="00ED6DBC" w:rsidRDefault="0054166A" w:rsidP="004B79E4">
      <w:pPr>
        <w:numPr>
          <w:ilvl w:val="1"/>
          <w:numId w:val="11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54166A" w:rsidRPr="00C76893" w:rsidRDefault="0054166A" w:rsidP="004B79E4">
      <w:pPr>
        <w:pStyle w:val="ae"/>
        <w:numPr>
          <w:ilvl w:val="1"/>
          <w:numId w:val="11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54166A" w:rsidRPr="00C2118D" w:rsidRDefault="0054166A" w:rsidP="004B79E4">
      <w:pPr>
        <w:pStyle w:val="ae"/>
        <w:numPr>
          <w:ilvl w:val="1"/>
          <w:numId w:val="11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54166A" w:rsidRDefault="0054166A" w:rsidP="004B79E4">
      <w:pPr>
        <w:pStyle w:val="ae"/>
        <w:numPr>
          <w:ilvl w:val="1"/>
          <w:numId w:val="11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4B79E4">
      <w:pPr>
        <w:pStyle w:val="ae"/>
        <w:numPr>
          <w:ilvl w:val="0"/>
          <w:numId w:val="11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4B79E4">
      <w:pPr>
        <w:pStyle w:val="ae"/>
        <w:numPr>
          <w:ilvl w:val="0"/>
          <w:numId w:val="11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831" w:rsidRDefault="00783831">
      <w:r>
        <w:separator/>
      </w:r>
    </w:p>
  </w:endnote>
  <w:endnote w:type="continuationSeparator" w:id="0">
    <w:p w:rsidR="00783831" w:rsidRDefault="00783831">
      <w:r>
        <w:continuationSeparator/>
      </w:r>
    </w:p>
  </w:endnote>
  <w:endnote w:type="continuationNotice" w:id="1">
    <w:p w:rsidR="00783831" w:rsidRDefault="007838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831" w:rsidRPr="003A0F1D" w:rsidRDefault="00783831">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831" w:rsidRDefault="00783831">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831" w:rsidRDefault="00783831">
      <w:r>
        <w:separator/>
      </w:r>
    </w:p>
  </w:footnote>
  <w:footnote w:type="continuationSeparator" w:id="0">
    <w:p w:rsidR="00783831" w:rsidRDefault="00783831">
      <w:r>
        <w:continuationSeparator/>
      </w:r>
    </w:p>
  </w:footnote>
  <w:footnote w:type="continuationNotice" w:id="1">
    <w:p w:rsidR="00783831" w:rsidRDefault="00783831">
      <w:pPr>
        <w:spacing w:line="240" w:lineRule="auto"/>
      </w:pPr>
    </w:p>
  </w:footnote>
  <w:footnote w:id="2">
    <w:p w:rsidR="0054166A" w:rsidRDefault="0054166A" w:rsidP="0054166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783831" w:rsidRDefault="00783831">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783831" w:rsidRPr="00F75D6A" w:rsidRDefault="00783831"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783831" w:rsidRPr="00BA3A83" w:rsidRDefault="00783831"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783831" w:rsidRPr="001F3865" w:rsidRDefault="00783831"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831" w:rsidRDefault="0078383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8E61601"/>
    <w:multiLevelType w:val="multilevel"/>
    <w:tmpl w:val="BC709ADE"/>
    <w:lvl w:ilvl="0">
      <w:start w:val="1"/>
      <w:numFmt w:val="decimal"/>
      <w:lvlText w:val="%1."/>
      <w:lvlJc w:val="left"/>
      <w:pPr>
        <w:ind w:left="585" w:hanging="585"/>
      </w:pPr>
      <w:rPr>
        <w:rFonts w:hint="default"/>
      </w:rPr>
    </w:lvl>
    <w:lvl w:ilvl="1">
      <w:start w:val="9"/>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C163A71"/>
    <w:multiLevelType w:val="singleLevel"/>
    <w:tmpl w:val="6DB4F608"/>
    <w:lvl w:ilvl="0">
      <w:start w:val="1"/>
      <w:numFmt w:val="decimal"/>
      <w:lvlText w:val="1.2.%1."/>
      <w:lvlJc w:val="left"/>
      <w:pPr>
        <w:ind w:left="0" w:firstLine="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3"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4"/>
  </w:num>
  <w:num w:numId="3">
    <w:abstractNumId w:val="80"/>
  </w:num>
  <w:num w:numId="4">
    <w:abstractNumId w:val="1"/>
  </w:num>
  <w:num w:numId="5">
    <w:abstractNumId w:val="106"/>
  </w:num>
  <w:num w:numId="6">
    <w:abstractNumId w:val="77"/>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6"/>
  </w:num>
  <w:num w:numId="14">
    <w:abstractNumId w:val="28"/>
  </w:num>
  <w:num w:numId="15">
    <w:abstractNumId w:val="63"/>
  </w:num>
  <w:num w:numId="16">
    <w:abstractNumId w:val="37"/>
  </w:num>
  <w:num w:numId="17">
    <w:abstractNumId w:val="46"/>
  </w:num>
  <w:num w:numId="18">
    <w:abstractNumId w:val="96"/>
  </w:num>
  <w:num w:numId="19">
    <w:abstractNumId w:val="19"/>
  </w:num>
  <w:num w:numId="20">
    <w:abstractNumId w:val="82"/>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4"/>
  </w:num>
  <w:num w:numId="23">
    <w:abstractNumId w:val="22"/>
  </w:num>
  <w:num w:numId="24">
    <w:abstractNumId w:val="78"/>
  </w:num>
  <w:num w:numId="25">
    <w:abstractNumId w:val="104"/>
  </w:num>
  <w:num w:numId="26">
    <w:abstractNumId w:val="45"/>
  </w:num>
  <w:num w:numId="27">
    <w:abstractNumId w:val="56"/>
  </w:num>
  <w:num w:numId="28">
    <w:abstractNumId w:val="6"/>
  </w:num>
  <w:num w:numId="29">
    <w:abstractNumId w:val="76"/>
  </w:num>
  <w:num w:numId="30">
    <w:abstractNumId w:val="93"/>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2"/>
  </w:num>
  <w:num w:numId="34">
    <w:abstractNumId w:val="57"/>
  </w:num>
  <w:num w:numId="35">
    <w:abstractNumId w:val="89"/>
  </w:num>
  <w:num w:numId="36">
    <w:abstractNumId w:val="7"/>
  </w:num>
  <w:num w:numId="37">
    <w:abstractNumId w:val="68"/>
  </w:num>
  <w:num w:numId="38">
    <w:abstractNumId w:val="95"/>
  </w:num>
  <w:num w:numId="39">
    <w:abstractNumId w:val="100"/>
  </w:num>
  <w:num w:numId="40">
    <w:abstractNumId w:val="85"/>
  </w:num>
  <w:num w:numId="41">
    <w:abstractNumId w:val="53"/>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2"/>
  </w:num>
  <w:num w:numId="49">
    <w:abstractNumId w:val="69"/>
  </w:num>
  <w:num w:numId="50">
    <w:abstractNumId w:val="103"/>
  </w:num>
  <w:num w:numId="51">
    <w:abstractNumId w:val="73"/>
  </w:num>
  <w:num w:numId="52">
    <w:abstractNumId w:val="41"/>
  </w:num>
  <w:num w:numId="53">
    <w:abstractNumId w:val="38"/>
  </w:num>
  <w:num w:numId="54">
    <w:abstractNumId w:val="12"/>
  </w:num>
  <w:num w:numId="55">
    <w:abstractNumId w:val="105"/>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2"/>
  </w:num>
  <w:num w:numId="62">
    <w:abstractNumId w:val="17"/>
  </w:num>
  <w:num w:numId="63">
    <w:abstractNumId w:val="92"/>
  </w:num>
  <w:num w:numId="64">
    <w:abstractNumId w:val="30"/>
  </w:num>
  <w:num w:numId="65">
    <w:abstractNumId w:val="90"/>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1"/>
  </w:num>
  <w:num w:numId="78">
    <w:abstractNumId w:val="33"/>
  </w:num>
  <w:num w:numId="79">
    <w:abstractNumId w:val="43"/>
  </w:num>
  <w:num w:numId="80">
    <w:abstractNumId w:val="23"/>
  </w:num>
  <w:num w:numId="81">
    <w:abstractNumId w:val="81"/>
  </w:num>
  <w:num w:numId="82">
    <w:abstractNumId w:val="44"/>
  </w:num>
  <w:num w:numId="83">
    <w:abstractNumId w:val="5"/>
  </w:num>
  <w:num w:numId="84">
    <w:abstractNumId w:val="3"/>
  </w:num>
  <w:num w:numId="85">
    <w:abstractNumId w:val="27"/>
  </w:num>
  <w:num w:numId="86">
    <w:abstractNumId w:val="40"/>
  </w:num>
  <w:num w:numId="87">
    <w:abstractNumId w:val="75"/>
  </w:num>
  <w:num w:numId="88">
    <w:abstractNumId w:val="60"/>
  </w:num>
  <w:num w:numId="89">
    <w:abstractNumId w:val="84"/>
  </w:num>
  <w:num w:numId="90">
    <w:abstractNumId w:val="65"/>
  </w:num>
  <w:num w:numId="91">
    <w:abstractNumId w:val="70"/>
  </w:num>
  <w:num w:numId="92">
    <w:abstractNumId w:val="50"/>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2"/>
  </w:num>
  <w:num w:numId="98">
    <w:abstractNumId w:val="25"/>
  </w:num>
  <w:num w:numId="99">
    <w:abstractNumId w:val="26"/>
  </w:num>
  <w:num w:numId="100">
    <w:abstractNumId w:val="72"/>
  </w:num>
  <w:num w:numId="101">
    <w:abstractNumId w:val="83"/>
  </w:num>
  <w:num w:numId="102">
    <w:abstractNumId w:val="18"/>
  </w:num>
  <w:num w:numId="103">
    <w:abstractNumId w:val="21"/>
  </w:num>
  <w:num w:numId="104">
    <w:abstractNumId w:val="49"/>
  </w:num>
  <w:num w:numId="105">
    <w:abstractNumId w:val="71"/>
  </w:num>
  <w:num w:numId="106">
    <w:abstractNumId w:val="2"/>
  </w:num>
  <w:num w:numId="107">
    <w:abstractNumId w:val="58"/>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4"/>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1"/>
  </w:num>
  <w:num w:numId="114">
    <w:abstractNumId w:val="66"/>
    <w:lvlOverride w:ilvl="0">
      <w:startOverride w:val="1"/>
    </w:lvlOverride>
  </w:num>
  <w:num w:numId="1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9E4"/>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166A"/>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71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3831"/>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6664"/>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F04741C"/>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19">
    <w:name w:val="Style19"/>
    <w:basedOn w:val="a"/>
    <w:rsid w:val="00783831"/>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9E074-E91C-42DD-A40E-FCE15D50B24F}">
  <ds:schemaRefs>
    <ds:schemaRef ds:uri="http://schemas.openxmlformats.org/officeDocument/2006/bibliography"/>
  </ds:schemaRefs>
</ds:datastoreItem>
</file>

<file path=customXml/itemProps2.xml><?xml version="1.0" encoding="utf-8"?>
<ds:datastoreItem xmlns:ds="http://schemas.openxmlformats.org/officeDocument/2006/customXml" ds:itemID="{B3568C87-E07D-4E42-8DCE-D17F2FC31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46</Pages>
  <Words>15696</Words>
  <Characters>113629</Characters>
  <Application>Microsoft Office Word</Application>
  <DocSecurity>0</DocSecurity>
  <Lines>946</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129067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Дрёмина Яна Сергеевна</cp:lastModifiedBy>
  <cp:revision>31</cp:revision>
  <cp:lastPrinted>2017-08-25T15:35:00Z</cp:lastPrinted>
  <dcterms:created xsi:type="dcterms:W3CDTF">2020-04-13T06:30:00Z</dcterms:created>
  <dcterms:modified xsi:type="dcterms:W3CDTF">2020-06-18T00:17:00Z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