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Pr="00C2118D">
        <w:rPr>
          <w:lang w:eastAsia="en-US"/>
        </w:rPr>
        <w:lastRenderedPageBreak/>
        <w:t xml:space="preserve">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lastRenderedPageBreak/>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3606DA" w:rsidRDefault="004B090F" w:rsidP="003606DA">
      <w:pPr>
        <w:pStyle w:val="ae"/>
        <w:numPr>
          <w:ilvl w:val="1"/>
          <w:numId w:val="6"/>
        </w:numPr>
        <w:shd w:val="clear" w:color="auto" w:fill="FFFFFF"/>
        <w:tabs>
          <w:tab w:val="left" w:pos="1134"/>
        </w:tabs>
        <w:ind w:left="0" w:firstLine="709"/>
        <w:jc w:val="both"/>
        <w:rPr>
          <w:bCs/>
        </w:rPr>
      </w:pPr>
      <w:bookmarkStart w:id="5" w:name="_Ref361410951"/>
      <w:r w:rsidRPr="003606DA">
        <w:rPr>
          <w:bCs/>
        </w:rPr>
        <w:t xml:space="preserve">Подрядчик обязуется по заданию Заказчика </w:t>
      </w:r>
      <w:r w:rsidR="00B40A4F">
        <w:rPr>
          <w:bCs/>
        </w:rPr>
        <w:t xml:space="preserve">в соответствии с Техническими </w:t>
      </w:r>
      <w:r w:rsidR="00496E24">
        <w:rPr>
          <w:bCs/>
        </w:rPr>
        <w:t>требовани</w:t>
      </w:r>
      <w:r w:rsidR="00B40A4F">
        <w:rPr>
          <w:bCs/>
        </w:rPr>
        <w:t>ями</w:t>
      </w:r>
      <w:r w:rsidR="009058C4" w:rsidRPr="003606DA">
        <w:rPr>
          <w:bCs/>
        </w:rPr>
        <w:t xml:space="preserve"> (Приложение № 1 к Договору) </w:t>
      </w:r>
      <w:r w:rsidR="00AB7F51" w:rsidRPr="003606DA">
        <w:rPr>
          <w:bCs/>
        </w:rPr>
        <w:t xml:space="preserve">выполнить работы по </w:t>
      </w:r>
      <w:r w:rsidR="0042472B" w:rsidRPr="0042472B">
        <w:rPr>
          <w:bCs/>
          <w:i/>
        </w:rPr>
        <w:t xml:space="preserve">строительству и реконструкции объекта </w:t>
      </w:r>
      <w:r w:rsidR="0042472B" w:rsidRPr="0042472B">
        <w:rPr>
          <w:b/>
          <w:bCs/>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Артем, с. Вольно-Надеждинское, п. Соловей Ключ, с. Прохладное, п. Зима Южная)</w:t>
      </w:r>
      <w:r w:rsidR="00354F9E" w:rsidRPr="00354F9E">
        <w:rPr>
          <w:b/>
          <w:bCs/>
          <w:i/>
        </w:rPr>
        <w:t xml:space="preserve"> </w:t>
      </w:r>
      <w:r w:rsidR="00226447" w:rsidRPr="003606DA">
        <w:rPr>
          <w:bCs/>
        </w:rPr>
        <w:t xml:space="preserve">(далее </w:t>
      </w:r>
      <w:r w:rsidR="00F01BED" w:rsidRPr="003606DA">
        <w:rPr>
          <w:bCs/>
        </w:rPr>
        <w:t xml:space="preserve">по тексту </w:t>
      </w:r>
      <w:r w:rsidR="00226447" w:rsidRPr="003606DA">
        <w:rPr>
          <w:bCs/>
        </w:rPr>
        <w:t>–</w:t>
      </w:r>
      <w:r w:rsidR="00254121" w:rsidRPr="003606DA">
        <w:rPr>
          <w:bCs/>
        </w:rPr>
        <w:t xml:space="preserve"> </w:t>
      </w:r>
      <w:r w:rsidR="002E0762" w:rsidRPr="003606DA">
        <w:rPr>
          <w:bCs/>
        </w:rPr>
        <w:t>«</w:t>
      </w:r>
      <w:r w:rsidR="00A2715B" w:rsidRPr="003606DA">
        <w:rPr>
          <w:bCs/>
        </w:rPr>
        <w:t>Работы</w:t>
      </w:r>
      <w:r w:rsidR="002E0762" w:rsidRPr="003606DA">
        <w:rPr>
          <w:bCs/>
        </w:rPr>
        <w:t>»</w:t>
      </w:r>
      <w:r w:rsidR="00226447" w:rsidRPr="003606DA">
        <w:rPr>
          <w:bCs/>
        </w:rPr>
        <w:t>)</w:t>
      </w:r>
      <w:r w:rsidR="00C94C81" w:rsidRPr="003606DA">
        <w:rPr>
          <w:bCs/>
        </w:rPr>
        <w:t xml:space="preserve">, </w:t>
      </w:r>
      <w:r w:rsidR="009058C4" w:rsidRPr="003606DA">
        <w:rPr>
          <w:bCs/>
        </w:rPr>
        <w:t xml:space="preserve">а также сдать </w:t>
      </w:r>
      <w:r w:rsidR="00BD311A" w:rsidRPr="003606DA">
        <w:rPr>
          <w:bCs/>
        </w:rPr>
        <w:t>Р</w:t>
      </w:r>
      <w:r w:rsidR="009058C4" w:rsidRPr="003606DA">
        <w:rPr>
          <w:bCs/>
        </w:rPr>
        <w:t xml:space="preserve">езультат </w:t>
      </w:r>
      <w:r w:rsidR="00BD311A" w:rsidRPr="003606DA">
        <w:rPr>
          <w:bCs/>
        </w:rPr>
        <w:t>Работ</w:t>
      </w:r>
      <w:r w:rsidR="003606DA">
        <w:rPr>
          <w:bCs/>
        </w:rPr>
        <w:t xml:space="preserve"> </w:t>
      </w:r>
      <w:r w:rsidR="009058C4" w:rsidRPr="003606DA">
        <w:rPr>
          <w:bCs/>
        </w:rPr>
        <w:t xml:space="preserve">Заказчику, а </w:t>
      </w:r>
      <w:r w:rsidR="00C94C81" w:rsidRPr="003606DA">
        <w:rPr>
          <w:bCs/>
        </w:rPr>
        <w:t>Заказчик обязуется</w:t>
      </w:r>
      <w:r w:rsidR="00364822" w:rsidRPr="003606DA">
        <w:rPr>
          <w:bCs/>
        </w:rPr>
        <w:t xml:space="preserve"> </w:t>
      </w:r>
      <w:r w:rsidR="00C94C81" w:rsidRPr="003606DA">
        <w:rPr>
          <w:bCs/>
        </w:rPr>
        <w:t xml:space="preserve">создать Подрядчику указанные в Договоре условия для выполнения Работ, принять </w:t>
      </w:r>
      <w:r w:rsidR="00191916" w:rsidRPr="003606DA">
        <w:rPr>
          <w:bCs/>
        </w:rPr>
        <w:t>Р</w:t>
      </w:r>
      <w:r w:rsidR="00C94C81" w:rsidRPr="003606DA">
        <w:rPr>
          <w:bCs/>
        </w:rPr>
        <w:t>езультат</w:t>
      </w:r>
      <w:r w:rsidR="00BF2D02" w:rsidRPr="003606DA">
        <w:rPr>
          <w:bCs/>
        </w:rPr>
        <w:t xml:space="preserve"> </w:t>
      </w:r>
      <w:r w:rsidR="007A0BA9" w:rsidRPr="003606DA">
        <w:rPr>
          <w:bCs/>
        </w:rPr>
        <w:t>Работ</w:t>
      </w:r>
      <w:r w:rsidR="00BF2D02" w:rsidRPr="003606DA">
        <w:rPr>
          <w:bCs/>
        </w:rPr>
        <w:t xml:space="preserve"> </w:t>
      </w:r>
      <w:r w:rsidR="00C94C81" w:rsidRPr="003606DA">
        <w:rPr>
          <w:bCs/>
        </w:rPr>
        <w:t xml:space="preserve">и уплатить </w:t>
      </w:r>
      <w:r w:rsidR="00BD311A" w:rsidRPr="003606DA">
        <w:rPr>
          <w:bCs/>
        </w:rPr>
        <w:t>Цену Договора</w:t>
      </w:r>
      <w:r w:rsidR="00020455" w:rsidRPr="003606DA">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697463" w:rsidRDefault="00686610" w:rsidP="00686610">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Pr="00DE5E56">
        <w:rPr>
          <w:color w:val="0070C0"/>
        </w:rPr>
        <w:t>«</w:t>
      </w:r>
      <w:r>
        <w:rPr>
          <w:color w:val="0070C0"/>
        </w:rPr>
        <w:t>20</w:t>
      </w:r>
      <w:r w:rsidRPr="00DE5E56">
        <w:rPr>
          <w:color w:val="0070C0"/>
        </w:rPr>
        <w:t xml:space="preserve">» </w:t>
      </w:r>
      <w:r>
        <w:rPr>
          <w:color w:val="0070C0"/>
        </w:rPr>
        <w:t>сентября</w:t>
      </w:r>
      <w:r w:rsidRPr="00DE5E56">
        <w:rPr>
          <w:color w:val="0070C0"/>
        </w:rPr>
        <w:t xml:space="preserve">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9F0226" w:rsidRPr="00C2118D" w:rsidRDefault="009F0226" w:rsidP="00C2118D">
      <w:pPr>
        <w:pStyle w:val="ae"/>
        <w:numPr>
          <w:ilvl w:val="1"/>
          <w:numId w:val="6"/>
        </w:numPr>
        <w:shd w:val="clear" w:color="auto" w:fill="FFFFFF"/>
        <w:tabs>
          <w:tab w:val="left" w:pos="1134"/>
        </w:tabs>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w:t>
      </w:r>
    </w:p>
    <w:p w:rsidR="0042472B" w:rsidRPr="0042472B" w:rsidRDefault="004D2C69" w:rsidP="0042472B">
      <w:pPr>
        <w:widowControl w:val="0"/>
        <w:shd w:val="clear" w:color="auto" w:fill="FFFFFF"/>
        <w:autoSpaceDE w:val="0"/>
        <w:autoSpaceDN w:val="0"/>
        <w:spacing w:line="240" w:lineRule="auto"/>
        <w:ind w:firstLine="709"/>
        <w:rPr>
          <w:bCs/>
          <w:snapToGrid/>
          <w:sz w:val="24"/>
          <w:szCs w:val="24"/>
        </w:rPr>
      </w:pPr>
      <w:r w:rsidRPr="004D2C69">
        <w:rPr>
          <w:bCs/>
          <w:snapToGrid/>
          <w:sz w:val="24"/>
          <w:szCs w:val="24"/>
        </w:rPr>
        <w:t>1.</w:t>
      </w:r>
      <w:r>
        <w:rPr>
          <w:bCs/>
          <w:snapToGrid/>
          <w:sz w:val="24"/>
          <w:szCs w:val="24"/>
        </w:rPr>
        <w:t>9</w:t>
      </w:r>
      <w:r w:rsidRPr="004D2C69">
        <w:rPr>
          <w:bCs/>
          <w:snapToGrid/>
          <w:sz w:val="24"/>
          <w:szCs w:val="24"/>
        </w:rPr>
        <w:t xml:space="preserve">.1. </w:t>
      </w:r>
      <w:r w:rsidR="0042472B" w:rsidRPr="0042472B">
        <w:rPr>
          <w:bCs/>
          <w:snapToGrid/>
          <w:sz w:val="24"/>
          <w:szCs w:val="24"/>
        </w:rPr>
        <w:t>№20-178 от 22.01.2020г. (Чернышев Р.С., Приморский край, г. Артем, ул.Лазурная, строит. №14),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lastRenderedPageBreak/>
        <w:t>1.9.2. №20-182 от 22.01.2020г. (Курамшина Е.Н. Приморский край, г. Артем, ул. Лазурная, строит № 26а)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t>1.9.3. №20-179 от 22.01.2020г. (Малышев С.В. Приморский край, г. Артем, Лазурная ул строит № 18а)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t>1.9.4. №20-180 от 22.01.2020г. (Волкотрубова Ю.С. Приморский край, г. Артем, ул. Лазурная, д. строит. № 1)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t>1.9.5. №20-181 от 22.01.2020г. (Волкотрубов Р.А. Приморский край, г. Артем, ул. Лазурная, д. строит. № 3)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t>1.9.6. №20-183 от 22.01.2020г. (Швецов А.В. Приморский край, г. Артем, ул. Лазурная, д. строит. № 29)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t>1.9.7. 19-3885 от 01.10.2019г. (Ростоцкий Р.В. Приморский край, г. Артем, в 3,15 км на юго-восток от пересечения автодорог "Артем-Владивосток бух. Муравьиная")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t>1.9.8. №20-332 от 30.01.2020г. (Петров И.О. Приморский край, Надеждинский р-н, Надеждинское сельское поселение, село Вольно-Надеждинское, территория СНТ Сельский Строитель, ул. Западная, д. 28)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t>1.9.9. №20-304 от 27.01.2020г. (Джигирей О.И. Приморский край, Надеждинский р-н, п. Соловей Ключ, участок №27) 15 кВт. 380 В;</w:t>
      </w:r>
    </w:p>
    <w:p w:rsidR="0042472B" w:rsidRPr="0042472B"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t>1.9.10. №20-155 от 17.01.2020г. (Галицкая В.И. Приморский край, Надеждинский р-н, с. Прохладное, в 497 м на юго-запад от жилого дома по ул. Морская, д. 11) 15 кВт. 380 В;</w:t>
      </w:r>
    </w:p>
    <w:p w:rsidR="00876138" w:rsidRDefault="0042472B" w:rsidP="0042472B">
      <w:pPr>
        <w:widowControl w:val="0"/>
        <w:shd w:val="clear" w:color="auto" w:fill="FFFFFF"/>
        <w:autoSpaceDE w:val="0"/>
        <w:autoSpaceDN w:val="0"/>
        <w:spacing w:line="240" w:lineRule="auto"/>
        <w:ind w:firstLine="709"/>
        <w:rPr>
          <w:bCs/>
          <w:snapToGrid/>
          <w:sz w:val="24"/>
          <w:szCs w:val="24"/>
        </w:rPr>
      </w:pPr>
      <w:r w:rsidRPr="0042472B">
        <w:rPr>
          <w:bCs/>
          <w:snapToGrid/>
          <w:sz w:val="24"/>
          <w:szCs w:val="24"/>
        </w:rPr>
        <w:t>1.9.11. №20-337 от 30.01.2020г. (Свиридов А.К. Приморский край, Надеждинский р-н, п. Зима Южная, в 46 м на запад от дома по ул. Стрельникова, д. 3) 15 кВт. 380 В</w:t>
      </w:r>
      <w:r w:rsidR="004D2C69" w:rsidRPr="004D2C69">
        <w:rPr>
          <w:bCs/>
          <w:snapToGrid/>
          <w:sz w:val="24"/>
          <w:szCs w:val="24"/>
        </w:rPr>
        <w:t>.</w:t>
      </w:r>
    </w:p>
    <w:p w:rsidR="004D2C69" w:rsidRDefault="004D2C69" w:rsidP="004D2C69">
      <w:pPr>
        <w:widowControl w:val="0"/>
        <w:shd w:val="clear" w:color="auto" w:fill="FFFFFF"/>
        <w:autoSpaceDE w:val="0"/>
        <w:autoSpaceDN w:val="0"/>
        <w:spacing w:line="240" w:lineRule="auto"/>
        <w:ind w:firstLine="709"/>
        <w:rPr>
          <w:bCs/>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lastRenderedPageBreak/>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w:t>
      </w:r>
      <w:r w:rsidRPr="00BD336D">
        <w:rPr>
          <w:sz w:val="24"/>
          <w:szCs w:val="24"/>
        </w:rPr>
        <w:lastRenderedPageBreak/>
        <w:t>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w:t>
      </w:r>
      <w:r w:rsidRPr="00BD336D">
        <w:rPr>
          <w:sz w:val="24"/>
        </w:rPr>
        <w:lastRenderedPageBreak/>
        <w:t>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lastRenderedPageBreak/>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7C5E31">
        <w:rPr>
          <w:bCs/>
        </w:rPr>
        <w:t>3</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w:t>
      </w:r>
      <w:r w:rsidR="007C5E31">
        <w:rPr>
          <w:bCs/>
        </w:rPr>
        <w:t>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C605C5" w:rsidRPr="00C605C5" w:rsidRDefault="00C605C5" w:rsidP="00C605C5">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C605C5" w:rsidRPr="00C605C5" w:rsidRDefault="00C605C5" w:rsidP="00C605C5">
      <w:pPr>
        <w:pStyle w:val="ae"/>
        <w:numPr>
          <w:ilvl w:val="0"/>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rsidR="0059286A">
        <w:t>ов 3.4.2 и 3.4.3</w:t>
      </w:r>
      <w:r w:rsidRPr="00B3741C">
        <w:t xml:space="preserve"> Договора.</w:t>
      </w:r>
      <w:bookmarkEnd w:id="16"/>
    </w:p>
    <w:p w:rsidR="00C605C5" w:rsidRPr="00B3741C" w:rsidRDefault="00C605C5" w:rsidP="00C605C5">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rsidR="005D7C00">
        <w:t xml:space="preserve">ядчиком, и с учетом </w:t>
      </w:r>
      <w:r w:rsidR="0059286A" w:rsidRPr="00B3741C">
        <w:t>пункт</w:t>
      </w:r>
      <w:r w:rsidR="0059286A">
        <w:t>ов 3.4.2 и 3.4.3</w:t>
      </w:r>
      <w:r w:rsidR="0059286A" w:rsidRPr="00B3741C">
        <w:t xml:space="preserve"> </w:t>
      </w:r>
      <w:r w:rsidRPr="00B3741C">
        <w:t xml:space="preserve"> Договора.</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lastRenderedPageBreak/>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004E2333"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rsidR="00B5355F">
        <w:t>енные пунктом 3.</w:t>
      </w:r>
      <w:r w:rsidR="003322C0" w:rsidRPr="003322C0">
        <w:t>4.1</w:t>
      </w:r>
      <w:r w:rsidRPr="00B3741C">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sidR="0059286A">
        <w:rPr>
          <w:rStyle w:val="a8"/>
          <w:highlight w:val="lightGray"/>
        </w:rPr>
        <w:footnoteReference w:id="2"/>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20803" w:rsidRPr="00C2118D" w:rsidRDefault="00C605C5" w:rsidP="00C605C5">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00020803" w:rsidRPr="00C2118D">
        <w:rPr>
          <w:bCs/>
        </w:rPr>
        <w:t xml:space="preserve"> </w:t>
      </w:r>
    </w:p>
    <w:bookmarkEnd w:id="17"/>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AF54CA" w:rsidRDefault="00FE0621" w:rsidP="00C2118D">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w:t>
      </w:r>
      <w:r w:rsidR="00416F2D" w:rsidRPr="00AF54CA">
        <w:rPr>
          <w:bCs/>
        </w:rPr>
        <w:t xml:space="preserve">выполнения </w:t>
      </w:r>
      <w:r w:rsidR="003E2E14" w:rsidRPr="00AF54CA">
        <w:rPr>
          <w:bCs/>
        </w:rPr>
        <w:t xml:space="preserve">Работ </w:t>
      </w:r>
      <w:r w:rsidR="00593F35" w:rsidRPr="00AF54CA">
        <w:rPr>
          <w:bCs/>
        </w:rPr>
        <w:t xml:space="preserve">по каждому этапу </w:t>
      </w:r>
      <w:r w:rsidR="00A11D92" w:rsidRPr="00AF54CA">
        <w:rPr>
          <w:bCs/>
        </w:rPr>
        <w:t>П</w:t>
      </w:r>
      <w:r w:rsidRPr="00AF54CA">
        <w:rPr>
          <w:bCs/>
        </w:rPr>
        <w:t xml:space="preserve">роектных работ Подрядчик </w:t>
      </w:r>
      <w:r w:rsidR="0092461D" w:rsidRPr="00AF54CA">
        <w:rPr>
          <w:bCs/>
        </w:rPr>
        <w:br/>
      </w:r>
      <w:r w:rsidR="005E14B1" w:rsidRPr="00AF54CA">
        <w:rPr>
          <w:bCs/>
        </w:rPr>
        <w:t xml:space="preserve">в течение 5 (пяти) рабочих дней </w:t>
      </w:r>
      <w:r w:rsidRPr="00AF54CA">
        <w:rPr>
          <w:bCs/>
        </w:rPr>
        <w:t xml:space="preserve">представляет Заказчику подписанный со своей стороны </w:t>
      </w:r>
      <w:r w:rsidR="0016255A" w:rsidRPr="00AF54CA">
        <w:rPr>
          <w:bCs/>
        </w:rPr>
        <w:br/>
      </w:r>
      <w:r w:rsidRPr="00AF54CA">
        <w:rPr>
          <w:bCs/>
        </w:rPr>
        <w:t xml:space="preserve">в 2 (двух) экземплярах Акт сдачи-приемки </w:t>
      </w:r>
      <w:r w:rsidR="00A11D92" w:rsidRPr="00AF54CA">
        <w:rPr>
          <w:bCs/>
        </w:rPr>
        <w:t xml:space="preserve">Проектных </w:t>
      </w:r>
      <w:r w:rsidRPr="00AF54CA">
        <w:rPr>
          <w:bCs/>
        </w:rPr>
        <w:t xml:space="preserve">работ по форме </w:t>
      </w:r>
      <w:r w:rsidR="00EF4A7F" w:rsidRPr="00AF54CA">
        <w:rPr>
          <w:bCs/>
        </w:rPr>
        <w:t>П</w:t>
      </w:r>
      <w:r w:rsidRPr="00AF54CA">
        <w:rPr>
          <w:bCs/>
        </w:rPr>
        <w:t xml:space="preserve">риложения № </w:t>
      </w:r>
      <w:r w:rsidR="00210F38" w:rsidRPr="00AF54CA">
        <w:rPr>
          <w:bCs/>
        </w:rPr>
        <w:t>7</w:t>
      </w:r>
      <w:r w:rsidR="005E14B1" w:rsidRPr="00AF54CA">
        <w:rPr>
          <w:bCs/>
        </w:rPr>
        <w:t xml:space="preserve"> </w:t>
      </w:r>
      <w:r w:rsidR="0016255A" w:rsidRPr="00AF54CA">
        <w:rPr>
          <w:bCs/>
        </w:rPr>
        <w:br/>
      </w:r>
      <w:r w:rsidR="005E14B1" w:rsidRPr="00AF54CA">
        <w:rPr>
          <w:bCs/>
        </w:rPr>
        <w:t>к Договору</w:t>
      </w:r>
      <w:r w:rsidRPr="00AF54CA">
        <w:rPr>
          <w:bCs/>
        </w:rPr>
        <w:t xml:space="preserve"> с приложением результата </w:t>
      </w:r>
      <w:r w:rsidR="00A11D92" w:rsidRPr="00AF54CA">
        <w:rPr>
          <w:bCs/>
        </w:rPr>
        <w:t>П</w:t>
      </w:r>
      <w:r w:rsidRPr="00AF54CA">
        <w:rPr>
          <w:bCs/>
        </w:rPr>
        <w:t xml:space="preserve">роектных работ. Датой выполнения </w:t>
      </w:r>
      <w:r w:rsidR="00B217D4" w:rsidRPr="00AF54CA">
        <w:rPr>
          <w:bCs/>
        </w:rPr>
        <w:t xml:space="preserve">Этапа </w:t>
      </w:r>
      <w:r w:rsidR="00A11D92" w:rsidRPr="00AF54CA">
        <w:rPr>
          <w:bCs/>
        </w:rPr>
        <w:t>П</w:t>
      </w:r>
      <w:r w:rsidRPr="00AF54CA">
        <w:rPr>
          <w:bCs/>
        </w:rPr>
        <w:t>роектных работ является дата подписания Сторонами Акта сдачи-приемки</w:t>
      </w:r>
      <w:r w:rsidR="00A11D92" w:rsidRPr="00AF54CA">
        <w:rPr>
          <w:bCs/>
        </w:rPr>
        <w:t xml:space="preserve"> Проектных</w:t>
      </w:r>
      <w:r w:rsidRPr="00AF54CA">
        <w:rPr>
          <w:bCs/>
        </w:rPr>
        <w:t xml:space="preserve"> работ</w:t>
      </w:r>
      <w:r w:rsidR="00B217D4" w:rsidRPr="00AF54CA">
        <w:rPr>
          <w:bCs/>
        </w:rPr>
        <w:t xml:space="preserve"> по соответствующему Этапу</w:t>
      </w:r>
      <w:r w:rsidRPr="00AF54CA">
        <w:rPr>
          <w:bCs/>
        </w:rPr>
        <w:t>.</w:t>
      </w:r>
    </w:p>
    <w:p w:rsidR="00B14A5B" w:rsidRPr="00E7094D" w:rsidRDefault="00901C51" w:rsidP="003F0FE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A11017">
        <w:rPr>
          <w:bCs/>
        </w:rPr>
        <w:t xml:space="preserve">строительно-монтажных </w:t>
      </w:r>
      <w:r w:rsidR="009B04AE">
        <w:rPr>
          <w:bCs/>
        </w:rPr>
        <w:t>р</w:t>
      </w:r>
      <w:r w:rsidR="005E14B1" w:rsidRPr="00C2118D">
        <w:rPr>
          <w:bCs/>
        </w:rPr>
        <w:t>абот</w:t>
      </w:r>
      <w:r w:rsidR="000A4FCE">
        <w:rPr>
          <w:bCs/>
        </w:rPr>
        <w:t xml:space="preserve">, </w:t>
      </w:r>
      <w:r w:rsidRPr="00C2118D">
        <w:rPr>
          <w:bCs/>
        </w:rPr>
        <w:t xml:space="preserve">Подрядчик </w:t>
      </w:r>
      <w:r w:rsidR="00565444" w:rsidRPr="00C2118D">
        <w:rPr>
          <w:bCs/>
        </w:rPr>
        <w:t xml:space="preserve">в течение </w:t>
      </w:r>
      <w:r w:rsidR="00565444" w:rsidRPr="003322C0">
        <w:rPr>
          <w:bCs/>
        </w:rPr>
        <w:t>5</w:t>
      </w:r>
      <w:r w:rsidR="00565444" w:rsidRPr="00BC4883">
        <w:rPr>
          <w:highlight w:val="lightGray"/>
        </w:rPr>
        <w:t xml:space="preserve"> </w:t>
      </w:r>
      <w:r w:rsidR="00565444" w:rsidRPr="00E7094D">
        <w:t>(пяти)</w:t>
      </w:r>
      <w:r w:rsidR="00565444" w:rsidRPr="00C2118D">
        <w:rPr>
          <w:bCs/>
        </w:rPr>
        <w:t xml:space="preserve"> </w:t>
      </w:r>
      <w:r w:rsidR="00565444" w:rsidRPr="00E7094D">
        <w:rPr>
          <w:bCs/>
        </w:rPr>
        <w:t xml:space="preserve">рабочих дней </w:t>
      </w:r>
      <w:r w:rsidRPr="00E7094D">
        <w:rPr>
          <w:bCs/>
        </w:rPr>
        <w:t>представляет Заказчику подписанны</w:t>
      </w:r>
      <w:r w:rsidR="007F08BB" w:rsidRPr="00E7094D">
        <w:rPr>
          <w:bCs/>
        </w:rPr>
        <w:t>й</w:t>
      </w:r>
      <w:r w:rsidRPr="00E7094D">
        <w:rPr>
          <w:bCs/>
        </w:rPr>
        <w:t xml:space="preserve"> со своей стороны в 2 (двух) экземплярах </w:t>
      </w:r>
      <w:r w:rsidRPr="00E7094D">
        <w:rPr>
          <w:bCs/>
          <w:snapToGrid w:val="0"/>
        </w:rPr>
        <w:t>Акт</w:t>
      </w:r>
      <w:r w:rsidR="00E51D65" w:rsidRPr="00E7094D">
        <w:rPr>
          <w:bCs/>
          <w:snapToGrid w:val="0"/>
        </w:rPr>
        <w:t xml:space="preserve"> </w:t>
      </w:r>
      <w:r w:rsidRPr="00E7094D">
        <w:rPr>
          <w:bCs/>
          <w:snapToGrid w:val="0"/>
        </w:rPr>
        <w:t>о</w:t>
      </w:r>
      <w:r w:rsidR="001B3E30" w:rsidRPr="00E7094D">
        <w:rPr>
          <w:bCs/>
          <w:snapToGrid w:val="0"/>
        </w:rPr>
        <w:t xml:space="preserve">свидетельствования </w:t>
      </w:r>
      <w:r w:rsidR="00237F4A" w:rsidRPr="00E7094D">
        <w:rPr>
          <w:bCs/>
          <w:snapToGrid w:val="0"/>
        </w:rPr>
        <w:t xml:space="preserve">выполненных </w:t>
      </w:r>
      <w:r w:rsidR="001B3E30" w:rsidRPr="00E7094D">
        <w:rPr>
          <w:bCs/>
          <w:snapToGrid w:val="0"/>
        </w:rPr>
        <w:t xml:space="preserve">работ </w:t>
      </w:r>
      <w:r w:rsidR="00E51D65" w:rsidRPr="00E7094D">
        <w:rPr>
          <w:bCs/>
          <w:snapToGrid w:val="0"/>
        </w:rPr>
        <w:t xml:space="preserve">по форме </w:t>
      </w:r>
      <w:r w:rsidR="00EF4A7F" w:rsidRPr="00E7094D">
        <w:rPr>
          <w:bCs/>
          <w:snapToGrid w:val="0"/>
        </w:rPr>
        <w:t>П</w:t>
      </w:r>
      <w:r w:rsidR="00E51D65" w:rsidRPr="00E7094D">
        <w:rPr>
          <w:bCs/>
          <w:snapToGrid w:val="0"/>
        </w:rPr>
        <w:t xml:space="preserve">риложения № </w:t>
      </w:r>
      <w:r w:rsidR="00210F38" w:rsidRPr="00E7094D">
        <w:rPr>
          <w:bCs/>
          <w:snapToGrid w:val="0"/>
        </w:rPr>
        <w:t>8</w:t>
      </w:r>
      <w:r w:rsidR="000A4FCE" w:rsidRPr="00E7094D">
        <w:rPr>
          <w:bCs/>
          <w:snapToGrid w:val="0"/>
        </w:rPr>
        <w:t xml:space="preserve"> к Договору,</w:t>
      </w:r>
      <w:r w:rsidRPr="00E7094D">
        <w:rPr>
          <w:snapToGrid w:val="0"/>
        </w:rPr>
        <w:t xml:space="preserve"> </w:t>
      </w:r>
      <w:r w:rsidRPr="00E7094D">
        <w:rPr>
          <w:bCs/>
        </w:rPr>
        <w:t xml:space="preserve">с приложением </w:t>
      </w:r>
      <w:r w:rsidR="0046620A" w:rsidRPr="00E7094D">
        <w:rPr>
          <w:bCs/>
        </w:rPr>
        <w:t>П</w:t>
      </w:r>
      <w:r w:rsidRPr="00E7094D">
        <w:rPr>
          <w:bCs/>
        </w:rPr>
        <w:t xml:space="preserve">риемо-сдаточной и </w:t>
      </w:r>
      <w:r w:rsidR="0046620A" w:rsidRPr="00E7094D">
        <w:rPr>
          <w:bCs/>
        </w:rPr>
        <w:t>И</w:t>
      </w:r>
      <w:r w:rsidRPr="00E7094D">
        <w:rPr>
          <w:bCs/>
        </w:rPr>
        <w:t xml:space="preserve">сполнительной документации </w:t>
      </w:r>
      <w:r w:rsidRPr="00E7094D">
        <w:t xml:space="preserve">в </w:t>
      </w:r>
      <w:r w:rsidR="003F6067" w:rsidRPr="00E7094D">
        <w:t>3 (</w:t>
      </w:r>
      <w:r w:rsidRPr="00E7094D">
        <w:t>трех</w:t>
      </w:r>
      <w:r w:rsidR="003F6067" w:rsidRPr="00E7094D">
        <w:t>)</w:t>
      </w:r>
      <w:r w:rsidRPr="00E7094D">
        <w:t xml:space="preserve"> экземплярах</w:t>
      </w:r>
      <w:bookmarkStart w:id="22" w:name="_Ref361336865"/>
      <w:bookmarkEnd w:id="19"/>
      <w:bookmarkEnd w:id="20"/>
      <w:bookmarkEnd w:id="21"/>
      <w:r w:rsidR="00B14A5B" w:rsidRPr="00E7094D">
        <w:rPr>
          <w:bCs/>
        </w:rPr>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lastRenderedPageBreak/>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B14A5B" w:rsidRPr="00E7094D" w:rsidRDefault="00B14A5B" w:rsidP="003B1534">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w:t>
      </w:r>
      <w:r w:rsidR="003B1534" w:rsidRPr="00E7094D">
        <w:rPr>
          <w:bCs/>
        </w:rPr>
        <w:t xml:space="preserve">в 2 (двух) экземплярах </w:t>
      </w:r>
      <w:r w:rsidR="0016255A" w:rsidRPr="00E7094D">
        <w:rPr>
          <w:bCs/>
        </w:rPr>
        <w:br/>
      </w:r>
      <w:r w:rsidRPr="00E7094D">
        <w:rPr>
          <w:bCs/>
        </w:rPr>
        <w:t xml:space="preserve">с приложением Приемо-сдаточной и Исполнительной документации </w:t>
      </w:r>
      <w:r w:rsidRPr="00E7094D">
        <w:t xml:space="preserve">в 3 (трех) экземплярах; </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 xml:space="preserve">Акт КС-14 </w:t>
      </w:r>
      <w:r w:rsidR="003B1534" w:rsidRPr="00E7094D">
        <w:t xml:space="preserve">(при необходимости) </w:t>
      </w:r>
      <w:r w:rsidRPr="00E7094D">
        <w:t>в 2 (двух) экземплярах.</w:t>
      </w:r>
    </w:p>
    <w:bookmarkEnd w:id="22"/>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7C5E31">
        <w:rPr>
          <w:bCs/>
        </w:rPr>
        <w:t>4</w:t>
      </w:r>
      <w:r w:rsidR="007C7D53">
        <w:rPr>
          <w:bCs/>
        </w:rPr>
        <w:t>.1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7C5E31">
        <w:rPr>
          <w:bCs/>
        </w:rPr>
        <w:t>4</w:t>
      </w:r>
      <w:r w:rsidR="007C7D53">
        <w:rPr>
          <w:bCs/>
        </w:rPr>
        <w:t>.</w:t>
      </w:r>
      <w:r w:rsidR="00A35AA3" w:rsidRPr="00C2118D">
        <w:rPr>
          <w:bCs/>
        </w:rPr>
        <w:fldChar w:fldCharType="end"/>
      </w:r>
      <w:r w:rsidR="00E7094D">
        <w:rPr>
          <w:bCs/>
        </w:rPr>
        <w:t>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7C5E31">
        <w:rPr>
          <w:bCs/>
        </w:rPr>
        <w:t>4</w:t>
      </w:r>
      <w:r w:rsidR="00CB269F" w:rsidRPr="00C2118D">
        <w:rPr>
          <w:bCs/>
        </w:rPr>
        <w:t>.1</w:t>
      </w:r>
      <w:r w:rsidR="0016255A">
        <w:rPr>
          <w:bCs/>
        </w:rPr>
        <w:t xml:space="preserve"> – </w:t>
      </w:r>
      <w:r w:rsidR="007C5E31">
        <w:rPr>
          <w:bCs/>
        </w:rPr>
        <w:t>4</w:t>
      </w:r>
      <w:r w:rsidR="00CB269F" w:rsidRPr="00C2118D">
        <w:rPr>
          <w:bCs/>
        </w:rPr>
        <w:t>.</w:t>
      </w:r>
      <w:r w:rsidR="00E7094D">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7C5E31">
        <w:rPr>
          <w:bCs/>
        </w:rPr>
        <w:t>4</w:t>
      </w:r>
      <w:r w:rsidRPr="00C2118D">
        <w:rPr>
          <w:bCs/>
        </w:rPr>
        <w:t>.</w:t>
      </w:r>
      <w:r w:rsidR="00E7094D">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0D3332" w:rsidRPr="003F0FE4" w:rsidRDefault="004D4328" w:rsidP="003F0FE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3"/>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E7094D"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 xml:space="preserve">сдачи-приемки Проектных работ по форме </w:t>
      </w:r>
      <w:r w:rsidR="00EF4A7F" w:rsidRPr="00E7094D">
        <w:rPr>
          <w:bCs/>
          <w:snapToGrid w:val="0"/>
        </w:rPr>
        <w:t>П</w:t>
      </w:r>
      <w:r w:rsidRPr="00E7094D">
        <w:rPr>
          <w:bCs/>
          <w:snapToGrid w:val="0"/>
        </w:rPr>
        <w:t xml:space="preserve">риложения № </w:t>
      </w:r>
      <w:r w:rsidR="00057EE1" w:rsidRPr="00E7094D">
        <w:rPr>
          <w:bCs/>
          <w:snapToGrid w:val="0"/>
        </w:rPr>
        <w:t>7</w:t>
      </w:r>
      <w:r w:rsidR="00B22136" w:rsidRPr="00E7094D">
        <w:rPr>
          <w:bCs/>
          <w:snapToGrid w:val="0"/>
        </w:rPr>
        <w:t xml:space="preserve"> к Договору</w:t>
      </w:r>
      <w:r w:rsidRPr="00E7094D">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4"/>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3F0FE4" w:rsidRDefault="00321F18" w:rsidP="003F0FE4">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 xml:space="preserve">Во избежание сомнений, любое иное одобрение, утверждение, согласование или разрешение </w:t>
      </w:r>
      <w:r w:rsidRPr="00C2118D">
        <w:rPr>
          <w:iCs/>
          <w:snapToGrid w:val="0"/>
        </w:rPr>
        <w:lastRenderedPageBreak/>
        <w:t>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F0FE4" w:rsidRPr="003F0FE4" w:rsidRDefault="003F0FE4" w:rsidP="003F0FE4">
      <w:pPr>
        <w:shd w:val="clear" w:color="auto" w:fill="FFFFFF"/>
        <w:tabs>
          <w:tab w:val="left" w:pos="1134"/>
        </w:tabs>
        <w:ind w:firstLine="0"/>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ая гарантия, предоставляемая Подрядчиком Заказчику по Договору</w:t>
      </w:r>
      <w:r w:rsidR="002E3213" w:rsidRPr="0047622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955D21"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BC4883">
        <w:rPr>
          <w:bCs/>
          <w:highlight w:val="lightGray"/>
        </w:rPr>
        <w:t>каждого</w:t>
      </w:r>
      <w:r w:rsidR="00824960" w:rsidRPr="00BC4883">
        <w:rPr>
          <w:bCs/>
        </w:rPr>
        <w:t xml:space="preserve"> Объекта</w:t>
      </w:r>
      <w:r w:rsidR="00824960" w:rsidRPr="00C2118D">
        <w:rPr>
          <w:bCs/>
        </w:rPr>
        <w:t xml:space="preserve"> </w:t>
      </w:r>
      <w:r w:rsidR="00354C7B">
        <w:rPr>
          <w:bCs/>
        </w:rPr>
        <w:t>–</w:t>
      </w:r>
      <w:r w:rsidR="000C7115" w:rsidRPr="00C2118D">
        <w:rPr>
          <w:bCs/>
        </w:rPr>
        <w:t xml:space="preserve"> не менее</w:t>
      </w:r>
      <w:r w:rsidR="001649DE">
        <w:rPr>
          <w:bCs/>
        </w:rPr>
        <w:t xml:space="preserve"> </w:t>
      </w:r>
      <w:r w:rsidR="000C7115" w:rsidRPr="00C2118D">
        <w:rPr>
          <w:bCs/>
        </w:rPr>
        <w:t>10</w:t>
      </w:r>
      <w:r w:rsidR="005B07FF">
        <w:rPr>
          <w:bCs/>
        </w:rPr>
        <w:t>%</w:t>
      </w:r>
      <w:r w:rsidR="000C7115" w:rsidRPr="00C2118D">
        <w:rPr>
          <w:bCs/>
        </w:rPr>
        <w:t xml:space="preserve"> (десяти</w:t>
      </w:r>
      <w:r w:rsidR="005B07FF">
        <w:rPr>
          <w:bCs/>
        </w:rPr>
        <w:t xml:space="preserve"> процентов</w:t>
      </w:r>
      <w:r w:rsidR="001649DE">
        <w:rPr>
          <w:bCs/>
        </w:rPr>
        <w:t>)</w:t>
      </w:r>
      <w:r w:rsidR="000C7115" w:rsidRPr="00C2118D">
        <w:rPr>
          <w:bCs/>
        </w:rPr>
        <w:t xml:space="preserve"> от </w:t>
      </w:r>
      <w:r w:rsidR="00D1263D" w:rsidRPr="00BC4883">
        <w:rPr>
          <w:bCs/>
          <w:highlight w:val="lightGray"/>
        </w:rPr>
        <w:t>Цены Договора</w:t>
      </w:r>
      <w:r>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7EE1">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B327B7">
        <w:rPr>
          <w:bCs/>
          <w:snapToGrid/>
          <w:sz w:val="24"/>
          <w:szCs w:val="24"/>
        </w:rPr>
        <w:t>выполняющих инженерные изыскания / подготовку проектной документации или / осуществляющих строительство</w:t>
      </w:r>
      <w:r w:rsidR="00565A46" w:rsidRPr="00B327B7">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636190">
        <w:rPr>
          <w:bCs/>
          <w:snapToGrid/>
          <w:sz w:val="24"/>
          <w:szCs w:val="24"/>
        </w:rPr>
        <w:t>3</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Гаранту</w:t>
      </w:r>
      <w:r w:rsidR="00971B2E" w:rsidRPr="00057EE1">
        <w:rPr>
          <w:bCs/>
        </w:rPr>
        <w:t xml:space="preserve"> копию Банковской гарантии</w:t>
      </w:r>
      <w:r w:rsidR="00A67D16" w:rsidRPr="008D29D5">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C2118D"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B327B7">
        <w:rPr>
          <w:bCs/>
        </w:rPr>
        <w:t>Д</w:t>
      </w:r>
      <w:r w:rsidR="00422086" w:rsidRPr="00B327B7">
        <w:rPr>
          <w:bCs/>
        </w:rPr>
        <w:t>оговору в целом</w:t>
      </w:r>
      <w:r w:rsidR="00961BFB" w:rsidRPr="00B327B7">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263597">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lastRenderedPageBreak/>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47622F"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47622F">
        <w:rPr>
          <w:bCs/>
        </w:rPr>
        <w:t xml:space="preserve">Арбитражный суд </w:t>
      </w:r>
      <w:r w:rsidR="002E3213" w:rsidRPr="0047622F">
        <w:rPr>
          <w:bCs/>
        </w:rPr>
        <w:t xml:space="preserve">Амурской области </w:t>
      </w:r>
      <w:r w:rsidR="00A40003" w:rsidRPr="0047622F">
        <w:rPr>
          <w:bCs/>
        </w:rPr>
        <w:t>в качестве органа, компетентного разрешать споры из Банковской гарантии</w:t>
      </w:r>
      <w:r w:rsidR="00263597" w:rsidRPr="0047622F">
        <w:rPr>
          <w:bCs/>
        </w:rPr>
        <w:t>.</w:t>
      </w:r>
    </w:p>
    <w:p w:rsidR="00FF5CF9" w:rsidRPr="0047622F" w:rsidRDefault="00A40003" w:rsidP="00C2118D">
      <w:pPr>
        <w:pStyle w:val="ae"/>
        <w:numPr>
          <w:ilvl w:val="2"/>
          <w:numId w:val="6"/>
        </w:numPr>
        <w:shd w:val="clear" w:color="auto" w:fill="FFFFFF"/>
        <w:tabs>
          <w:tab w:val="left" w:pos="1418"/>
        </w:tabs>
        <w:ind w:left="0" w:firstLine="709"/>
        <w:jc w:val="both"/>
        <w:rPr>
          <w:bCs/>
        </w:rPr>
      </w:pPr>
      <w:r w:rsidRPr="0047622F">
        <w:rPr>
          <w:bCs/>
        </w:rPr>
        <w:t>Банковск</w:t>
      </w:r>
      <w:r w:rsidR="00354C7B" w:rsidRPr="0047622F">
        <w:rPr>
          <w:bCs/>
        </w:rPr>
        <w:t>ая</w:t>
      </w:r>
      <w:r w:rsidRPr="0047622F">
        <w:rPr>
          <w:bCs/>
        </w:rPr>
        <w:t xml:space="preserve"> </w:t>
      </w:r>
      <w:r w:rsidR="00354C7B" w:rsidRPr="0047622F">
        <w:rPr>
          <w:bCs/>
        </w:rPr>
        <w:t xml:space="preserve">гарантия </w:t>
      </w:r>
      <w:r w:rsidRPr="0047622F">
        <w:rPr>
          <w:bCs/>
        </w:rPr>
        <w:t xml:space="preserve">не </w:t>
      </w:r>
      <w:r w:rsidR="00354C7B" w:rsidRPr="0047622F">
        <w:rPr>
          <w:bCs/>
        </w:rPr>
        <w:t>должна содержать</w:t>
      </w:r>
      <w:r w:rsidRPr="0047622F">
        <w:rPr>
          <w:bCs/>
        </w:rPr>
        <w:t xml:space="preserve"> условий или требований, противоречащих </w:t>
      </w:r>
      <w:r w:rsidR="00E67F75" w:rsidRPr="0047622F">
        <w:rPr>
          <w:bCs/>
        </w:rPr>
        <w:t xml:space="preserve">требованиям, указанным в пунктах </w:t>
      </w:r>
      <w:r w:rsidR="00E0777C">
        <w:rPr>
          <w:bCs/>
        </w:rPr>
        <w:t>6</w:t>
      </w:r>
      <w:r w:rsidR="00E67F75" w:rsidRPr="0047622F">
        <w:rPr>
          <w:bCs/>
        </w:rPr>
        <w:t>.1.1</w:t>
      </w:r>
      <w:r w:rsidR="00263597" w:rsidRPr="0047622F">
        <w:rPr>
          <w:bCs/>
        </w:rPr>
        <w:t xml:space="preserve"> – </w:t>
      </w:r>
      <w:r w:rsidR="00E0777C">
        <w:rPr>
          <w:bCs/>
        </w:rPr>
        <w:t>6</w:t>
      </w:r>
      <w:r w:rsidR="00E67F75" w:rsidRPr="0047622F">
        <w:rPr>
          <w:bCs/>
        </w:rPr>
        <w:t>.1.</w:t>
      </w:r>
      <w:r w:rsidR="0028403A">
        <w:rPr>
          <w:bCs/>
        </w:rPr>
        <w:t>9</w:t>
      </w:r>
      <w:r w:rsidR="003C373E" w:rsidRPr="0047622F">
        <w:rPr>
          <w:bCs/>
        </w:rPr>
        <w:t xml:space="preserve"> </w:t>
      </w:r>
      <w:r w:rsidR="00E67F75" w:rsidRPr="0047622F">
        <w:rPr>
          <w:bCs/>
        </w:rPr>
        <w:t xml:space="preserve">Договора, </w:t>
      </w:r>
      <w:r w:rsidRPr="0047622F">
        <w:rPr>
          <w:bCs/>
        </w:rPr>
        <w:t xml:space="preserve">или делающих </w:t>
      </w:r>
      <w:r w:rsidR="00E67F75" w:rsidRPr="0047622F">
        <w:rPr>
          <w:bCs/>
        </w:rPr>
        <w:t xml:space="preserve">такие требования </w:t>
      </w:r>
      <w:r w:rsidRPr="0047622F">
        <w:rPr>
          <w:bCs/>
        </w:rPr>
        <w:t>неисполнимым</w:t>
      </w:r>
      <w:r w:rsidR="00E67F75" w:rsidRPr="0047622F">
        <w:rPr>
          <w:bCs/>
        </w:rPr>
        <w:t>и</w:t>
      </w:r>
      <w:r w:rsidRPr="0047622F">
        <w:rPr>
          <w:bCs/>
        </w:rPr>
        <w:t>.</w:t>
      </w:r>
    </w:p>
    <w:p w:rsidR="00E67F75" w:rsidRPr="0047622F" w:rsidRDefault="00E67F75" w:rsidP="002E3213">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w:t>
      </w:r>
      <w:r w:rsidR="002E3213" w:rsidRPr="0047622F">
        <w:rPr>
          <w:bCs/>
          <w:snapToGrid/>
          <w:sz w:val="24"/>
          <w:szCs w:val="24"/>
        </w:rPr>
        <w:t xml:space="preserve">критериям, указанным в Приложении № </w:t>
      </w:r>
      <w:r w:rsidR="00057EE1">
        <w:rPr>
          <w:bCs/>
          <w:snapToGrid/>
          <w:sz w:val="24"/>
          <w:szCs w:val="24"/>
        </w:rPr>
        <w:t>11</w:t>
      </w:r>
      <w:r w:rsidR="002E3213" w:rsidRPr="0047622F">
        <w:rPr>
          <w:bCs/>
          <w:snapToGrid/>
          <w:sz w:val="24"/>
          <w:szCs w:val="24"/>
        </w:rPr>
        <w:t xml:space="preserve"> к Договору</w:t>
      </w:r>
      <w:r w:rsidRPr="0047622F">
        <w:rPr>
          <w:bCs/>
          <w:snapToGrid/>
          <w:sz w:val="24"/>
          <w:szCs w:val="24"/>
        </w:rPr>
        <w:t>.</w:t>
      </w:r>
    </w:p>
    <w:p w:rsidR="005E4A10" w:rsidRPr="00E0777C" w:rsidRDefault="00A40003" w:rsidP="00E0777C">
      <w:pPr>
        <w:pStyle w:val="ae"/>
        <w:numPr>
          <w:ilvl w:val="1"/>
          <w:numId w:val="6"/>
        </w:numPr>
        <w:shd w:val="clear" w:color="auto" w:fill="FFFFFF"/>
        <w:tabs>
          <w:tab w:val="left" w:pos="1134"/>
        </w:tabs>
        <w:ind w:left="0" w:firstLine="709"/>
        <w:jc w:val="both"/>
        <w:rPr>
          <w:bCs/>
        </w:rPr>
      </w:pPr>
      <w:r w:rsidRPr="0047622F">
        <w:rPr>
          <w:bCs/>
        </w:rPr>
        <w:t>Банковск</w:t>
      </w:r>
      <w:r w:rsidR="00C0027D" w:rsidRPr="0047622F">
        <w:rPr>
          <w:bCs/>
        </w:rPr>
        <w:t>ая</w:t>
      </w:r>
      <w:r w:rsidRPr="0047622F">
        <w:rPr>
          <w:bCs/>
        </w:rPr>
        <w:t xml:space="preserve"> гаранти</w:t>
      </w:r>
      <w:r w:rsidR="00C0027D" w:rsidRPr="0047622F">
        <w:rPr>
          <w:bCs/>
        </w:rPr>
        <w:t>я</w:t>
      </w:r>
      <w:r w:rsidRPr="0047622F">
        <w:rPr>
          <w:bCs/>
        </w:rPr>
        <w:t xml:space="preserve"> возвращается Банку</w:t>
      </w:r>
      <w:r w:rsidR="008D29D5" w:rsidRPr="0047622F">
        <w:rPr>
          <w:bCs/>
        </w:rPr>
        <w:t>-</w:t>
      </w:r>
      <w:r w:rsidRPr="0047622F">
        <w:rPr>
          <w:bCs/>
        </w:rPr>
        <w:t>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971B2E" w:rsidRPr="000B0B5E" w:rsidRDefault="000A4FCE" w:rsidP="000B0B5E">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00971B2E" w:rsidRPr="00971B2E">
        <w:t xml:space="preserve"> </w:t>
      </w:r>
    </w:p>
    <w:p w:rsidR="00971B2E" w:rsidRPr="00971B2E" w:rsidRDefault="00971B2E" w:rsidP="00971B2E">
      <w:pPr>
        <w:shd w:val="clear" w:color="auto" w:fill="FFFFFF"/>
        <w:tabs>
          <w:tab w:val="left" w:pos="1134"/>
        </w:tabs>
        <w:ind w:left="709" w:firstLine="0"/>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4D6D39" w:rsidRPr="0047622F" w:rsidRDefault="00F303B6" w:rsidP="00C2118D">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sidR="00D64D8E">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xml:space="preserve">. </w:t>
      </w:r>
      <w:r w:rsidR="004D6D39" w:rsidRPr="0047622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00B327B7"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sidR="007418AE">
        <w:rPr>
          <w:sz w:val="24"/>
          <w:szCs w:val="24"/>
        </w:rPr>
        <w:t>2</w:t>
      </w:r>
      <w:r w:rsidRPr="0047622F">
        <w:rPr>
          <w:sz w:val="24"/>
          <w:szCs w:val="24"/>
        </w:rPr>
        <w:t xml:space="preserve"> к Договору), а также в случае несвоевременного устранения </w:t>
      </w:r>
      <w:r w:rsidRPr="0047622F">
        <w:rPr>
          <w:sz w:val="24"/>
          <w:szCs w:val="24"/>
        </w:rPr>
        <w:lastRenderedPageBreak/>
        <w:t>выявленных недостатков Оборудования и/или Результатов Работ, Заказчик вправе потребовать уплаты Подрядчиком:</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sidR="000B0B5E">
        <w:rPr>
          <w:kern w:val="36"/>
          <w:sz w:val="24"/>
        </w:rPr>
        <w:t xml:space="preserve"> </w:t>
      </w:r>
      <w:r w:rsidR="00F303B6"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F303B6" w:rsidRPr="0047622F" w:rsidRDefault="00F303B6" w:rsidP="00F303B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7418AE">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985237">
        <w:rPr>
          <w:bCs/>
        </w:rPr>
        <w:t>4</w:t>
      </w:r>
      <w:r w:rsidR="00F25F25" w:rsidRPr="00C2118D">
        <w:rPr>
          <w:bCs/>
        </w:rPr>
        <w:t>.</w:t>
      </w:r>
      <w:r w:rsidR="00985237">
        <w:rPr>
          <w:bCs/>
        </w:rPr>
        <w:t>8</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985237">
        <w:rPr>
          <w:bCs/>
        </w:rPr>
        <w:t>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p>
    <w:p w:rsidR="0070076C" w:rsidRPr="00985237" w:rsidRDefault="00982232" w:rsidP="00260366">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w:t>
      </w:r>
      <w:r w:rsidR="0070076C" w:rsidRPr="00985237">
        <w:t xml:space="preserve">нарушения Подрядчиком </w:t>
      </w:r>
      <w:r w:rsidRPr="00985237">
        <w:t>срок</w:t>
      </w:r>
      <w:r w:rsidR="0070076C" w:rsidRPr="00985237">
        <w:t>ов</w:t>
      </w:r>
      <w:r w:rsidRPr="00985237">
        <w:t xml:space="preserve"> </w:t>
      </w:r>
      <w:r w:rsidRPr="00985237">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985237">
        <w:rPr>
          <w:bCs/>
        </w:rPr>
        <w:t xml:space="preserve"> и </w:t>
      </w:r>
      <w:r w:rsidRPr="00985237">
        <w:rPr>
          <w:bCs/>
        </w:rPr>
        <w:t xml:space="preserve">представления Заказчику копий платежных документов, подтверждающих факт </w:t>
      </w:r>
      <w:r w:rsidR="00EC1D4D" w:rsidRPr="00985237">
        <w:rPr>
          <w:bCs/>
        </w:rPr>
        <w:t xml:space="preserve">такой </w:t>
      </w:r>
      <w:r w:rsidRPr="00985237">
        <w:rPr>
          <w:bCs/>
        </w:rPr>
        <w:t xml:space="preserve">оплаты, </w:t>
      </w:r>
      <w:r w:rsidR="0070076C" w:rsidRPr="00985237">
        <w:rPr>
          <w:bCs/>
        </w:rPr>
        <w:t xml:space="preserve">установленных пунктами </w:t>
      </w:r>
      <w:r w:rsidR="007C5E31" w:rsidRPr="00985237">
        <w:rPr>
          <w:bCs/>
        </w:rPr>
        <w:t>2</w:t>
      </w:r>
      <w:r w:rsidR="0070076C" w:rsidRPr="00985237">
        <w:rPr>
          <w:bCs/>
        </w:rPr>
        <w:t>.3.</w:t>
      </w:r>
      <w:r w:rsidR="00985237" w:rsidRPr="00985237">
        <w:rPr>
          <w:bCs/>
        </w:rPr>
        <w:t>24</w:t>
      </w:r>
      <w:r w:rsidR="0070076C" w:rsidRPr="00985237">
        <w:rPr>
          <w:bCs/>
        </w:rPr>
        <w:t>-</w:t>
      </w:r>
      <w:r w:rsidR="007C5E31" w:rsidRPr="00985237">
        <w:rPr>
          <w:bCs/>
        </w:rPr>
        <w:t>2</w:t>
      </w:r>
      <w:r w:rsidR="0070076C" w:rsidRPr="00985237">
        <w:rPr>
          <w:bCs/>
        </w:rPr>
        <w:t>.3.</w:t>
      </w:r>
      <w:r w:rsidR="00985237" w:rsidRPr="00985237">
        <w:rPr>
          <w:bCs/>
        </w:rPr>
        <w:t>25</w:t>
      </w:r>
      <w:r w:rsidR="0070076C" w:rsidRPr="00985237">
        <w:rPr>
          <w:bCs/>
        </w:rPr>
        <w:t xml:space="preserve"> Договора, </w:t>
      </w:r>
      <w:r w:rsidRPr="00985237">
        <w:t xml:space="preserve">Заказчик </w:t>
      </w:r>
      <w:r w:rsidR="0070076C" w:rsidRPr="00985237">
        <w:t>в</w:t>
      </w:r>
      <w:r w:rsidRPr="00985237">
        <w:t>прав</w:t>
      </w:r>
      <w:r w:rsidR="0070076C" w:rsidRPr="00985237">
        <w:t>е</w:t>
      </w:r>
      <w:r w:rsidRPr="00985237">
        <w:t xml:space="preserve"> требовать уплаты </w:t>
      </w:r>
      <w:r w:rsidR="0070076C" w:rsidRPr="00985237">
        <w:t xml:space="preserve">Подрядчиком </w:t>
      </w:r>
      <w:r w:rsidR="0020547E" w:rsidRPr="00985237">
        <w:rPr>
          <w:color w:val="000000"/>
        </w:rPr>
        <w:t>неустойк</w:t>
      </w:r>
      <w:r w:rsidR="00A86CF9" w:rsidRPr="00985237">
        <w:rPr>
          <w:color w:val="000000"/>
        </w:rPr>
        <w:t>и</w:t>
      </w:r>
      <w:r w:rsidR="0020547E" w:rsidRPr="00985237">
        <w:t xml:space="preserve"> </w:t>
      </w:r>
      <w:r w:rsidRPr="00985237">
        <w:t xml:space="preserve">в размере </w:t>
      </w:r>
      <w:r w:rsidRPr="00985237">
        <w:rPr>
          <w:color w:val="000000"/>
        </w:rPr>
        <w:t>0,05</w:t>
      </w:r>
      <w:r w:rsidR="0070076C" w:rsidRPr="00985237">
        <w:rPr>
          <w:color w:val="000000"/>
        </w:rPr>
        <w:t xml:space="preserve"> </w:t>
      </w:r>
      <w:r w:rsidR="00855438" w:rsidRPr="00985237">
        <w:rPr>
          <w:color w:val="000000"/>
        </w:rPr>
        <w:t>(ноль целых пять сотых)</w:t>
      </w:r>
      <w:r w:rsidRPr="00985237">
        <w:rPr>
          <w:color w:val="000000"/>
        </w:rPr>
        <w:t xml:space="preserve"> </w:t>
      </w:r>
      <w:r w:rsidR="0070076C" w:rsidRPr="00985237">
        <w:rPr>
          <w:color w:val="000000"/>
        </w:rPr>
        <w:t xml:space="preserve">% </w:t>
      </w:r>
      <w:r w:rsidRPr="00985237">
        <w:rPr>
          <w:color w:val="000000"/>
        </w:rPr>
        <w:t>от Цены Договора</w:t>
      </w:r>
      <w:r w:rsidRPr="00985237">
        <w:t xml:space="preserve"> за каждый </w:t>
      </w:r>
      <w:r w:rsidRPr="00985237">
        <w:rPr>
          <w:color w:val="000000"/>
        </w:rPr>
        <w:t>день просрочки.</w:t>
      </w:r>
      <w:r w:rsidR="007C5E31" w:rsidRPr="00985237">
        <w:rPr>
          <w:color w:val="000000"/>
        </w:rPr>
        <w:t xml:space="preserve"> </w:t>
      </w:r>
    </w:p>
    <w:p w:rsidR="004F1D84" w:rsidRPr="00985237" w:rsidRDefault="004F1D84" w:rsidP="0077791D">
      <w:pPr>
        <w:pStyle w:val="ae"/>
        <w:numPr>
          <w:ilvl w:val="1"/>
          <w:numId w:val="6"/>
        </w:numPr>
        <w:shd w:val="clear" w:color="auto" w:fill="FFFFFF"/>
        <w:tabs>
          <w:tab w:val="left" w:pos="1134"/>
        </w:tabs>
        <w:ind w:left="0" w:firstLine="709"/>
        <w:jc w:val="both"/>
        <w:rPr>
          <w:bCs/>
        </w:rPr>
      </w:pPr>
      <w:r w:rsidRPr="00985237">
        <w:rPr>
          <w:bCs/>
        </w:rPr>
        <w:t>Срок оплаты неустойки</w:t>
      </w:r>
      <w:r w:rsidR="002849DC" w:rsidRPr="00985237">
        <w:rPr>
          <w:bCs/>
        </w:rPr>
        <w:t xml:space="preserve">, установленной п. </w:t>
      </w:r>
      <w:r w:rsidR="007C5E31" w:rsidRPr="00985237">
        <w:rPr>
          <w:bCs/>
        </w:rPr>
        <w:t>7</w:t>
      </w:r>
      <w:r w:rsidR="002849DC" w:rsidRPr="00985237">
        <w:rPr>
          <w:bCs/>
        </w:rPr>
        <w:t xml:space="preserve">.9 договора, </w:t>
      </w:r>
      <w:r w:rsidRPr="00985237">
        <w:rPr>
          <w:bCs/>
        </w:rPr>
        <w:t xml:space="preserve">письменно </w:t>
      </w:r>
      <w:r w:rsidR="0070076C" w:rsidRPr="00985237">
        <w:rPr>
          <w:bCs/>
        </w:rPr>
        <w:t xml:space="preserve">согласовывается </w:t>
      </w:r>
      <w:r w:rsidRPr="00985237">
        <w:rPr>
          <w:bCs/>
        </w:rPr>
        <w:t xml:space="preserve">Сторонами при приемке </w:t>
      </w:r>
      <w:r w:rsidR="0070076C" w:rsidRPr="00985237">
        <w:rPr>
          <w:bCs/>
        </w:rPr>
        <w:t>Р</w:t>
      </w:r>
      <w:r w:rsidRPr="00985237">
        <w:rPr>
          <w:bCs/>
        </w:rPr>
        <w:t>езультата Работ</w:t>
      </w:r>
      <w:r w:rsidR="0070076C" w:rsidRPr="00985237">
        <w:rPr>
          <w:bCs/>
        </w:rPr>
        <w:t xml:space="preserve"> по Договору</w:t>
      </w:r>
      <w:r w:rsidRPr="00985237">
        <w:rPr>
          <w:bCs/>
        </w:rPr>
        <w:t>.</w:t>
      </w:r>
    </w:p>
    <w:p w:rsidR="002849DC" w:rsidRPr="00985237" w:rsidRDefault="00073720" w:rsidP="0077791D">
      <w:pPr>
        <w:pStyle w:val="ae"/>
        <w:numPr>
          <w:ilvl w:val="1"/>
          <w:numId w:val="6"/>
        </w:numPr>
        <w:shd w:val="clear" w:color="auto" w:fill="FFFFFF"/>
        <w:tabs>
          <w:tab w:val="left" w:pos="1134"/>
        </w:tabs>
        <w:ind w:left="0" w:firstLine="709"/>
        <w:jc w:val="both"/>
        <w:rPr>
          <w:bCs/>
        </w:rPr>
      </w:pPr>
      <w:r w:rsidRPr="00985237">
        <w:rPr>
          <w:bCs/>
        </w:rPr>
        <w:lastRenderedPageBreak/>
        <w:t xml:space="preserve">Подрядчик несет ответственность перед Заказчиком за причиненный ущерб </w:t>
      </w:r>
      <w:r w:rsidR="00263597" w:rsidRPr="00985237">
        <w:rPr>
          <w:bCs/>
        </w:rPr>
        <w:br/>
      </w:r>
      <w:r w:rsidRPr="00985237">
        <w:rPr>
          <w:bCs/>
        </w:rPr>
        <w:t xml:space="preserve">в размере фактически понесенных и документально подтвержденных расходов, возникших </w:t>
      </w:r>
      <w:r w:rsidR="00263597" w:rsidRPr="00985237">
        <w:rPr>
          <w:bCs/>
        </w:rPr>
        <w:br/>
      </w:r>
      <w:r w:rsidRPr="00985237">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985237">
        <w:rPr>
          <w:bCs/>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34EC4" w:rsidRPr="0016064F" w:rsidRDefault="00F303B6" w:rsidP="0016064F">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6064F" w:rsidRPr="00985237">
        <w:rPr>
          <w:sz w:val="24"/>
          <w:szCs w:val="24"/>
        </w:rPr>
        <w:t>60</w:t>
      </w:r>
      <w:r w:rsidR="0087405F" w:rsidRPr="00985237">
        <w:rPr>
          <w:sz w:val="24"/>
          <w:szCs w:val="24"/>
        </w:rPr>
        <w:t xml:space="preserve"> </w:t>
      </w:r>
      <w:r w:rsidR="0087405F" w:rsidRPr="00985237">
        <w:rPr>
          <w:bCs/>
          <w:sz w:val="24"/>
          <w:szCs w:val="24"/>
        </w:rPr>
        <w:t>(</w:t>
      </w:r>
      <w:r w:rsidR="0016064F" w:rsidRPr="00985237">
        <w:rPr>
          <w:bCs/>
          <w:sz w:val="24"/>
          <w:szCs w:val="24"/>
        </w:rPr>
        <w:t>Шестьдесят</w:t>
      </w:r>
      <w:r w:rsidR="0087405F" w:rsidRPr="00985237">
        <w:rPr>
          <w:bCs/>
          <w:sz w:val="24"/>
          <w:szCs w:val="24"/>
        </w:rPr>
        <w:t>)</w:t>
      </w:r>
      <w:r w:rsidR="0087405F" w:rsidRPr="00985237">
        <w:rPr>
          <w:sz w:val="24"/>
          <w:szCs w:val="24"/>
        </w:rPr>
        <w:t xml:space="preserve"> месяцев</w:t>
      </w:r>
      <w:r w:rsidR="00B619CB" w:rsidRPr="00985237">
        <w:rPr>
          <w:bCs/>
          <w:sz w:val="24"/>
          <w:szCs w:val="24"/>
        </w:rPr>
        <w:t xml:space="preserve"> </w:t>
      </w:r>
      <w:r w:rsidR="00A61D62" w:rsidRPr="00985237">
        <w:rPr>
          <w:bCs/>
          <w:sz w:val="24"/>
          <w:szCs w:val="24"/>
        </w:rPr>
        <w:br/>
      </w:r>
      <w:r w:rsidR="002B79F2" w:rsidRPr="00985237">
        <w:rPr>
          <w:bCs/>
          <w:sz w:val="24"/>
          <w:szCs w:val="24"/>
        </w:rPr>
        <w:t xml:space="preserve">и начинает течь </w:t>
      </w:r>
      <w:r w:rsidR="004B090F" w:rsidRPr="00985237">
        <w:rPr>
          <w:bCs/>
          <w:sz w:val="24"/>
          <w:szCs w:val="24"/>
        </w:rPr>
        <w:t>с даты подписания</w:t>
      </w:r>
      <w:r w:rsidR="00031040" w:rsidRPr="00985237">
        <w:rPr>
          <w:bCs/>
          <w:sz w:val="24"/>
          <w:szCs w:val="24"/>
        </w:rPr>
        <w:t xml:space="preserve"> </w:t>
      </w:r>
      <w:r w:rsidR="00061C32" w:rsidRPr="00985237">
        <w:rPr>
          <w:bCs/>
          <w:sz w:val="24"/>
          <w:szCs w:val="24"/>
        </w:rPr>
        <w:t>С</w:t>
      </w:r>
      <w:r w:rsidR="00031040" w:rsidRPr="00985237">
        <w:rPr>
          <w:bCs/>
          <w:sz w:val="24"/>
          <w:szCs w:val="24"/>
        </w:rPr>
        <w:t>торонами</w:t>
      </w:r>
      <w:r w:rsidR="004B090F" w:rsidRPr="00985237">
        <w:rPr>
          <w:bCs/>
          <w:sz w:val="24"/>
          <w:szCs w:val="24"/>
        </w:rPr>
        <w:t xml:space="preserve"> </w:t>
      </w:r>
      <w:r w:rsidR="005A303B" w:rsidRPr="00985237">
        <w:rPr>
          <w:bCs/>
          <w:sz w:val="24"/>
          <w:szCs w:val="24"/>
        </w:rPr>
        <w:t>А</w:t>
      </w:r>
      <w:r w:rsidR="005A303B" w:rsidRPr="00985237">
        <w:rPr>
          <w:sz w:val="24"/>
          <w:szCs w:val="24"/>
        </w:rPr>
        <w:t xml:space="preserve">кта </w:t>
      </w:r>
      <w:r w:rsidR="00F52A76" w:rsidRPr="00985237">
        <w:rPr>
          <w:sz w:val="24"/>
          <w:szCs w:val="24"/>
        </w:rPr>
        <w:t>КС-</w:t>
      </w:r>
      <w:r w:rsidR="00766F65" w:rsidRPr="00985237">
        <w:rPr>
          <w:sz w:val="24"/>
          <w:szCs w:val="24"/>
        </w:rPr>
        <w:t>1</w:t>
      </w:r>
      <w:r w:rsidR="007B2C66" w:rsidRPr="00985237">
        <w:rPr>
          <w:sz w:val="24"/>
          <w:szCs w:val="24"/>
        </w:rPr>
        <w:t>1</w:t>
      </w:r>
      <w:r w:rsidR="00061C32" w:rsidRPr="00985237">
        <w:rPr>
          <w:bCs/>
          <w:sz w:val="24"/>
          <w:szCs w:val="24"/>
        </w:rPr>
        <w:t xml:space="preserve"> </w:t>
      </w:r>
      <w:bookmarkEnd w:id="25"/>
      <w:r w:rsidRPr="00985237">
        <w:rPr>
          <w:bCs/>
          <w:sz w:val="24"/>
          <w:szCs w:val="24"/>
        </w:rPr>
        <w:t xml:space="preserve">либо с даты </w:t>
      </w:r>
      <w:r w:rsidR="00A222BE" w:rsidRPr="00985237">
        <w:rPr>
          <w:bCs/>
          <w:sz w:val="24"/>
          <w:szCs w:val="24"/>
        </w:rPr>
        <w:t>прекращения (</w:t>
      </w:r>
      <w:r w:rsidRPr="00985237">
        <w:rPr>
          <w:bCs/>
          <w:sz w:val="24"/>
          <w:szCs w:val="24"/>
        </w:rPr>
        <w:t>расторжения</w:t>
      </w:r>
      <w:r w:rsidR="00A222BE" w:rsidRPr="00985237">
        <w:rPr>
          <w:bCs/>
          <w:sz w:val="24"/>
          <w:szCs w:val="24"/>
        </w:rPr>
        <w:t>)</w:t>
      </w:r>
      <w:r w:rsidRPr="00985237">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w:t>
      </w:r>
      <w:r w:rsidR="00576D4D" w:rsidRPr="009D59CB">
        <w:rPr>
          <w:bCs/>
        </w:rPr>
        <w:t xml:space="preserve">гарантирует </w:t>
      </w:r>
      <w:r w:rsidR="00254121" w:rsidRPr="009D59CB">
        <w:rPr>
          <w:bCs/>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A61D62">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w:t>
      </w:r>
      <w:r w:rsidR="00985237">
        <w:rPr>
          <w:bCs/>
        </w:rPr>
        <w:t>.</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w:t>
      </w:r>
      <w:r w:rsidR="00192698" w:rsidRPr="00C2118D">
        <w:rPr>
          <w:bCs/>
        </w:rPr>
        <w:lastRenderedPageBreak/>
        <w:t>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16064F">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16064F">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16064F">
        <w:rPr>
          <w:bCs/>
        </w:rPr>
        <w:t>8</w:t>
      </w:r>
      <w:r w:rsidR="00C76893">
        <w:rPr>
          <w:bCs/>
        </w:rPr>
        <w:t>.</w:t>
      </w:r>
      <w:r w:rsidR="00636190">
        <w:rPr>
          <w:bCs/>
        </w:rPr>
        <w:t>6</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w:t>
      </w:r>
      <w:r w:rsidRPr="00C2118D">
        <w:rPr>
          <w:bCs/>
        </w:rPr>
        <w:lastRenderedPageBreak/>
        <w:t>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F23D91">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0"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0"/>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lastRenderedPageBreak/>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BD336D"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 xml:space="preserve">продолжают </w:t>
      </w:r>
      <w:r w:rsidR="0011642B" w:rsidRPr="00382819">
        <w:rPr>
          <w:bCs/>
        </w:rPr>
        <w:lastRenderedPageBreak/>
        <w:t>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5E31">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5E31">
        <w:rPr>
          <w:bCs/>
        </w:rPr>
        <w:t>3</w:t>
      </w:r>
      <w:r w:rsidR="0071574B" w:rsidRPr="00C2118D">
        <w:rPr>
          <w:bCs/>
        </w:rPr>
        <w:t>.1</w:t>
      </w:r>
      <w:r w:rsidRPr="00C2118D">
        <w:rPr>
          <w:bCs/>
        </w:rPr>
        <w:t xml:space="preserve">, </w:t>
      </w:r>
      <w:r w:rsidR="0071574B" w:rsidRPr="00C2118D">
        <w:rPr>
          <w:bCs/>
        </w:rPr>
        <w:t>1</w:t>
      </w:r>
      <w:r w:rsidR="007C5E31">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16064F">
        <w:rPr>
          <w:bCs/>
        </w:rPr>
        <w:t>3</w:t>
      </w:r>
      <w:r w:rsidR="0071574B" w:rsidRPr="00C2118D">
        <w:rPr>
          <w:bCs/>
        </w:rPr>
        <w:t>.1,</w:t>
      </w:r>
      <w:r w:rsidR="00564B44">
        <w:rPr>
          <w:bCs/>
        </w:rPr>
        <w:t xml:space="preserve"> </w:t>
      </w:r>
      <w:r w:rsidR="0071574B" w:rsidRPr="00C2118D">
        <w:rPr>
          <w:bCs/>
        </w:rPr>
        <w:t>1</w:t>
      </w:r>
      <w:r w:rsidR="0016064F">
        <w:rPr>
          <w:bCs/>
        </w:rPr>
        <w:t>3</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7C7D53">
        <w:rPr>
          <w:bCs/>
        </w:rPr>
        <w:t>1</w:t>
      </w:r>
      <w:r w:rsidR="0016064F">
        <w:rPr>
          <w:bCs/>
        </w:rPr>
        <w:t>3</w:t>
      </w:r>
      <w:r w:rsidR="007C7D53">
        <w:rPr>
          <w:bCs/>
        </w:rPr>
        <w:t>.4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5E31">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16064F">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16064F">
        <w:rPr>
          <w:bCs/>
        </w:rPr>
        <w:t>3</w:t>
      </w:r>
      <w:r w:rsidR="0071574B" w:rsidRPr="00C2118D">
        <w:rPr>
          <w:bCs/>
        </w:rPr>
        <w:t>.4, 1</w:t>
      </w:r>
      <w:r w:rsidR="0016064F">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E31F2B"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E31F2B">
        <w:t>лиц, выполняющих инженерные изыскания / подготовку проектной документации или / осуществляющих строительство;</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rsidRPr="00E31F2B">
        <w:t xml:space="preserve">Подрядчик </w:t>
      </w:r>
      <w:r w:rsidR="00436256" w:rsidRPr="00E31F2B">
        <w:t xml:space="preserve">имеет </w:t>
      </w:r>
      <w:r w:rsidR="00872059" w:rsidRPr="00E31F2B">
        <w:t xml:space="preserve">в штате по основному месту работы не менее 2 (двух) </w:t>
      </w:r>
      <w:r w:rsidR="00436256" w:rsidRPr="00E31F2B">
        <w:t>специалистов по организации инженерных изысканий / по организации архитектурно-строительного проектирования / по организации строительства,</w:t>
      </w:r>
      <w:r w:rsidR="00436256" w:rsidRPr="00C2118D">
        <w:t xml:space="preserve">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lastRenderedPageBreak/>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F615C0">
        <w:t xml:space="preserve"> 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E34D4">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E31F2B" w:rsidRPr="00E31F2B">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w:t>
      </w:r>
      <w:r w:rsidR="00E31F2B" w:rsidRPr="00E31F2B">
        <w:t xml:space="preserve"> </w:t>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E31F2B" w:rsidRDefault="00502CFD" w:rsidP="00FE35C0">
      <w:pPr>
        <w:pStyle w:val="ae"/>
        <w:numPr>
          <w:ilvl w:val="0"/>
          <w:numId w:val="86"/>
        </w:numPr>
        <w:tabs>
          <w:tab w:val="left" w:pos="1134"/>
        </w:tabs>
        <w:ind w:left="0" w:right="23" w:firstLine="709"/>
        <w:jc w:val="both"/>
      </w:pPr>
      <w:r w:rsidRPr="00E31F2B">
        <w:t xml:space="preserve">прекращение членства в </w:t>
      </w:r>
      <w:r w:rsidR="00027666" w:rsidRPr="00E31F2B">
        <w:t>СРО</w:t>
      </w:r>
      <w:r w:rsidRPr="00E31F2B">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E31F2B" w:rsidRDefault="00502CFD" w:rsidP="00BC4883">
      <w:pPr>
        <w:pStyle w:val="ae"/>
        <w:numPr>
          <w:ilvl w:val="0"/>
          <w:numId w:val="86"/>
        </w:numPr>
        <w:tabs>
          <w:tab w:val="left" w:pos="1134"/>
        </w:tabs>
        <w:ind w:left="0" w:right="23" w:firstLine="709"/>
        <w:jc w:val="both"/>
      </w:pPr>
      <w:r w:rsidRPr="00E31F2B">
        <w:lastRenderedPageBreak/>
        <w:t>принятие</w:t>
      </w:r>
      <w:r w:rsidR="007A792E" w:rsidRPr="00E31F2B">
        <w:t xml:space="preserve"> </w:t>
      </w:r>
      <w:r w:rsidR="00C76893" w:rsidRPr="00E31F2B">
        <w:t>а</w:t>
      </w:r>
      <w:r w:rsidR="007A792E" w:rsidRPr="00E31F2B">
        <w:t xml:space="preserve">ктов государственных органов или организаций, лишающих Подрядчика </w:t>
      </w:r>
      <w:r w:rsidRPr="00E31F2B">
        <w:t xml:space="preserve">в установленном порядке </w:t>
      </w:r>
      <w:r w:rsidR="007A792E" w:rsidRPr="00E31F2B">
        <w:t>права на производство Работ</w:t>
      </w:r>
      <w:r w:rsidRPr="00E31F2B">
        <w:t xml:space="preserve"> по Договору</w:t>
      </w:r>
      <w:r w:rsidR="007A792E" w:rsidRPr="00E31F2B">
        <w:t>;</w:t>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E34D4">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636190">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E34D4">
        <w:t>5</w:t>
      </w:r>
      <w:r w:rsidR="00C76893">
        <w:t>.2,</w:t>
      </w:r>
      <w:r w:rsidR="00112EB2">
        <w:t xml:space="preserve"> </w:t>
      </w:r>
      <w:r w:rsidR="00826005" w:rsidRPr="00C2118D">
        <w:t>1</w:t>
      </w:r>
      <w:r w:rsidR="005E34D4">
        <w:t>5</w:t>
      </w:r>
      <w:r w:rsidR="00826005" w:rsidRPr="00C2118D">
        <w:t>.3</w:t>
      </w:r>
      <w:r w:rsidR="00B0762B" w:rsidRPr="00C2118D">
        <w:t xml:space="preserve">, </w:t>
      </w:r>
      <w:r w:rsidR="00826005" w:rsidRPr="00C2118D">
        <w:t>1</w:t>
      </w:r>
      <w:r w:rsidR="005E34D4">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E34D4">
        <w:t>3</w:t>
      </w:r>
      <w:r w:rsidRPr="00C2118D">
        <w:t>.</w:t>
      </w:r>
      <w:r w:rsidR="00F615C0">
        <w:t>4</w:t>
      </w:r>
      <w:r w:rsidRPr="00C2118D">
        <w:t>.</w:t>
      </w:r>
      <w:r w:rsidR="00F615C0">
        <w:t>3</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852B75">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E34D4" w:rsidRPr="00C2118D" w:rsidRDefault="005E34D4" w:rsidP="005E34D4">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E34D4">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C2118D">
        <w:rPr>
          <w:bCs/>
        </w:rPr>
        <w:t>в соответствии с законодательством Российской Федерации</w:t>
      </w:r>
      <w:r w:rsidR="000D577A" w:rsidRPr="00C2118D">
        <w:rPr>
          <w:bCs/>
        </w:rPr>
        <w:t>,</w:t>
      </w:r>
      <w:r w:rsidR="00E31F2B" w:rsidRPr="00E31F2B">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E34D4">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E34D4">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E34D4">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E34D4">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885F50">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E34D4">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rsidR="00FB46F2">
        <w:br/>
      </w:r>
      <w:r w:rsidRPr="00C2118D">
        <w:t xml:space="preserve">по адресу ее места нахождения, указанному в разделе </w:t>
      </w:r>
      <w:r w:rsidR="004E2333"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E34D4">
        <w:rPr>
          <w:bCs/>
        </w:rPr>
        <w:t>7</w:t>
      </w:r>
      <w:r w:rsidRPr="00C2118D">
        <w:rPr>
          <w:bCs/>
        </w:rPr>
        <w:t>.7.1</w:t>
      </w:r>
      <w:r>
        <w:rPr>
          <w:bCs/>
        </w:rPr>
        <w:t xml:space="preserve"> – </w:t>
      </w:r>
      <w:r w:rsidRPr="00C2118D">
        <w:rPr>
          <w:bCs/>
        </w:rPr>
        <w:t>1</w:t>
      </w:r>
      <w:r w:rsidR="005E34D4">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lastRenderedPageBreak/>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lastRenderedPageBreak/>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w:t>
      </w:r>
      <w:r w:rsidRPr="00045920">
        <w:lastRenderedPageBreak/>
        <w:t>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lastRenderedPageBreak/>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lastRenderedPageBreak/>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B8F" w:rsidRDefault="00FE4B8F">
      <w:r>
        <w:separator/>
      </w:r>
    </w:p>
  </w:endnote>
  <w:endnote w:type="continuationSeparator" w:id="0">
    <w:p w:rsidR="00FE4B8F" w:rsidRDefault="00FE4B8F">
      <w:r>
        <w:continuationSeparator/>
      </w:r>
    </w:p>
  </w:endnote>
  <w:endnote w:type="continuationNotice" w:id="1">
    <w:p w:rsidR="00FE4B8F" w:rsidRDefault="00FE4B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Pr="003A0F1D" w:rsidRDefault="00294754">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B8F" w:rsidRDefault="00FE4B8F">
      <w:r>
        <w:separator/>
      </w:r>
    </w:p>
  </w:footnote>
  <w:footnote w:type="continuationSeparator" w:id="0">
    <w:p w:rsidR="00FE4B8F" w:rsidRDefault="00FE4B8F">
      <w:r>
        <w:continuationSeparator/>
      </w:r>
    </w:p>
  </w:footnote>
  <w:footnote w:type="continuationNotice" w:id="1">
    <w:p w:rsidR="00FE4B8F" w:rsidRDefault="00FE4B8F">
      <w:pPr>
        <w:spacing w:line="240" w:lineRule="auto"/>
      </w:pPr>
    </w:p>
  </w:footnote>
  <w:footnote w:id="2">
    <w:p w:rsidR="0059286A" w:rsidRDefault="0059286A" w:rsidP="0059286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294754" w:rsidRDefault="00294754">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294754" w:rsidRPr="00F75D6A" w:rsidRDefault="00294754"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294754" w:rsidRPr="00BA3A83" w:rsidRDefault="00294754"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294754" w:rsidRPr="001F3865" w:rsidRDefault="00294754"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3"/>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1"/>
  </w:num>
  <w:num w:numId="26">
    <w:abstractNumId w:val="45"/>
  </w:num>
  <w:num w:numId="27">
    <w:abstractNumId w:val="55"/>
  </w:num>
  <w:num w:numId="28">
    <w:abstractNumId w:val="6"/>
  </w:num>
  <w:num w:numId="29">
    <w:abstractNumId w:val="74"/>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6"/>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0"/>
  </w:num>
  <w:num w:numId="51">
    <w:abstractNumId w:val="71"/>
  </w:num>
  <w:num w:numId="52">
    <w:abstractNumId w:val="41"/>
  </w:num>
  <w:num w:numId="53">
    <w:abstractNumId w:val="38"/>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5"/>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3A"/>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930"/>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286A"/>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D96"/>
    <w:rsid w:val="00D949C5"/>
    <w:rsid w:val="00D951FB"/>
    <w:rsid w:val="00D97305"/>
    <w:rsid w:val="00D97F6C"/>
    <w:rsid w:val="00D97FEC"/>
    <w:rsid w:val="00DA0983"/>
    <w:rsid w:val="00DA19D9"/>
    <w:rsid w:val="00DA1EDE"/>
    <w:rsid w:val="00DA20E0"/>
    <w:rsid w:val="00DA2788"/>
    <w:rsid w:val="00DA3436"/>
    <w:rsid w:val="00DA364D"/>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0C96"/>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4B8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B1ABA-25AA-4949-AFE8-B171C206AD7D}">
  <ds:schemaRefs>
    <ds:schemaRef ds:uri="http://schemas.openxmlformats.org/officeDocument/2006/bibliography"/>
  </ds:schemaRefs>
</ds:datastoreItem>
</file>

<file path=customXml/itemProps2.xml><?xml version="1.0" encoding="utf-8"?>
<ds:datastoreItem xmlns:ds="http://schemas.openxmlformats.org/officeDocument/2006/customXml" ds:itemID="{C089A2C0-E83F-4F1E-A808-E2F1F719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19410</Words>
  <Characters>110642</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129793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2017-08-25T15:35:00Z</cp:lastPrinted>
  <dcterms:created xsi:type="dcterms:W3CDTF">2020-06-01T08:04:00Z</dcterms:created>
  <dcterms:modified xsi:type="dcterms:W3CDTF">2020-06-01T08:04:00Z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