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D50F1D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  <w:color w:val="FF0000"/>
          <w:sz w:val="36"/>
          <w:szCs w:val="24"/>
        </w:rPr>
        <w:drawing>
          <wp:inline distT="0" distB="0" distL="0" distR="0" wp14:anchorId="3D1E7441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D32DB" w:rsidRDefault="00861852" w:rsidP="00D50F1D">
      <w:pPr>
        <w:spacing w:line="240" w:lineRule="auto"/>
        <w:ind w:firstLine="0"/>
        <w:jc w:val="center"/>
        <w:rPr>
          <w:b/>
          <w:szCs w:val="28"/>
        </w:rPr>
      </w:pPr>
      <w:r w:rsidRPr="004D32DB">
        <w:rPr>
          <w:b/>
          <w:szCs w:val="28"/>
        </w:rPr>
        <w:t>Протокол №</w:t>
      </w:r>
      <w:r w:rsidR="00D50F1D">
        <w:rPr>
          <w:b/>
          <w:bCs/>
          <w:caps/>
          <w:szCs w:val="28"/>
        </w:rPr>
        <w:t>323/МКС</w:t>
      </w:r>
      <w:r w:rsidR="00067743" w:rsidRPr="004D32DB">
        <w:rPr>
          <w:b/>
          <w:bCs/>
          <w:caps/>
          <w:szCs w:val="28"/>
        </w:rPr>
        <w:t>-Р</w:t>
      </w:r>
    </w:p>
    <w:p w:rsidR="00A62CCC" w:rsidRPr="004D32DB" w:rsidRDefault="00861852" w:rsidP="00D50F1D">
      <w:pPr>
        <w:suppressAutoHyphens/>
        <w:spacing w:line="240" w:lineRule="auto"/>
        <w:jc w:val="center"/>
        <w:rPr>
          <w:b/>
          <w:szCs w:val="28"/>
        </w:rPr>
      </w:pPr>
      <w:r w:rsidRPr="004D32DB">
        <w:rPr>
          <w:b/>
          <w:szCs w:val="28"/>
        </w:rPr>
        <w:t>заседания Закупочной комиссии</w:t>
      </w:r>
    </w:p>
    <w:p w:rsidR="00861852" w:rsidRPr="004D32DB" w:rsidRDefault="00861852" w:rsidP="00D50F1D">
      <w:pPr>
        <w:suppressAutoHyphens/>
        <w:spacing w:line="240" w:lineRule="auto"/>
        <w:jc w:val="center"/>
        <w:rPr>
          <w:b/>
          <w:bCs/>
          <w:szCs w:val="28"/>
        </w:rPr>
      </w:pPr>
      <w:r w:rsidRPr="004D32DB">
        <w:rPr>
          <w:b/>
          <w:szCs w:val="28"/>
        </w:rPr>
        <w:t xml:space="preserve">по </w:t>
      </w:r>
      <w:r w:rsidR="00CC31DA" w:rsidRPr="004D32DB">
        <w:rPr>
          <w:b/>
          <w:bCs/>
          <w:szCs w:val="28"/>
        </w:rPr>
        <w:t>аукциону</w:t>
      </w:r>
      <w:r w:rsidR="00561B41" w:rsidRPr="004D32DB">
        <w:rPr>
          <w:b/>
          <w:bCs/>
          <w:szCs w:val="28"/>
        </w:rPr>
        <w:t xml:space="preserve"> в электронной форме </w:t>
      </w:r>
      <w:r w:rsidRPr="004D32DB">
        <w:rPr>
          <w:b/>
          <w:bCs/>
          <w:szCs w:val="28"/>
        </w:rPr>
        <w:t>с участием только субъектов МСП</w:t>
      </w:r>
    </w:p>
    <w:p w:rsidR="004D32DB" w:rsidRPr="004D32DB" w:rsidRDefault="004D32DB" w:rsidP="00D50F1D">
      <w:pPr>
        <w:suppressAutoHyphens/>
        <w:spacing w:line="240" w:lineRule="auto"/>
        <w:jc w:val="center"/>
        <w:rPr>
          <w:b/>
          <w:bCs/>
          <w:szCs w:val="28"/>
        </w:rPr>
      </w:pPr>
      <w:r w:rsidRPr="004D32DB">
        <w:rPr>
          <w:b/>
          <w:bCs/>
          <w:szCs w:val="28"/>
        </w:rPr>
        <w:t>на право заключения договора на поставку:</w:t>
      </w:r>
    </w:p>
    <w:p w:rsidR="00D50F1D" w:rsidRPr="0016449B" w:rsidRDefault="00D50F1D" w:rsidP="00D50F1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i/>
          <w:szCs w:val="28"/>
        </w:rPr>
        <w:t>«</w:t>
      </w:r>
      <w:r w:rsidRPr="0016449B">
        <w:rPr>
          <w:b/>
        </w:rPr>
        <w:t>Комплектные трансформаторные подстанции</w:t>
      </w:r>
      <w:r>
        <w:rPr>
          <w:b/>
        </w:rPr>
        <w:t>»</w:t>
      </w:r>
      <w:r w:rsidRPr="0016449B">
        <w:rPr>
          <w:b/>
          <w:szCs w:val="28"/>
        </w:rPr>
        <w:t>, л</w:t>
      </w:r>
      <w:r w:rsidRPr="0016449B">
        <w:rPr>
          <w:b/>
          <w:bCs/>
          <w:szCs w:val="28"/>
        </w:rPr>
        <w:t xml:space="preserve">от </w:t>
      </w:r>
      <w:r>
        <w:t>90801-КС ТО-2020-ДРСК</w:t>
      </w:r>
      <w:r w:rsidRPr="0016449B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2.1.2</w:t>
      </w:r>
      <w:r w:rsidRPr="0016449B">
        <w:rPr>
          <w:b/>
          <w:bCs/>
          <w:szCs w:val="28"/>
        </w:rPr>
        <w:t xml:space="preserve"> ГКПЗ 2020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4D32DB">
            <w:pPr>
              <w:spacing w:line="240" w:lineRule="auto"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DFE" w:rsidRDefault="00CC31DA" w:rsidP="004D32DB">
            <w:pPr>
              <w:pStyle w:val="211"/>
              <w:tabs>
                <w:tab w:val="right" w:pos="10206"/>
              </w:tabs>
              <w:ind w:firstLine="0"/>
              <w:contextualSpacing/>
              <w:jc w:val="right"/>
              <w:rPr>
                <w:b/>
                <w:szCs w:val="24"/>
              </w:rPr>
            </w:pPr>
            <w:r w:rsidRPr="005C4DFE">
              <w:rPr>
                <w:b/>
                <w:szCs w:val="24"/>
              </w:rPr>
              <w:t>«</w:t>
            </w:r>
            <w:r w:rsidR="00D50F1D">
              <w:rPr>
                <w:b/>
                <w:szCs w:val="24"/>
              </w:rPr>
              <w:t>27</w:t>
            </w:r>
            <w:r w:rsidR="00135C70" w:rsidRPr="005C4DFE">
              <w:rPr>
                <w:b/>
                <w:bCs/>
                <w:caps/>
              </w:rPr>
              <w:t xml:space="preserve">» </w:t>
            </w:r>
            <w:r w:rsidR="00D50F1D">
              <w:rPr>
                <w:b/>
                <w:bCs/>
              </w:rPr>
              <w:t>февраля</w:t>
            </w:r>
            <w:r w:rsidR="00924F2B" w:rsidRPr="005C4DFE">
              <w:rPr>
                <w:b/>
                <w:bCs/>
              </w:rPr>
              <w:t xml:space="preserve"> </w:t>
            </w:r>
            <w:r w:rsidR="00861852" w:rsidRPr="005C4DFE">
              <w:rPr>
                <w:b/>
                <w:bCs/>
              </w:rPr>
              <w:t>20</w:t>
            </w:r>
            <w:r w:rsidR="00D50F1D">
              <w:rPr>
                <w:b/>
                <w:bCs/>
              </w:rPr>
              <w:t>20</w:t>
            </w:r>
            <w:r w:rsidR="00861852" w:rsidRPr="005C4DFE">
              <w:rPr>
                <w:b/>
                <w:bCs/>
              </w:rPr>
              <w:t xml:space="preserve"> года</w:t>
            </w:r>
          </w:p>
          <w:p w:rsidR="003C690B" w:rsidRPr="00352406" w:rsidRDefault="003C690B" w:rsidP="004D32DB">
            <w:pPr>
              <w:spacing w:line="240" w:lineRule="auto"/>
              <w:ind w:left="550"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D32DB" w:rsidRPr="00D50F1D" w:rsidRDefault="00A12B91" w:rsidP="00D50F1D">
      <w:pPr>
        <w:widowControl w:val="0"/>
        <w:autoSpaceDE w:val="0"/>
        <w:autoSpaceDN w:val="0"/>
        <w:adjustRightInd w:val="0"/>
        <w:spacing w:line="240" w:lineRule="auto"/>
        <w:rPr>
          <w:b/>
          <w:bCs/>
          <w:i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</w:t>
      </w:r>
      <w:r w:rsidR="00561B41" w:rsidRPr="00D50F1D">
        <w:rPr>
          <w:bCs/>
          <w:sz w:val="24"/>
          <w:szCs w:val="24"/>
        </w:rPr>
        <w:t>в электронной форме</w:t>
      </w:r>
      <w:r w:rsidR="00561B41" w:rsidRPr="00D50F1D">
        <w:rPr>
          <w:b/>
          <w:bCs/>
          <w:sz w:val="24"/>
          <w:szCs w:val="24"/>
        </w:rPr>
        <w:t xml:space="preserve"> </w:t>
      </w:r>
      <w:r w:rsidR="00EE0DF5" w:rsidRPr="00D50F1D">
        <w:rPr>
          <w:bCs/>
          <w:sz w:val="24"/>
          <w:szCs w:val="24"/>
        </w:rPr>
        <w:t>с участием только субъектов МСП</w:t>
      </w:r>
      <w:r w:rsidRPr="00D50F1D">
        <w:rPr>
          <w:bCs/>
          <w:sz w:val="24"/>
          <w:szCs w:val="24"/>
        </w:rPr>
        <w:t xml:space="preserve"> на право заключения договора </w:t>
      </w:r>
      <w:r w:rsidR="004D32DB" w:rsidRPr="00D50F1D">
        <w:rPr>
          <w:bCs/>
          <w:sz w:val="24"/>
          <w:szCs w:val="24"/>
        </w:rPr>
        <w:t>поставки:</w:t>
      </w:r>
      <w:r w:rsidRPr="00D50F1D">
        <w:rPr>
          <w:bCs/>
          <w:sz w:val="24"/>
          <w:szCs w:val="24"/>
        </w:rPr>
        <w:t xml:space="preserve"> </w:t>
      </w:r>
      <w:r w:rsidR="004D32DB" w:rsidRPr="00D50F1D">
        <w:rPr>
          <w:b/>
          <w:bCs/>
          <w:i/>
          <w:sz w:val="24"/>
          <w:szCs w:val="24"/>
        </w:rPr>
        <w:t>«</w:t>
      </w:r>
      <w:r w:rsidR="00D50F1D" w:rsidRPr="00D50F1D">
        <w:rPr>
          <w:b/>
          <w:sz w:val="24"/>
          <w:szCs w:val="24"/>
        </w:rPr>
        <w:t>Комплектные трансформаторные подстанции».</w:t>
      </w:r>
    </w:p>
    <w:p w:rsidR="00A12B91" w:rsidRPr="004D32DB" w:rsidRDefault="00A12B91" w:rsidP="004D32DB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D50F1D">
        <w:rPr>
          <w:b/>
          <w:sz w:val="24"/>
          <w:szCs w:val="24"/>
        </w:rPr>
        <w:t>7</w:t>
      </w:r>
      <w:r w:rsidR="002A4F48" w:rsidRPr="002A4F48">
        <w:rPr>
          <w:sz w:val="24"/>
          <w:szCs w:val="24"/>
        </w:rPr>
        <w:t xml:space="preserve"> (</w:t>
      </w:r>
      <w:r w:rsidR="00D50F1D">
        <w:rPr>
          <w:sz w:val="24"/>
          <w:szCs w:val="24"/>
        </w:rPr>
        <w:t>семь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</w:t>
      </w:r>
      <w:r w:rsidR="004D32DB">
        <w:rPr>
          <w:sz w:val="24"/>
          <w:szCs w:val="24"/>
        </w:rPr>
        <w:t>о</w:t>
      </w:r>
      <w:r w:rsidR="00135C70" w:rsidRPr="00135C70">
        <w:rPr>
          <w:sz w:val="24"/>
          <w:szCs w:val="24"/>
        </w:rPr>
        <w:t>к</w:t>
      </w:r>
      <w:r w:rsidR="00CC31DA" w:rsidRPr="00135C70">
        <w:rPr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894"/>
        <w:gridCol w:w="3402"/>
      </w:tblGrid>
      <w:tr w:rsidR="004D32DB" w:rsidRPr="00F47538" w:rsidTr="004D32DB">
        <w:trPr>
          <w:trHeight w:val="420"/>
          <w:tblHeader/>
        </w:trPr>
        <w:tc>
          <w:tcPr>
            <w:tcW w:w="1202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№</w:t>
            </w:r>
          </w:p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п/п</w:t>
            </w:r>
          </w:p>
        </w:tc>
        <w:tc>
          <w:tcPr>
            <w:tcW w:w="4894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50F1D" w:rsidRPr="00F47538" w:rsidTr="004D32DB">
        <w:trPr>
          <w:trHeight w:val="330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03:01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329443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07:22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329501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12.02.2020 15:50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329968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08:00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330414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08:07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330419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08:32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330428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F47538" w:rsidRDefault="00D50F1D" w:rsidP="00D50F1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08:59</w:t>
            </w:r>
          </w:p>
        </w:tc>
        <w:tc>
          <w:tcPr>
            <w:tcW w:w="3402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330442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82976" w:rsidRPr="000E49A7">
        <w:rPr>
          <w:sz w:val="24"/>
          <w:szCs w:val="24"/>
        </w:rPr>
        <w:t>3</w:t>
      </w:r>
      <w:r w:rsidR="003F4476" w:rsidRPr="000E49A7">
        <w:rPr>
          <w:sz w:val="24"/>
          <w:szCs w:val="24"/>
        </w:rPr>
        <w:t xml:space="preserve"> (</w:t>
      </w:r>
      <w:r w:rsidR="00282976" w:rsidRPr="000E49A7">
        <w:rPr>
          <w:sz w:val="24"/>
          <w:szCs w:val="24"/>
        </w:rPr>
        <w:t>три</w:t>
      </w:r>
      <w:r w:rsidR="00EA1C25" w:rsidRPr="000E49A7">
        <w:rPr>
          <w:sz w:val="24"/>
          <w:szCs w:val="24"/>
        </w:rPr>
        <w:t xml:space="preserve">) </w:t>
      </w:r>
      <w:r w:rsidR="003F4476" w:rsidRPr="000E49A7">
        <w:rPr>
          <w:sz w:val="24"/>
          <w:szCs w:val="24"/>
        </w:rPr>
        <w:t>заявк</w:t>
      </w:r>
      <w:r w:rsidR="00282976" w:rsidRPr="000E49A7">
        <w:rPr>
          <w:sz w:val="24"/>
          <w:szCs w:val="24"/>
        </w:rPr>
        <w:t>и</w:t>
      </w:r>
      <w:r w:rsidRPr="000E49A7">
        <w:rPr>
          <w:sz w:val="24"/>
          <w:szCs w:val="24"/>
        </w:rPr>
        <w:t>.</w:t>
      </w: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49A7" w:rsidRPr="000E49A7" w:rsidRDefault="00F01410" w:rsidP="000E49A7">
      <w:pPr>
        <w:pStyle w:val="a9"/>
        <w:numPr>
          <w:ilvl w:val="0"/>
          <w:numId w:val="15"/>
        </w:numPr>
        <w:spacing w:line="240" w:lineRule="auto"/>
        <w:rPr>
          <w:i/>
          <w:sz w:val="26"/>
          <w:szCs w:val="26"/>
        </w:rPr>
      </w:pPr>
      <w:r>
        <w:rPr>
          <w:sz w:val="24"/>
        </w:rPr>
        <w:t xml:space="preserve"> </w:t>
      </w:r>
      <w:r w:rsidR="000E49A7" w:rsidRPr="000E49A7">
        <w:rPr>
          <w:i/>
          <w:sz w:val="26"/>
          <w:szCs w:val="26"/>
        </w:rPr>
        <w:t xml:space="preserve">О рассмотрении результатов оценки первых частей заявок </w:t>
      </w:r>
    </w:p>
    <w:p w:rsidR="000E49A7" w:rsidRPr="000E49A7" w:rsidRDefault="000E49A7" w:rsidP="000E49A7">
      <w:pPr>
        <w:pStyle w:val="a9"/>
        <w:numPr>
          <w:ilvl w:val="0"/>
          <w:numId w:val="15"/>
        </w:numPr>
        <w:spacing w:line="240" w:lineRule="auto"/>
        <w:rPr>
          <w:i/>
          <w:sz w:val="26"/>
          <w:szCs w:val="26"/>
        </w:rPr>
      </w:pPr>
      <w:r w:rsidRPr="000E49A7">
        <w:rPr>
          <w:i/>
          <w:sz w:val="26"/>
          <w:szCs w:val="26"/>
        </w:rPr>
        <w:t>Об отклонении заявки Участника № 330419</w:t>
      </w:r>
    </w:p>
    <w:p w:rsidR="000E49A7" w:rsidRPr="000E49A7" w:rsidRDefault="000E49A7" w:rsidP="000E49A7">
      <w:pPr>
        <w:pStyle w:val="a9"/>
        <w:numPr>
          <w:ilvl w:val="0"/>
          <w:numId w:val="15"/>
        </w:numPr>
        <w:spacing w:line="240" w:lineRule="auto"/>
        <w:rPr>
          <w:i/>
          <w:sz w:val="26"/>
          <w:szCs w:val="26"/>
        </w:rPr>
      </w:pPr>
      <w:r w:rsidRPr="000E49A7">
        <w:rPr>
          <w:i/>
          <w:sz w:val="26"/>
          <w:szCs w:val="26"/>
        </w:rPr>
        <w:t>Об отклонении заявки Участника № 330442</w:t>
      </w:r>
    </w:p>
    <w:p w:rsidR="000E49A7" w:rsidRPr="000E49A7" w:rsidRDefault="000E49A7" w:rsidP="000E49A7">
      <w:pPr>
        <w:pStyle w:val="a9"/>
        <w:numPr>
          <w:ilvl w:val="0"/>
          <w:numId w:val="15"/>
        </w:numPr>
        <w:spacing w:line="240" w:lineRule="auto"/>
        <w:rPr>
          <w:i/>
          <w:sz w:val="26"/>
          <w:szCs w:val="26"/>
        </w:rPr>
      </w:pPr>
      <w:r w:rsidRPr="000E49A7">
        <w:rPr>
          <w:i/>
          <w:sz w:val="26"/>
          <w:szCs w:val="26"/>
        </w:rPr>
        <w:t>Об отклонении заявки Участника № 329968</w:t>
      </w:r>
    </w:p>
    <w:p w:rsidR="000E49A7" w:rsidRPr="000E49A7" w:rsidRDefault="000E49A7" w:rsidP="000E49A7">
      <w:pPr>
        <w:pStyle w:val="a9"/>
        <w:numPr>
          <w:ilvl w:val="0"/>
          <w:numId w:val="15"/>
        </w:numPr>
        <w:spacing w:line="240" w:lineRule="auto"/>
        <w:rPr>
          <w:i/>
          <w:sz w:val="26"/>
          <w:szCs w:val="26"/>
        </w:rPr>
      </w:pPr>
      <w:r w:rsidRPr="000E49A7">
        <w:rPr>
          <w:i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0E49A7" w:rsidRDefault="000E49A7" w:rsidP="000E49A7">
      <w:pPr>
        <w:spacing w:line="240" w:lineRule="auto"/>
        <w:ind w:firstLine="0"/>
        <w:rPr>
          <w:b/>
          <w:sz w:val="24"/>
          <w:szCs w:val="24"/>
        </w:rPr>
      </w:pPr>
    </w:p>
    <w:p w:rsidR="001833B0" w:rsidRPr="000E49A7" w:rsidRDefault="00EF254F" w:rsidP="000E49A7">
      <w:pPr>
        <w:spacing w:line="240" w:lineRule="auto"/>
        <w:ind w:firstLine="0"/>
        <w:rPr>
          <w:b/>
          <w:sz w:val="24"/>
          <w:szCs w:val="24"/>
        </w:rPr>
      </w:pPr>
      <w:r w:rsidRPr="000E49A7">
        <w:rPr>
          <w:b/>
          <w:sz w:val="24"/>
          <w:szCs w:val="24"/>
        </w:rPr>
        <w:t>РЕШИЛИ:</w:t>
      </w:r>
    </w:p>
    <w:p w:rsidR="004D32DB" w:rsidRDefault="004D32D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A4F48" w:rsidRPr="00455714" w:rsidRDefault="002A4F48" w:rsidP="002A4F4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4F48" w:rsidRDefault="002A4F48" w:rsidP="002A4F4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894"/>
        <w:gridCol w:w="3543"/>
      </w:tblGrid>
      <w:tr w:rsidR="004D32DB" w:rsidRPr="00F47538" w:rsidTr="004D32DB">
        <w:trPr>
          <w:trHeight w:val="420"/>
          <w:tblHeader/>
        </w:trPr>
        <w:tc>
          <w:tcPr>
            <w:tcW w:w="1202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lastRenderedPageBreak/>
              <w:t>№</w:t>
            </w:r>
          </w:p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п/п</w:t>
            </w:r>
          </w:p>
        </w:tc>
        <w:tc>
          <w:tcPr>
            <w:tcW w:w="4894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50F1D" w:rsidRPr="00F47538" w:rsidTr="004D32DB">
        <w:trPr>
          <w:trHeight w:val="330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03:01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329443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07:22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329501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12.02.2020 15:50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329968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08:00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330414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08:07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330419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08:32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330428</w:t>
            </w:r>
          </w:p>
        </w:tc>
      </w:tr>
      <w:tr w:rsidR="00D50F1D" w:rsidRPr="00F47538" w:rsidTr="004D32DB">
        <w:trPr>
          <w:trHeight w:val="378"/>
        </w:trPr>
        <w:tc>
          <w:tcPr>
            <w:tcW w:w="1202" w:type="dxa"/>
            <w:vAlign w:val="center"/>
          </w:tcPr>
          <w:p w:rsidR="00D50F1D" w:rsidRPr="004D32DB" w:rsidRDefault="00D50F1D" w:rsidP="00D50F1D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13.02.2020 08:59</w:t>
            </w:r>
          </w:p>
        </w:tc>
        <w:tc>
          <w:tcPr>
            <w:tcW w:w="3543" w:type="dxa"/>
          </w:tcPr>
          <w:p w:rsidR="00D50F1D" w:rsidRPr="00D50F1D" w:rsidRDefault="00D50F1D" w:rsidP="00D50F1D">
            <w:pPr>
              <w:jc w:val="center"/>
              <w:rPr>
                <w:sz w:val="22"/>
                <w:szCs w:val="22"/>
              </w:rPr>
            </w:pPr>
            <w:r w:rsidRPr="00D50F1D">
              <w:rPr>
                <w:sz w:val="22"/>
                <w:szCs w:val="22"/>
              </w:rPr>
              <w:t>330442</w:t>
            </w:r>
          </w:p>
        </w:tc>
      </w:tr>
    </w:tbl>
    <w:p w:rsidR="00CC31DA" w:rsidRDefault="00CC31D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50F1D" w:rsidRPr="007D2751" w:rsidRDefault="004D32DB" w:rsidP="00D50F1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D50F1D" w:rsidRPr="00D50F1D">
        <w:rPr>
          <w:sz w:val="24"/>
          <w:szCs w:val="24"/>
        </w:rPr>
        <w:t xml:space="preserve"> </w:t>
      </w:r>
      <w:r w:rsidR="000E49A7" w:rsidRPr="000E49A7">
        <w:rPr>
          <w:snapToGrid/>
          <w:sz w:val="24"/>
          <w:szCs w:val="24"/>
        </w:rPr>
        <w:t xml:space="preserve">Отклонить заявку Участника  </w:t>
      </w:r>
      <w:r w:rsidR="000E49A7" w:rsidRPr="000E49A7">
        <w:rPr>
          <w:b/>
          <w:i/>
          <w:snapToGrid/>
          <w:sz w:val="24"/>
          <w:szCs w:val="24"/>
        </w:rPr>
        <w:t xml:space="preserve">№ </w:t>
      </w:r>
      <w:r w:rsidR="000E49A7" w:rsidRPr="000E49A7">
        <w:rPr>
          <w:i/>
          <w:snapToGrid/>
          <w:szCs w:val="24"/>
        </w:rPr>
        <w:t>330419</w:t>
      </w:r>
      <w:r w:rsidR="000E49A7" w:rsidRPr="000E49A7">
        <w:rPr>
          <w:b/>
          <w:i/>
          <w:snapToGrid/>
          <w:szCs w:val="24"/>
        </w:rPr>
        <w:t xml:space="preserve"> </w:t>
      </w:r>
      <w:r w:rsidR="000E49A7" w:rsidRPr="000E49A7">
        <w:rPr>
          <w:snapToGrid/>
          <w:sz w:val="24"/>
          <w:szCs w:val="24"/>
        </w:rPr>
        <w:t>от дальнейшего рассмотрения на основании п. 4.9.5  г) , б)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D50F1D" w:rsidRPr="007D2751" w:rsidTr="009E715F">
        <w:tc>
          <w:tcPr>
            <w:tcW w:w="709" w:type="dxa"/>
            <w:vAlign w:val="center"/>
          </w:tcPr>
          <w:p w:rsidR="00D50F1D" w:rsidRPr="007D2751" w:rsidRDefault="00D50F1D" w:rsidP="009E71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D50F1D" w:rsidRPr="007D2751" w:rsidRDefault="00D50F1D" w:rsidP="009E71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49A7" w:rsidRPr="007D2751" w:rsidTr="009E715F">
        <w:tc>
          <w:tcPr>
            <w:tcW w:w="709" w:type="dxa"/>
          </w:tcPr>
          <w:p w:rsidR="000E49A7" w:rsidRPr="007D2751" w:rsidRDefault="000E49A7" w:rsidP="000E49A7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A01AFA" w:rsidRDefault="000E49A7" w:rsidP="000E49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AFA">
              <w:rPr>
                <w:color w:val="000000"/>
                <w:sz w:val="24"/>
                <w:szCs w:val="24"/>
              </w:rPr>
              <w:t xml:space="preserve">В представленном  </w:t>
            </w:r>
            <w:r w:rsidRPr="009D0B29">
              <w:rPr>
                <w:i/>
                <w:color w:val="000000"/>
                <w:sz w:val="24"/>
                <w:szCs w:val="24"/>
              </w:rPr>
              <w:t>ответе на дополнительный запрос</w:t>
            </w:r>
            <w:r w:rsidRPr="00A01AFA">
              <w:rPr>
                <w:color w:val="000000"/>
                <w:sz w:val="24"/>
                <w:szCs w:val="24"/>
              </w:rPr>
              <w:t xml:space="preserve"> («Общие требования к КТП, СТП, МТП») отражены сведения об Участнике, идентифицирующие его (официальный штамп компании с подписью заместителя  директора), что не соответствует п. 4.5.1.5 Документации о закупке,</w:t>
            </w:r>
            <w:r w:rsidRPr="00A01AFA">
              <w:rPr>
                <w:sz w:val="24"/>
                <w:szCs w:val="24"/>
              </w:rPr>
              <w:t xml:space="preserve"> в котором установлено следующее требование: «Документы, входящие в состав первой части заявки, не должны подаваться</w:t>
            </w:r>
            <w:bookmarkStart w:id="0" w:name="_GoBack"/>
            <w:bookmarkEnd w:id="0"/>
            <w:r w:rsidRPr="00A01AFA">
              <w:rPr>
                <w:sz w:val="24"/>
                <w:szCs w:val="24"/>
              </w:rPr>
              <w:t xml:space="preserve"> на фирменном бланке Участника или иным образом содержать сведения, идентифицирующие его </w:t>
            </w:r>
            <w:r w:rsidRPr="00A01AFA">
              <w:rPr>
                <w:i/>
                <w:sz w:val="24"/>
                <w:szCs w:val="24"/>
              </w:rPr>
              <w:t>(наименование (ИНН)</w:t>
            </w:r>
            <w:r w:rsidRPr="00A01AFA">
              <w:rPr>
                <w:sz w:val="24"/>
                <w:szCs w:val="24"/>
              </w:rPr>
              <w:t>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  <w:tr w:rsidR="000E49A7" w:rsidRPr="007D2751" w:rsidTr="009E715F">
        <w:tc>
          <w:tcPr>
            <w:tcW w:w="709" w:type="dxa"/>
          </w:tcPr>
          <w:p w:rsidR="000E49A7" w:rsidRPr="007D2751" w:rsidRDefault="000E49A7" w:rsidP="000E49A7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A01AFA" w:rsidRDefault="000E49A7" w:rsidP="000E49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AFA">
              <w:rPr>
                <w:sz w:val="24"/>
                <w:szCs w:val="24"/>
              </w:rPr>
              <w:t xml:space="preserve">В заявке участника в технических условиях ТУ 3412-003-78286233-2011 «Подстанции трансформаторные комплектные на напряжение до 10 кВ» указана защита по ГОСТ 14254 </w:t>
            </w:r>
            <w:r w:rsidRPr="00A01AFA">
              <w:rPr>
                <w:sz w:val="24"/>
                <w:szCs w:val="24"/>
                <w:lang w:val="en-US"/>
              </w:rPr>
              <w:t>IP</w:t>
            </w:r>
            <w:r w:rsidRPr="00A01AFA">
              <w:rPr>
                <w:sz w:val="24"/>
                <w:szCs w:val="24"/>
              </w:rPr>
              <w:t xml:space="preserve">23, что не соответствует п. 26 общих требований к КТП, СТП, МТП в которых указана степень защиты </w:t>
            </w:r>
            <w:r w:rsidRPr="00A01AFA">
              <w:rPr>
                <w:sz w:val="24"/>
                <w:szCs w:val="24"/>
                <w:lang w:val="en-US"/>
              </w:rPr>
              <w:t>IP</w:t>
            </w:r>
            <w:r w:rsidRPr="00A01AFA">
              <w:rPr>
                <w:sz w:val="24"/>
                <w:szCs w:val="24"/>
              </w:rPr>
              <w:t xml:space="preserve"> не менее 34, что не соответствует п. 3.2. технических требований на закупку КТП.</w:t>
            </w:r>
          </w:p>
          <w:p w:rsidR="000E49A7" w:rsidRPr="000E49A7" w:rsidRDefault="000E49A7" w:rsidP="000E49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49A7">
              <w:rPr>
                <w:sz w:val="24"/>
                <w:szCs w:val="24"/>
              </w:rPr>
              <w:t xml:space="preserve">По результатам дополнительной экспертизы замечание не снято. Участник не предоставил пояснения. В ответ на дополнительный запрос получены общие требования, в которых указана степень защиты </w:t>
            </w:r>
            <w:r w:rsidRPr="000E49A7">
              <w:rPr>
                <w:sz w:val="24"/>
                <w:szCs w:val="24"/>
                <w:lang w:val="en-US"/>
              </w:rPr>
              <w:t>IP</w:t>
            </w:r>
            <w:r w:rsidRPr="000E49A7">
              <w:rPr>
                <w:sz w:val="24"/>
                <w:szCs w:val="24"/>
              </w:rPr>
              <w:t>43, не соответствующая степени защиты, указанной в ТУ 3412-003-78286233-2011 «Подстанции трансформаторные комплектные на напряжение до 10 кВ».</w:t>
            </w:r>
          </w:p>
        </w:tc>
      </w:tr>
    </w:tbl>
    <w:p w:rsidR="00135C70" w:rsidRPr="000863A5" w:rsidRDefault="00135C70" w:rsidP="00D50F1D">
      <w:pPr>
        <w:spacing w:line="240" w:lineRule="auto"/>
        <w:ind w:firstLine="0"/>
        <w:rPr>
          <w:szCs w:val="24"/>
        </w:rPr>
      </w:pPr>
    </w:p>
    <w:p w:rsidR="00282976" w:rsidRPr="000863A5" w:rsidRDefault="00282976" w:rsidP="00135C70">
      <w:pPr>
        <w:pStyle w:val="25"/>
        <w:tabs>
          <w:tab w:val="left" w:pos="426"/>
        </w:tabs>
        <w:ind w:firstLine="0"/>
        <w:rPr>
          <w:szCs w:val="24"/>
        </w:rPr>
      </w:pPr>
      <w:r w:rsidRPr="000863A5">
        <w:rPr>
          <w:b/>
          <w:color w:val="000000" w:themeColor="text1"/>
          <w:szCs w:val="24"/>
        </w:rPr>
        <w:t>По вопросу №3</w:t>
      </w:r>
    </w:p>
    <w:p w:rsidR="00D50F1D" w:rsidRPr="00D50F1D" w:rsidRDefault="00282976" w:rsidP="00D50F1D">
      <w:pPr>
        <w:spacing w:line="240" w:lineRule="auto"/>
        <w:ind w:firstLine="0"/>
        <w:rPr>
          <w:snapToGrid/>
          <w:sz w:val="24"/>
          <w:szCs w:val="24"/>
        </w:rPr>
      </w:pPr>
      <w:r w:rsidRPr="000863A5">
        <w:rPr>
          <w:sz w:val="24"/>
          <w:szCs w:val="24"/>
        </w:rPr>
        <w:t xml:space="preserve">1. </w:t>
      </w:r>
      <w:r w:rsidR="00D50F1D" w:rsidRPr="00D50F1D">
        <w:rPr>
          <w:snapToGrid/>
          <w:sz w:val="24"/>
          <w:szCs w:val="24"/>
        </w:rPr>
        <w:t xml:space="preserve">Отклонить заявку Участника  </w:t>
      </w:r>
      <w:r w:rsidR="00D50F1D" w:rsidRPr="00D50F1D">
        <w:rPr>
          <w:b/>
          <w:i/>
          <w:snapToGrid/>
          <w:sz w:val="24"/>
          <w:szCs w:val="24"/>
        </w:rPr>
        <w:t xml:space="preserve">№ </w:t>
      </w:r>
      <w:r w:rsidR="00D50F1D" w:rsidRPr="00D50F1D">
        <w:rPr>
          <w:i/>
          <w:snapToGrid/>
          <w:sz w:val="24"/>
          <w:szCs w:val="24"/>
        </w:rPr>
        <w:t>330442</w:t>
      </w:r>
      <w:r w:rsidR="00D50F1D" w:rsidRPr="00D50F1D">
        <w:rPr>
          <w:b/>
          <w:i/>
          <w:snapToGrid/>
          <w:sz w:val="24"/>
          <w:szCs w:val="24"/>
        </w:rPr>
        <w:t xml:space="preserve"> </w:t>
      </w:r>
      <w:r w:rsidR="00D50F1D" w:rsidRPr="00D50F1D">
        <w:rPr>
          <w:snapToGrid/>
          <w:sz w:val="24"/>
          <w:szCs w:val="24"/>
        </w:rPr>
        <w:t>от дальнейшего рассмотрения на основании п. 4.9.5  г)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D50F1D" w:rsidRPr="00D50F1D" w:rsidTr="009E715F">
        <w:tc>
          <w:tcPr>
            <w:tcW w:w="709" w:type="dxa"/>
            <w:vAlign w:val="center"/>
          </w:tcPr>
          <w:p w:rsidR="00D50F1D" w:rsidRPr="00D50F1D" w:rsidRDefault="00D50F1D" w:rsidP="00D50F1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50F1D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D50F1D" w:rsidRPr="00D50F1D" w:rsidRDefault="00D50F1D" w:rsidP="00D50F1D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D50F1D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D50F1D" w:rsidRPr="00D50F1D" w:rsidTr="009E715F">
        <w:tc>
          <w:tcPr>
            <w:tcW w:w="709" w:type="dxa"/>
          </w:tcPr>
          <w:p w:rsidR="00D50F1D" w:rsidRPr="00D50F1D" w:rsidRDefault="00D50F1D" w:rsidP="00D50F1D">
            <w:pPr>
              <w:spacing w:line="240" w:lineRule="auto"/>
              <w:ind w:left="357" w:firstLine="0"/>
              <w:rPr>
                <w:snapToGrid/>
                <w:sz w:val="24"/>
                <w:szCs w:val="24"/>
              </w:rPr>
            </w:pPr>
            <w:r w:rsidRPr="00D50F1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D50F1D" w:rsidRPr="00D50F1D" w:rsidRDefault="00D50F1D" w:rsidP="00D50F1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50F1D">
              <w:rPr>
                <w:snapToGrid/>
                <w:sz w:val="24"/>
                <w:szCs w:val="24"/>
              </w:rPr>
              <w:t xml:space="preserve">В составе первой части заявки указаны сведения об Участнике, что не соответствует  п.4.5.1.5 Документации о закупке, в котором указано «Документы, входящие в состав первой части заявки, не должны подаваться на фирменном бланке Участника или иным образом </w:t>
            </w:r>
            <w:r w:rsidRPr="00D50F1D">
              <w:rPr>
                <w:snapToGrid/>
                <w:sz w:val="24"/>
                <w:szCs w:val="24"/>
                <w:u w:val="single"/>
              </w:rPr>
              <w:t>содержать сведения, идентифицирующие его</w:t>
            </w:r>
            <w:r w:rsidRPr="00D50F1D">
              <w:rPr>
                <w:snapToGrid/>
                <w:sz w:val="24"/>
                <w:szCs w:val="24"/>
              </w:rPr>
              <w:t xml:space="preserve">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282976" w:rsidRPr="000863A5" w:rsidRDefault="00282976" w:rsidP="00D50F1D">
      <w:pPr>
        <w:spacing w:line="240" w:lineRule="auto"/>
        <w:ind w:firstLine="0"/>
        <w:rPr>
          <w:sz w:val="24"/>
          <w:szCs w:val="24"/>
        </w:rPr>
      </w:pPr>
    </w:p>
    <w:p w:rsidR="00282976" w:rsidRPr="000E49A7" w:rsidRDefault="00282976" w:rsidP="00135C7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 w:rsidRPr="000E49A7">
        <w:rPr>
          <w:b/>
          <w:color w:val="000000" w:themeColor="text1"/>
          <w:szCs w:val="24"/>
        </w:rPr>
        <w:t>По вопросу №4:</w:t>
      </w:r>
    </w:p>
    <w:p w:rsidR="000E49A7" w:rsidRPr="000E49A7" w:rsidRDefault="000E49A7" w:rsidP="000E49A7">
      <w:pPr>
        <w:spacing w:line="240" w:lineRule="auto"/>
        <w:ind w:firstLine="0"/>
        <w:rPr>
          <w:snapToGrid/>
          <w:sz w:val="24"/>
          <w:szCs w:val="24"/>
        </w:rPr>
      </w:pPr>
      <w:r w:rsidRPr="000E49A7">
        <w:rPr>
          <w:snapToGrid/>
          <w:sz w:val="24"/>
          <w:szCs w:val="24"/>
        </w:rPr>
        <w:t xml:space="preserve">Отклонить заявку Участника  </w:t>
      </w:r>
      <w:r w:rsidRPr="000E49A7">
        <w:rPr>
          <w:b/>
          <w:i/>
          <w:snapToGrid/>
          <w:sz w:val="24"/>
          <w:szCs w:val="24"/>
        </w:rPr>
        <w:t xml:space="preserve">№ </w:t>
      </w:r>
      <w:r w:rsidRPr="000E49A7">
        <w:rPr>
          <w:i/>
          <w:snapToGrid/>
          <w:sz w:val="24"/>
          <w:szCs w:val="24"/>
        </w:rPr>
        <w:t>329968</w:t>
      </w:r>
      <w:r w:rsidRPr="000E49A7">
        <w:rPr>
          <w:b/>
          <w:i/>
          <w:snapToGrid/>
          <w:sz w:val="24"/>
          <w:szCs w:val="24"/>
        </w:rPr>
        <w:t xml:space="preserve"> </w:t>
      </w:r>
      <w:r w:rsidRPr="000E49A7">
        <w:rPr>
          <w:snapToGrid/>
          <w:sz w:val="24"/>
          <w:szCs w:val="24"/>
        </w:rPr>
        <w:t>от дальнейшего рассмотрения на основании п. 4.9.5  г)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E49A7" w:rsidRPr="000E49A7" w:rsidTr="00DA2E6E">
        <w:tc>
          <w:tcPr>
            <w:tcW w:w="709" w:type="dxa"/>
            <w:vAlign w:val="center"/>
          </w:tcPr>
          <w:p w:rsidR="000E49A7" w:rsidRPr="000E49A7" w:rsidRDefault="000E49A7" w:rsidP="000E49A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E49A7">
              <w:rPr>
                <w:snapToGrid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0E49A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отсутствуют отсканированные копии деклараций о соответствии на предлагаемое оборудование, что не соответствует п. 4.2. технических требований на закупку.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отсутствуют сборочные и компоновочные чертежи с указанием габаритных размеров на предлагаемое оборудование, что не соответствует п. 5.1. технических требований на закупку.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 xml:space="preserve"> В заявке участника отсутствует техническое описание оборудования, что не соответствует п. 5.2. технических требований на закупку.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отсутствуют главные электрические схемы предлагаемых МТП, КТП, СТП, что не соответствует п. 5.3. технических требований на закупку. Приложены схемы из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отсутствуют опросные листы на предлагаемое оборудование, что не соответствует п. 5.4. технических требований на закупку. Приложены опросные листы из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отсутствуют заполненные участником общие требования к КТП, КМТП, СТП, что не соответствует п. 5.6. технических требований на закупку.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отсутствуют ТУ (полный текст) в соответствии с которыми выпускается оборудование, что не соответствует п. 5.7. технических требований на закупку. 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заявке участника отсутствует подтверждение гарантии на предлагаемое оборудование, что не соответствует п. 6.1. технических требований на закупку.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предложении Участника отсутствует подтверждение, что шкаф учета и шкаф автоматизации электрической энергии жесткой конструкции (согласно п.1.5.29 ПУЭ) обшит теплоизоляцией пенофол В-05, что не соответствует п. 34 Общих технических требований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 xml:space="preserve">В предложении Участника выявлено не соответствие п. 35 Общих технических требований закупочной документации, а именно в шкафу учёта, на боковых стенках устанавливается количество обогревов в виде пластин МКЭ-1/1, менее 4-х шт. (согласно п.1.5.27. ПУЭ изд.6, ГОСТ 15150-69), при этом не указывается расположение обогрева учётом исключения соприкосновения с корпусом счётчиков ТУ 4222-095-63919543-2012. Не предусматривается подключение обогревов к отдельному автоматическому выключателю 10 А через терморегулятор Eberle16A ТР-1, и подключение  штепсельную розетку РАр10-3-Опс, через дополнительный  автоматический выключатель. 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 xml:space="preserve">По результатам дополнительной экспертизы замечание не снято. Участник не </w:t>
            </w:r>
            <w:r w:rsidRPr="000E49A7">
              <w:rPr>
                <w:bCs/>
                <w:snapToGrid/>
                <w:sz w:val="24"/>
                <w:szCs w:val="24"/>
              </w:rPr>
              <w:lastRenderedPageBreak/>
              <w:t>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предложении Участника в шкафу учёта отсутствует трехфазный  автоматический выключатель 6 А, собранный в схему с ограничителями импульсных напряжений ОИН 1-275-12,5-II согласно ГОСТ Р 50345-99, для осуществления питания и защиты УСПД (модема), что не соответствует п. 36 Общих технических требований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 xml:space="preserve">В предложении Участника отсутствует оснащение внутренними и навесным замками дверцы шкафа учета и шкафа автоматизации, что не соответствует п. 37 Общих технических требований закупочной документации. 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предложении Участника отсутствуют в шкафу учёта испытательные коробки (2.8.14.6 ГОСТ14693-90 и 1.5.23 ПУЭ), предназначенные для обеспечения работ с приборами учёта без разрыва токовых цепей, что не соответствует п. 38 Общих технических требований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предложении Участника отсутствуют классы точности и межповерочный интервал трансформаторов тока 0,4 кВ, что не соответствует п. 40 и 41 Общих технических требований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0E49A7" w:rsidRPr="000E49A7" w:rsidTr="00DA2E6E">
        <w:tc>
          <w:tcPr>
            <w:tcW w:w="709" w:type="dxa"/>
          </w:tcPr>
          <w:p w:rsidR="000E49A7" w:rsidRPr="000E49A7" w:rsidRDefault="000E49A7" w:rsidP="000E49A7">
            <w:pPr>
              <w:numPr>
                <w:ilvl w:val="0"/>
                <w:numId w:val="16"/>
              </w:numPr>
              <w:spacing w:line="240" w:lineRule="auto"/>
              <w:ind w:hanging="1040"/>
              <w:contextualSpacing/>
              <w:rPr>
                <w:snapToGrid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В предложении Участника отсутствуют условия исполнения вторичных цепей, а также необходимые длины и сечения, что не соответствует п. 42 Общих технических требований закупочной документации.</w:t>
            </w:r>
          </w:p>
          <w:p w:rsidR="000E49A7" w:rsidRPr="000E49A7" w:rsidRDefault="000E49A7" w:rsidP="000E49A7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E49A7">
              <w:rPr>
                <w:bCs/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</w:tbl>
    <w:p w:rsidR="00282976" w:rsidRDefault="00282976" w:rsidP="00135C70">
      <w:pPr>
        <w:pStyle w:val="25"/>
        <w:tabs>
          <w:tab w:val="left" w:pos="426"/>
        </w:tabs>
        <w:ind w:firstLine="0"/>
        <w:rPr>
          <w:szCs w:val="24"/>
        </w:rPr>
      </w:pPr>
    </w:p>
    <w:p w:rsidR="00203227" w:rsidRDefault="002A4F48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По вопросу № </w:t>
      </w:r>
      <w:r w:rsidR="00282976">
        <w:rPr>
          <w:b/>
          <w:color w:val="000000" w:themeColor="text1"/>
          <w:szCs w:val="24"/>
        </w:rPr>
        <w:t>5:</w:t>
      </w:r>
    </w:p>
    <w:p w:rsidR="00D823AA" w:rsidRDefault="00D823AA" w:rsidP="00D823AA">
      <w:pPr>
        <w:pStyle w:val="25"/>
        <w:tabs>
          <w:tab w:val="left" w:pos="426"/>
        </w:tabs>
        <w:ind w:firstLine="0"/>
        <w:contextualSpacing/>
        <w:rPr>
          <w:szCs w:val="24"/>
        </w:rPr>
      </w:pPr>
      <w:r>
        <w:rPr>
          <w:szCs w:val="24"/>
        </w:rPr>
        <w:t xml:space="preserve">      </w:t>
      </w: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r w:rsidRPr="0045633D">
        <w:rPr>
          <w:szCs w:val="24"/>
        </w:rPr>
        <w:t xml:space="preserve"> </w:t>
      </w:r>
      <w:r>
        <w:rPr>
          <w:szCs w:val="24"/>
        </w:rPr>
        <w:t>329443, 329501,</w:t>
      </w:r>
      <w:r w:rsidRPr="0045633D">
        <w:rPr>
          <w:szCs w:val="24"/>
        </w:rPr>
        <w:t xml:space="preserve"> </w:t>
      </w:r>
      <w:r>
        <w:rPr>
          <w:szCs w:val="24"/>
        </w:rPr>
        <w:t xml:space="preserve">330414, 330428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tbl>
      <w:tblPr>
        <w:tblW w:w="10206" w:type="dxa"/>
        <w:tblInd w:w="101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46"/>
        <w:gridCol w:w="2097"/>
        <w:gridCol w:w="7163"/>
      </w:tblGrid>
      <w:tr w:rsidR="00D823AA" w:rsidRPr="0068093F" w:rsidTr="000C32BF">
        <w:trPr>
          <w:trHeight w:val="313"/>
        </w:trPr>
        <w:tc>
          <w:tcPr>
            <w:tcW w:w="946" w:type="dxa"/>
          </w:tcPr>
          <w:p w:rsidR="00D823AA" w:rsidRPr="0068093F" w:rsidRDefault="00D823AA" w:rsidP="000C32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  <w:r>
              <w:rPr>
                <w:sz w:val="20"/>
              </w:rPr>
              <w:t xml:space="preserve"> п.п</w:t>
            </w:r>
          </w:p>
        </w:tc>
        <w:tc>
          <w:tcPr>
            <w:tcW w:w="2097" w:type="dxa"/>
          </w:tcPr>
          <w:p w:rsidR="00D823AA" w:rsidRPr="0068093F" w:rsidRDefault="00D823AA" w:rsidP="000C32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7163" w:type="dxa"/>
          </w:tcPr>
          <w:p w:rsidR="00D823AA" w:rsidRPr="0068093F" w:rsidRDefault="00D823AA" w:rsidP="000C32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823AA" w:rsidRPr="000062F0" w:rsidTr="000C32BF">
        <w:trPr>
          <w:trHeight w:val="216"/>
        </w:trPr>
        <w:tc>
          <w:tcPr>
            <w:tcW w:w="946" w:type="dxa"/>
          </w:tcPr>
          <w:p w:rsidR="00D823AA" w:rsidRPr="000062F0" w:rsidRDefault="00D823AA" w:rsidP="000C32B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823AA" w:rsidRPr="000062F0" w:rsidRDefault="00D823AA" w:rsidP="000C32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329501</w:t>
            </w:r>
          </w:p>
        </w:tc>
        <w:tc>
          <w:tcPr>
            <w:tcW w:w="7163" w:type="dxa"/>
          </w:tcPr>
          <w:p w:rsidR="00D823AA" w:rsidRPr="000062F0" w:rsidRDefault="00D823AA" w:rsidP="000C32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 xml:space="preserve">«желательные» условия в п. № </w:t>
            </w:r>
            <w:r>
              <w:rPr>
                <w:sz w:val="24"/>
                <w:szCs w:val="24"/>
              </w:rPr>
              <w:t>3.8, 3.15</w:t>
            </w:r>
            <w:r w:rsidRPr="000062F0">
              <w:rPr>
                <w:sz w:val="24"/>
                <w:szCs w:val="24"/>
              </w:rPr>
              <w:t xml:space="preserve"> Протокола разногласий Заказчиком не принимаются.</w:t>
            </w:r>
          </w:p>
        </w:tc>
      </w:tr>
    </w:tbl>
    <w:p w:rsidR="002A4F48" w:rsidRDefault="002A4F48" w:rsidP="00D823AA">
      <w:pPr>
        <w:pStyle w:val="25"/>
        <w:tabs>
          <w:tab w:val="left" w:pos="426"/>
        </w:tabs>
        <w:ind w:firstLine="0"/>
        <w:contextualSpacing/>
        <w:rPr>
          <w:szCs w:val="24"/>
        </w:rPr>
      </w:pPr>
    </w:p>
    <w:p w:rsidR="004D32DB" w:rsidRDefault="004D32D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82976" w:rsidRDefault="0028297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82976" w:rsidRDefault="0028297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D50F1D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Секретарю</w:t>
      </w:r>
      <w:r w:rsidR="001D3C39" w:rsidRPr="000C02F6">
        <w:rPr>
          <w:b/>
          <w:i/>
          <w:sz w:val="24"/>
          <w:szCs w:val="24"/>
        </w:rPr>
        <w:t xml:space="preserve"> </w:t>
      </w:r>
      <w:r w:rsidR="00A80F55"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</w:t>
      </w:r>
      <w:r w:rsidR="00382BF0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>Г.М. Терёшкина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D32DB" w:rsidRPr="0045633D" w:rsidRDefault="00D50F1D" w:rsidP="004D32DB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2"/>
          <w:szCs w:val="22"/>
        </w:rPr>
      </w:pPr>
      <w:r>
        <w:rPr>
          <w:i/>
          <w:snapToGrid/>
          <w:color w:val="000000"/>
          <w:sz w:val="22"/>
          <w:szCs w:val="22"/>
        </w:rPr>
        <w:t>т.</w:t>
      </w:r>
      <w:r w:rsidR="004D32DB">
        <w:rPr>
          <w:i/>
          <w:snapToGrid/>
          <w:color w:val="000000"/>
          <w:sz w:val="22"/>
          <w:szCs w:val="22"/>
        </w:rPr>
        <w:t xml:space="preserve"> </w:t>
      </w:r>
      <w:r w:rsidR="004D32DB" w:rsidRPr="0045633D">
        <w:rPr>
          <w:i/>
          <w:snapToGrid/>
          <w:color w:val="000000"/>
          <w:sz w:val="22"/>
          <w:szCs w:val="22"/>
        </w:rPr>
        <w:t>(4162)397260</w:t>
      </w:r>
    </w:p>
    <w:sectPr w:rsidR="004D32DB" w:rsidRPr="0045633D" w:rsidSect="004D32DB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2A" w:rsidRDefault="0094102A" w:rsidP="00355095">
      <w:pPr>
        <w:spacing w:line="240" w:lineRule="auto"/>
      </w:pPr>
      <w:r>
        <w:separator/>
      </w:r>
    </w:p>
  </w:endnote>
  <w:endnote w:type="continuationSeparator" w:id="0">
    <w:p w:rsidR="0094102A" w:rsidRDefault="009410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0B2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0B2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2A" w:rsidRDefault="0094102A" w:rsidP="00355095">
      <w:pPr>
        <w:spacing w:line="240" w:lineRule="auto"/>
      </w:pPr>
      <w:r>
        <w:separator/>
      </w:r>
    </w:p>
  </w:footnote>
  <w:footnote w:type="continuationSeparator" w:id="0">
    <w:p w:rsidR="0094102A" w:rsidRDefault="009410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F84"/>
    <w:multiLevelType w:val="hybridMultilevel"/>
    <w:tmpl w:val="7E68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93DDE"/>
    <w:multiLevelType w:val="hybridMultilevel"/>
    <w:tmpl w:val="73CCBB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0"/>
  </w:num>
  <w:num w:numId="15">
    <w:abstractNumId w:val="14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B20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63A5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E49A7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1334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76"/>
    <w:rsid w:val="002829CE"/>
    <w:rsid w:val="002846FC"/>
    <w:rsid w:val="00292FF2"/>
    <w:rsid w:val="0029673A"/>
    <w:rsid w:val="002A1D30"/>
    <w:rsid w:val="002A2759"/>
    <w:rsid w:val="002A4F48"/>
    <w:rsid w:val="002A5C2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32DB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4DFE"/>
    <w:rsid w:val="005C6E9D"/>
    <w:rsid w:val="005D40F5"/>
    <w:rsid w:val="005D6898"/>
    <w:rsid w:val="005D7BA8"/>
    <w:rsid w:val="005E1345"/>
    <w:rsid w:val="005E34D0"/>
    <w:rsid w:val="005E53F2"/>
    <w:rsid w:val="005E5ED7"/>
    <w:rsid w:val="005F259F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809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2590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2CE"/>
    <w:rsid w:val="007834E7"/>
    <w:rsid w:val="007930CF"/>
    <w:rsid w:val="0079337E"/>
    <w:rsid w:val="0079457B"/>
    <w:rsid w:val="0079651A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102A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0B29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1794B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0F1D"/>
    <w:rsid w:val="00D62D28"/>
    <w:rsid w:val="00D63EB3"/>
    <w:rsid w:val="00D745CB"/>
    <w:rsid w:val="00D7527F"/>
    <w:rsid w:val="00D818BB"/>
    <w:rsid w:val="00D81BC5"/>
    <w:rsid w:val="00D82055"/>
    <w:rsid w:val="00D823AA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068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147B-822C-4DB1-930F-CFA01F29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30</cp:revision>
  <cp:lastPrinted>2020-02-26T07:26:00Z</cp:lastPrinted>
  <dcterms:created xsi:type="dcterms:W3CDTF">2019-01-25T02:38:00Z</dcterms:created>
  <dcterms:modified xsi:type="dcterms:W3CDTF">2020-02-27T05:13:00Z</dcterms:modified>
</cp:coreProperties>
</file>