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F0" w:rsidRDefault="00364BF0" w:rsidP="009C637C">
      <w:pPr>
        <w:keepNext/>
        <w:spacing w:line="240" w:lineRule="auto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0B6D70C" wp14:editId="016487F5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B2E07">
        <w:rPr>
          <w:rFonts w:ascii="Times New Roman" w:hAnsi="Times New Roman"/>
          <w:sz w:val="28"/>
          <w:szCs w:val="28"/>
        </w:rPr>
        <w:t>1</w:t>
      </w:r>
      <w:r w:rsidR="00D7493C">
        <w:rPr>
          <w:rFonts w:ascii="Times New Roman" w:hAnsi="Times New Roman"/>
          <w:sz w:val="28"/>
          <w:szCs w:val="28"/>
        </w:rPr>
        <w:t>4</w:t>
      </w:r>
      <w:r w:rsidR="00D64A6F">
        <w:rPr>
          <w:rFonts w:ascii="Times New Roman" w:hAnsi="Times New Roman"/>
          <w:sz w:val="28"/>
          <w:szCs w:val="28"/>
        </w:rPr>
        <w:t>4</w:t>
      </w:r>
      <w:r w:rsidR="00352406">
        <w:rPr>
          <w:rFonts w:ascii="Times New Roman" w:hAnsi="Times New Roman"/>
          <w:sz w:val="28"/>
          <w:szCs w:val="28"/>
        </w:rPr>
        <w:t>/</w:t>
      </w:r>
      <w:r w:rsidR="00CB2E07">
        <w:rPr>
          <w:rFonts w:ascii="Times New Roman" w:hAnsi="Times New Roman"/>
          <w:sz w:val="28"/>
          <w:szCs w:val="28"/>
        </w:rPr>
        <w:t>У</w:t>
      </w:r>
      <w:r w:rsidR="00787C4D">
        <w:rPr>
          <w:rFonts w:ascii="Times New Roman" w:hAnsi="Times New Roman"/>
          <w:sz w:val="28"/>
          <w:szCs w:val="28"/>
        </w:rPr>
        <w:t>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B6D0D" w:rsidRDefault="002B6D0D" w:rsidP="002B6D0D">
      <w:pPr>
        <w:pStyle w:val="21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Pr="00C875A9">
        <w:rPr>
          <w:b/>
          <w:bCs/>
          <w:i/>
          <w:iCs/>
          <w:szCs w:val="28"/>
        </w:rPr>
        <w:t>Реконструкция ВЛ-0,4 кВ с. Константиновка</w:t>
      </w:r>
      <w:r w:rsidRPr="00A92400">
        <w:rPr>
          <w:b/>
          <w:bCs/>
          <w:i/>
          <w:iCs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66594C">
        <w:rPr>
          <w:b/>
          <w:bCs/>
          <w:szCs w:val="28"/>
        </w:rPr>
        <w:t>11</w:t>
      </w:r>
      <w:r>
        <w:rPr>
          <w:b/>
          <w:bCs/>
          <w:szCs w:val="28"/>
        </w:rPr>
        <w:t>2</w:t>
      </w:r>
      <w:r w:rsidRPr="0066594C">
        <w:rPr>
          <w:b/>
          <w:bCs/>
          <w:szCs w:val="28"/>
        </w:rPr>
        <w:t>0</w:t>
      </w:r>
      <w:r>
        <w:rPr>
          <w:b/>
          <w:bCs/>
          <w:szCs w:val="28"/>
        </w:rPr>
        <w:t>2</w:t>
      </w:r>
      <w:r w:rsidRPr="0066594C">
        <w:rPr>
          <w:b/>
          <w:bCs/>
          <w:szCs w:val="28"/>
        </w:rPr>
        <w:t>-ТПИР-ТПИР ОБСЛ-2020-ДРСК</w:t>
      </w:r>
    </w:p>
    <w:p w:rsidR="00CB2E07" w:rsidRPr="00CB2E07" w:rsidRDefault="00CB2E07" w:rsidP="00CB2E07">
      <w:pPr>
        <w:pStyle w:val="21"/>
        <w:jc w:val="center"/>
        <w:rPr>
          <w:b/>
          <w:bCs/>
          <w:sz w:val="1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99015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D64A6F">
              <w:rPr>
                <w:b/>
                <w:bCs/>
                <w:caps/>
                <w:sz w:val="24"/>
              </w:rPr>
              <w:t>27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A97CFB">
              <w:rPr>
                <w:b/>
                <w:bCs/>
                <w:sz w:val="24"/>
              </w:rPr>
              <w:t>декабря</w:t>
            </w:r>
            <w:r w:rsidR="004814F1" w:rsidRPr="004814F1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5331C1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D64A6F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31908473251</w:t>
      </w:r>
      <w:r w:rsidR="006F570C">
        <w:rPr>
          <w:b/>
          <w:i/>
          <w:sz w:val="26"/>
          <w:szCs w:val="26"/>
        </w:rPr>
        <w:t>- ЕИС</w:t>
      </w:r>
      <w:r w:rsidR="00E13E20">
        <w:rPr>
          <w:b/>
          <w:i/>
          <w:sz w:val="26"/>
          <w:szCs w:val="26"/>
        </w:rPr>
        <w:t xml:space="preserve"> (МСП)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D64A6F" w:rsidRDefault="00D64A6F" w:rsidP="00D64A6F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заявки.</w:t>
      </w:r>
    </w:p>
    <w:p w:rsidR="00D64A6F" w:rsidRPr="00AE5743" w:rsidRDefault="00D64A6F" w:rsidP="00D64A6F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D64A6F" w:rsidRPr="00AE5743" w:rsidTr="00822719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A6F" w:rsidRPr="00AE5743" w:rsidRDefault="00D64A6F" w:rsidP="00822719">
            <w:pPr>
              <w:pStyle w:val="af3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D64A6F" w:rsidRPr="00AE5743" w:rsidRDefault="00D64A6F" w:rsidP="00822719">
            <w:pPr>
              <w:pStyle w:val="af3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A6F" w:rsidRPr="00AE5743" w:rsidRDefault="00D64A6F" w:rsidP="00822719">
            <w:pPr>
              <w:pStyle w:val="af3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A6F" w:rsidRPr="00AE5743" w:rsidRDefault="00D64A6F" w:rsidP="00822719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D64A6F" w:rsidTr="00822719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A6F" w:rsidRDefault="00D64A6F" w:rsidP="00D64A6F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A6F" w:rsidRPr="00BF02FB" w:rsidRDefault="00D64A6F" w:rsidP="00822719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259601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4A6F" w:rsidRPr="00BF02FB" w:rsidRDefault="00D64A6F" w:rsidP="00822719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13.11.2019 18:45</w:t>
            </w:r>
          </w:p>
        </w:tc>
      </w:tr>
      <w:tr w:rsidR="00D64A6F" w:rsidTr="00822719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A6F" w:rsidRDefault="00D64A6F" w:rsidP="00D64A6F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6F" w:rsidRPr="00BF02FB" w:rsidRDefault="00D64A6F" w:rsidP="00822719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268011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6F" w:rsidRPr="00BF02FB" w:rsidRDefault="00D64A6F" w:rsidP="00822719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18.11.2019 04:49</w:t>
            </w:r>
          </w:p>
        </w:tc>
      </w:tr>
      <w:tr w:rsidR="00D64A6F" w:rsidTr="00822719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A6F" w:rsidRDefault="00D64A6F" w:rsidP="00D64A6F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6F" w:rsidRPr="00BF02FB" w:rsidRDefault="00D64A6F" w:rsidP="00822719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269248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6F" w:rsidRPr="00BF02FB" w:rsidRDefault="00D64A6F" w:rsidP="00822719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18.11.2019 04:34</w:t>
            </w:r>
          </w:p>
        </w:tc>
      </w:tr>
      <w:tr w:rsidR="00D64A6F" w:rsidTr="00822719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A6F" w:rsidRDefault="00D64A6F" w:rsidP="00D64A6F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6F" w:rsidRPr="00BF02FB" w:rsidRDefault="00D64A6F" w:rsidP="00822719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269285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6F" w:rsidRPr="00BF02FB" w:rsidRDefault="00D64A6F" w:rsidP="00822719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18.11.2019 06:01</w:t>
            </w:r>
          </w:p>
        </w:tc>
      </w:tr>
    </w:tbl>
    <w:p w:rsidR="00D64A6F" w:rsidRPr="00AE5743" w:rsidRDefault="00D64A6F" w:rsidP="00D64A6F">
      <w:pPr>
        <w:spacing w:line="240" w:lineRule="auto"/>
        <w:ind w:right="-143" w:firstLine="0"/>
        <w:rPr>
          <w:sz w:val="12"/>
          <w:szCs w:val="12"/>
        </w:rPr>
      </w:pPr>
    </w:p>
    <w:p w:rsidR="00D64A6F" w:rsidRDefault="00D64A6F" w:rsidP="00D64A6F">
      <w:pPr>
        <w:spacing w:line="240" w:lineRule="auto"/>
        <w:ind w:right="-143" w:firstLine="0"/>
      </w:pPr>
      <w:r>
        <w:rPr>
          <w:b/>
          <w:sz w:val="24"/>
          <w:szCs w:val="24"/>
        </w:rPr>
        <w:t>КОЛИЧЕСТВО ОТКЛОНЕ</w:t>
      </w:r>
      <w:bookmarkStart w:id="2" w:name="_GoBack"/>
      <w:bookmarkEnd w:id="2"/>
      <w:r>
        <w:rPr>
          <w:b/>
          <w:sz w:val="24"/>
          <w:szCs w:val="24"/>
        </w:rPr>
        <w:t xml:space="preserve">ННЫХ ЗАЯВОК: 1 (одна) </w:t>
      </w:r>
      <w:r>
        <w:rPr>
          <w:sz w:val="24"/>
          <w:szCs w:val="24"/>
        </w:rPr>
        <w:t>заявка.</w:t>
      </w:r>
    </w:p>
    <w:p w:rsidR="004814F1" w:rsidRDefault="004814F1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64A6F" w:rsidRPr="00F920A9" w:rsidRDefault="00D64A6F" w:rsidP="00D64A6F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604A36">
        <w:rPr>
          <w:bCs/>
          <w:i/>
          <w:iCs/>
          <w:sz w:val="26"/>
          <w:szCs w:val="26"/>
        </w:rPr>
        <w:t>О рассмотрении результатов оценки ценовых предложений Участников</w:t>
      </w:r>
    </w:p>
    <w:p w:rsidR="00D64A6F" w:rsidRPr="003C42D9" w:rsidRDefault="00D64A6F" w:rsidP="00D64A6F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3C42D9">
        <w:rPr>
          <w:bCs/>
          <w:i/>
          <w:iCs/>
          <w:sz w:val="26"/>
          <w:szCs w:val="26"/>
        </w:rPr>
        <w:t>Об отклонении заявки Участника № 268011 - ООО "АСЭСС"</w:t>
      </w:r>
    </w:p>
    <w:p w:rsidR="00D64A6F" w:rsidRPr="003C42D9" w:rsidRDefault="00D64A6F" w:rsidP="00D64A6F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3C42D9">
        <w:rPr>
          <w:bCs/>
          <w:i/>
          <w:iCs/>
          <w:sz w:val="26"/>
          <w:szCs w:val="26"/>
        </w:rPr>
        <w:t>О ранжировке заявок.</w:t>
      </w:r>
    </w:p>
    <w:p w:rsidR="00D64A6F" w:rsidRPr="00F920A9" w:rsidRDefault="00D64A6F" w:rsidP="00D64A6F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F920A9">
        <w:rPr>
          <w:bCs/>
          <w:i/>
          <w:iCs/>
          <w:sz w:val="26"/>
          <w:szCs w:val="26"/>
        </w:rPr>
        <w:t>О выборе победителя закупки</w:t>
      </w:r>
    </w:p>
    <w:p w:rsidR="00EF202A" w:rsidRDefault="00EF202A" w:rsidP="00EF202A">
      <w:pPr>
        <w:spacing w:line="240" w:lineRule="auto"/>
        <w:rPr>
          <w:b/>
          <w:sz w:val="26"/>
          <w:szCs w:val="26"/>
        </w:rPr>
      </w:pPr>
    </w:p>
    <w:p w:rsidR="00CB2E07" w:rsidRPr="00F920A9" w:rsidRDefault="00CB2E07" w:rsidP="00CB2E07">
      <w:pPr>
        <w:pStyle w:val="a4"/>
        <w:keepNext/>
        <w:jc w:val="both"/>
        <w:rPr>
          <w:b/>
          <w:sz w:val="26"/>
          <w:szCs w:val="26"/>
        </w:rPr>
      </w:pPr>
      <w:r w:rsidRPr="00F920A9">
        <w:rPr>
          <w:b/>
          <w:bCs/>
          <w:i/>
          <w:iCs/>
          <w:sz w:val="26"/>
          <w:szCs w:val="26"/>
        </w:rPr>
        <w:t xml:space="preserve">ВОПРОС №1. </w:t>
      </w:r>
      <w:r w:rsidRPr="00370DE0">
        <w:rPr>
          <w:b/>
          <w:bCs/>
          <w:i/>
          <w:iCs/>
          <w:sz w:val="26"/>
          <w:szCs w:val="26"/>
        </w:rPr>
        <w:tab/>
        <w:t>О рассмотрении результатов оценки ценовых предложений Участников</w:t>
      </w:r>
    </w:p>
    <w:p w:rsidR="00D64A6F" w:rsidRPr="0085447B" w:rsidRDefault="00D64A6F" w:rsidP="00D64A6F">
      <w:pPr>
        <w:keepNext/>
        <w:spacing w:line="240" w:lineRule="auto"/>
        <w:ind w:firstLine="0"/>
        <w:rPr>
          <w:b/>
          <w:sz w:val="26"/>
          <w:szCs w:val="26"/>
        </w:rPr>
      </w:pPr>
      <w:r w:rsidRPr="0085447B">
        <w:rPr>
          <w:b/>
          <w:sz w:val="26"/>
          <w:szCs w:val="26"/>
        </w:rPr>
        <w:t>РЕШИЛИ:</w:t>
      </w:r>
    </w:p>
    <w:p w:rsidR="00D64A6F" w:rsidRPr="00604A36" w:rsidRDefault="00D64A6F" w:rsidP="00D64A6F">
      <w:pPr>
        <w:pStyle w:val="25"/>
        <w:numPr>
          <w:ilvl w:val="0"/>
          <w:numId w:val="36"/>
        </w:numPr>
        <w:suppressAutoHyphens/>
        <w:ind w:left="0" w:firstLine="0"/>
        <w:rPr>
          <w:sz w:val="26"/>
          <w:szCs w:val="26"/>
        </w:rPr>
      </w:pPr>
      <w:r w:rsidRPr="00604A3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64A6F" w:rsidRPr="0085447B" w:rsidRDefault="00D64A6F" w:rsidP="00D64A6F">
      <w:pPr>
        <w:pStyle w:val="25"/>
        <w:numPr>
          <w:ilvl w:val="0"/>
          <w:numId w:val="36"/>
        </w:numPr>
        <w:suppressAutoHyphens/>
        <w:ind w:left="0" w:firstLine="0"/>
        <w:rPr>
          <w:sz w:val="26"/>
          <w:szCs w:val="26"/>
        </w:rPr>
      </w:pPr>
      <w:r w:rsidRPr="00604A36">
        <w:rPr>
          <w:sz w:val="26"/>
          <w:szCs w:val="26"/>
        </w:rPr>
        <w:t>Принять к рассмотрению ценовые предложения следующих участников</w:t>
      </w:r>
    </w:p>
    <w:tbl>
      <w:tblPr>
        <w:tblStyle w:val="style34474"/>
        <w:tblW w:w="9923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1134"/>
        <w:gridCol w:w="1309"/>
        <w:gridCol w:w="3794"/>
        <w:gridCol w:w="2168"/>
        <w:gridCol w:w="1518"/>
      </w:tblGrid>
      <w:tr w:rsidR="00D64A6F" w:rsidRPr="00F63CBE" w:rsidTr="00822719">
        <w:tc>
          <w:tcPr>
            <w:tcW w:w="1134" w:type="dxa"/>
            <w:vAlign w:val="center"/>
          </w:tcPr>
          <w:p w:rsidR="00D64A6F" w:rsidRPr="00F63CBE" w:rsidRDefault="00D64A6F" w:rsidP="00822719">
            <w:pPr>
              <w:spacing w:line="240" w:lineRule="auto"/>
              <w:ind w:firstLine="0"/>
              <w:jc w:val="center"/>
              <w:rPr>
                <w:snapToGrid/>
                <w:sz w:val="20"/>
                <w:szCs w:val="24"/>
              </w:rPr>
            </w:pPr>
            <w:r w:rsidRPr="00F63CBE">
              <w:rPr>
                <w:snapToGrid/>
                <w:sz w:val="20"/>
                <w:szCs w:val="24"/>
              </w:rPr>
              <w:t>№ п/п</w:t>
            </w:r>
          </w:p>
        </w:tc>
        <w:tc>
          <w:tcPr>
            <w:tcW w:w="1309" w:type="dxa"/>
          </w:tcPr>
          <w:p w:rsidR="00D64A6F" w:rsidRPr="000D43BB" w:rsidRDefault="00D64A6F" w:rsidP="008227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3794" w:type="dxa"/>
          </w:tcPr>
          <w:p w:rsidR="00D64A6F" w:rsidRPr="00DB4754" w:rsidRDefault="00D64A6F" w:rsidP="008227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706A7">
              <w:rPr>
                <w:b/>
                <w:bCs/>
                <w:i/>
                <w:sz w:val="22"/>
                <w:szCs w:val="24"/>
              </w:rPr>
              <w:t>Наименование участника</w:t>
            </w:r>
          </w:p>
        </w:tc>
        <w:tc>
          <w:tcPr>
            <w:tcW w:w="2168" w:type="dxa"/>
          </w:tcPr>
          <w:p w:rsidR="00D64A6F" w:rsidRPr="00402AD6" w:rsidRDefault="00D64A6F" w:rsidP="008227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402AD6">
              <w:rPr>
                <w:b/>
                <w:bCs/>
                <w:i/>
                <w:sz w:val="22"/>
                <w:szCs w:val="24"/>
              </w:rPr>
              <w:t>Итоговая цена по результатам аукциона, руб. без НДС</w:t>
            </w:r>
          </w:p>
        </w:tc>
        <w:tc>
          <w:tcPr>
            <w:tcW w:w="1518" w:type="dxa"/>
            <w:vAlign w:val="center"/>
          </w:tcPr>
          <w:p w:rsidR="00D64A6F" w:rsidRPr="00402AD6" w:rsidRDefault="00D64A6F" w:rsidP="008227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402AD6">
              <w:rPr>
                <w:b/>
                <w:bCs/>
                <w:i/>
                <w:sz w:val="22"/>
                <w:szCs w:val="24"/>
              </w:rPr>
              <w:t>Дата и время регистрации заявок</w:t>
            </w:r>
          </w:p>
        </w:tc>
      </w:tr>
      <w:tr w:rsidR="00D64A6F" w:rsidRPr="0085447B" w:rsidTr="00822719">
        <w:tc>
          <w:tcPr>
            <w:tcW w:w="1134" w:type="dxa"/>
            <w:vAlign w:val="center"/>
          </w:tcPr>
          <w:p w:rsidR="00D64A6F" w:rsidRPr="0085447B" w:rsidRDefault="00D64A6F" w:rsidP="00822719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D64A6F" w:rsidRPr="00EB75FF" w:rsidRDefault="00D64A6F" w:rsidP="0082271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259601</w:t>
            </w:r>
          </w:p>
        </w:tc>
        <w:tc>
          <w:tcPr>
            <w:tcW w:w="3794" w:type="dxa"/>
          </w:tcPr>
          <w:p w:rsidR="00D64A6F" w:rsidRPr="00130EFA" w:rsidRDefault="00D64A6F" w:rsidP="00822719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130EFA">
              <w:rPr>
                <w:b/>
                <w:i/>
                <w:sz w:val="24"/>
              </w:rPr>
              <w:t>ООО "СЕТЬЭНЕРГОРЕСУРС"</w:t>
            </w:r>
          </w:p>
          <w:p w:rsidR="00D64A6F" w:rsidRPr="00130EFA" w:rsidRDefault="00D64A6F" w:rsidP="0082271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30EFA">
              <w:rPr>
                <w:sz w:val="24"/>
              </w:rPr>
              <w:t>ИНН 7728843626, КПП 772801001, ОГРН 1137746420888</w:t>
            </w:r>
          </w:p>
        </w:tc>
        <w:tc>
          <w:tcPr>
            <w:tcW w:w="2168" w:type="dxa"/>
          </w:tcPr>
          <w:p w:rsidR="00D64A6F" w:rsidRPr="00402AD6" w:rsidRDefault="00D64A6F" w:rsidP="0082271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130EFA">
              <w:rPr>
                <w:b/>
                <w:i/>
                <w:sz w:val="26"/>
                <w:szCs w:val="26"/>
              </w:rPr>
              <w:t>9 442 224.69</w:t>
            </w:r>
          </w:p>
        </w:tc>
        <w:tc>
          <w:tcPr>
            <w:tcW w:w="1518" w:type="dxa"/>
          </w:tcPr>
          <w:p w:rsidR="00D64A6F" w:rsidRPr="00EB75FF" w:rsidRDefault="00D64A6F" w:rsidP="0082271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13.11.2019 18:45</w:t>
            </w:r>
          </w:p>
        </w:tc>
      </w:tr>
      <w:tr w:rsidR="00D64A6F" w:rsidRPr="0085447B" w:rsidTr="00822719">
        <w:tc>
          <w:tcPr>
            <w:tcW w:w="1134" w:type="dxa"/>
            <w:vAlign w:val="center"/>
          </w:tcPr>
          <w:p w:rsidR="00D64A6F" w:rsidRPr="0085447B" w:rsidRDefault="00D64A6F" w:rsidP="00822719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D64A6F" w:rsidRPr="00EB75FF" w:rsidRDefault="00D64A6F" w:rsidP="0082271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268011</w:t>
            </w:r>
          </w:p>
        </w:tc>
        <w:tc>
          <w:tcPr>
            <w:tcW w:w="3794" w:type="dxa"/>
          </w:tcPr>
          <w:p w:rsidR="00D64A6F" w:rsidRPr="00130EFA" w:rsidRDefault="00D64A6F" w:rsidP="00822719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130EFA">
              <w:rPr>
                <w:b/>
                <w:i/>
                <w:sz w:val="24"/>
              </w:rPr>
              <w:t>ООО "АСЭСС"</w:t>
            </w:r>
          </w:p>
          <w:p w:rsidR="00D64A6F" w:rsidRPr="00130EFA" w:rsidRDefault="00D64A6F" w:rsidP="0082271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30EFA">
              <w:rPr>
                <w:sz w:val="24"/>
              </w:rPr>
              <w:t>ИНН 2801063599, КПП 280101001, ОГРН 1022800527826</w:t>
            </w:r>
          </w:p>
        </w:tc>
        <w:tc>
          <w:tcPr>
            <w:tcW w:w="2168" w:type="dxa"/>
          </w:tcPr>
          <w:p w:rsidR="00D64A6F" w:rsidRPr="00402AD6" w:rsidRDefault="00D64A6F" w:rsidP="0082271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130EFA">
              <w:rPr>
                <w:b/>
                <w:i/>
                <w:sz w:val="26"/>
                <w:szCs w:val="26"/>
              </w:rPr>
              <w:t>9 890 000</w:t>
            </w:r>
            <w:r>
              <w:rPr>
                <w:b/>
                <w:i/>
                <w:sz w:val="26"/>
                <w:szCs w:val="26"/>
              </w:rPr>
              <w:t>,00</w:t>
            </w:r>
          </w:p>
        </w:tc>
        <w:tc>
          <w:tcPr>
            <w:tcW w:w="1518" w:type="dxa"/>
          </w:tcPr>
          <w:p w:rsidR="00D64A6F" w:rsidRPr="00EB75FF" w:rsidRDefault="00D64A6F" w:rsidP="0082271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18.11.2019 04:49</w:t>
            </w:r>
          </w:p>
        </w:tc>
      </w:tr>
      <w:tr w:rsidR="00D64A6F" w:rsidRPr="0085447B" w:rsidTr="00822719">
        <w:tc>
          <w:tcPr>
            <w:tcW w:w="1134" w:type="dxa"/>
            <w:vAlign w:val="center"/>
          </w:tcPr>
          <w:p w:rsidR="00D64A6F" w:rsidRDefault="00D64A6F" w:rsidP="00822719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D64A6F" w:rsidRPr="00EB75FF" w:rsidRDefault="00D64A6F" w:rsidP="0082271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269248</w:t>
            </w:r>
          </w:p>
        </w:tc>
        <w:tc>
          <w:tcPr>
            <w:tcW w:w="3794" w:type="dxa"/>
          </w:tcPr>
          <w:p w:rsidR="00D64A6F" w:rsidRPr="00130EFA" w:rsidRDefault="00D64A6F" w:rsidP="00822719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130EFA">
              <w:rPr>
                <w:b/>
                <w:i/>
                <w:sz w:val="24"/>
              </w:rPr>
              <w:t>ООО "ЭНЕРГОСПЕЦСТРОЙ"</w:t>
            </w:r>
          </w:p>
          <w:p w:rsidR="00D64A6F" w:rsidRPr="00130EFA" w:rsidRDefault="00D64A6F" w:rsidP="0082271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30EFA">
              <w:rPr>
                <w:sz w:val="24"/>
              </w:rPr>
              <w:t>ИНН 2815015490, КПП 281501001, ОГРН 1142815000283</w:t>
            </w:r>
          </w:p>
        </w:tc>
        <w:tc>
          <w:tcPr>
            <w:tcW w:w="2168" w:type="dxa"/>
          </w:tcPr>
          <w:p w:rsidR="00D64A6F" w:rsidRPr="00F95A70" w:rsidRDefault="00D64A6F" w:rsidP="0082271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130EFA">
              <w:rPr>
                <w:b/>
                <w:i/>
                <w:sz w:val="26"/>
                <w:szCs w:val="26"/>
              </w:rPr>
              <w:t>9 555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130EFA">
              <w:rPr>
                <w:b/>
                <w:i/>
                <w:sz w:val="26"/>
                <w:szCs w:val="26"/>
              </w:rPr>
              <w:t>304</w:t>
            </w:r>
            <w:r>
              <w:rPr>
                <w:b/>
                <w:i/>
                <w:sz w:val="26"/>
                <w:szCs w:val="26"/>
              </w:rPr>
              <w:t>,00</w:t>
            </w:r>
          </w:p>
        </w:tc>
        <w:tc>
          <w:tcPr>
            <w:tcW w:w="1518" w:type="dxa"/>
          </w:tcPr>
          <w:p w:rsidR="00D64A6F" w:rsidRPr="00EB75FF" w:rsidRDefault="00D64A6F" w:rsidP="0082271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18.11.2019 04:34</w:t>
            </w:r>
          </w:p>
        </w:tc>
      </w:tr>
    </w:tbl>
    <w:p w:rsidR="00A97CFB" w:rsidRDefault="00A97CFB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D64A6F" w:rsidRPr="00130EFA" w:rsidRDefault="00D64A6F" w:rsidP="00D64A6F">
      <w:pPr>
        <w:spacing w:line="240" w:lineRule="auto"/>
        <w:ind w:firstLine="0"/>
        <w:jc w:val="left"/>
        <w:rPr>
          <w:b/>
          <w:i/>
          <w:sz w:val="24"/>
        </w:rPr>
      </w:pPr>
      <w:r w:rsidRPr="00F36131">
        <w:rPr>
          <w:b/>
          <w:bCs/>
          <w:i/>
          <w:iCs/>
          <w:sz w:val="26"/>
          <w:szCs w:val="26"/>
        </w:rPr>
        <w:t xml:space="preserve">ВОПРОС №2. Об отклонении заявки </w:t>
      </w:r>
      <w:r>
        <w:rPr>
          <w:b/>
          <w:bCs/>
          <w:i/>
          <w:iCs/>
          <w:sz w:val="26"/>
          <w:szCs w:val="26"/>
        </w:rPr>
        <w:t xml:space="preserve">№ </w:t>
      </w:r>
      <w:r w:rsidRPr="00130EFA">
        <w:rPr>
          <w:b/>
          <w:bCs/>
          <w:i/>
          <w:iCs/>
          <w:sz w:val="26"/>
          <w:szCs w:val="26"/>
        </w:rPr>
        <w:t>268011</w:t>
      </w:r>
      <w:r>
        <w:rPr>
          <w:b/>
          <w:bCs/>
          <w:i/>
          <w:iCs/>
          <w:sz w:val="26"/>
          <w:szCs w:val="26"/>
        </w:rPr>
        <w:t xml:space="preserve"> - </w:t>
      </w:r>
      <w:r w:rsidRPr="00130EFA">
        <w:rPr>
          <w:b/>
          <w:i/>
          <w:sz w:val="24"/>
        </w:rPr>
        <w:t>ООО "АСЭСС"</w:t>
      </w:r>
    </w:p>
    <w:p w:rsidR="00D64A6F" w:rsidRDefault="00D64A6F" w:rsidP="00D64A6F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D64A6F" w:rsidRPr="00926D1B" w:rsidRDefault="00D64A6F" w:rsidP="00D64A6F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lastRenderedPageBreak/>
        <w:t xml:space="preserve">Отклонить заявку Участника </w:t>
      </w:r>
      <w:r w:rsidRPr="00130EFA">
        <w:rPr>
          <w:b/>
          <w:i/>
          <w:sz w:val="26"/>
          <w:szCs w:val="26"/>
        </w:rPr>
        <w:t>№ 268011 -</w:t>
      </w:r>
      <w:r>
        <w:rPr>
          <w:sz w:val="24"/>
        </w:rPr>
        <w:t xml:space="preserve"> </w:t>
      </w:r>
      <w:r w:rsidRPr="00130EFA">
        <w:rPr>
          <w:b/>
          <w:i/>
          <w:sz w:val="26"/>
          <w:szCs w:val="26"/>
        </w:rPr>
        <w:t xml:space="preserve">ООО "АСЭСС" </w:t>
      </w:r>
      <w:r w:rsidRPr="00130EFA">
        <w:rPr>
          <w:sz w:val="26"/>
          <w:szCs w:val="26"/>
        </w:rPr>
        <w:t>ИНН 2801063599, КПП 280101001, ОГРН 1022800527826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>КОМПАНИЯ"</w:t>
      </w:r>
      <w:r>
        <w:rPr>
          <w:rFonts w:eastAsiaTheme="minorHAnsi"/>
          <w:sz w:val="26"/>
          <w:szCs w:val="26"/>
          <w:lang w:eastAsia="en-US"/>
        </w:rPr>
        <w:t xml:space="preserve"> ИНН/КПП 2506012068/250601001 ОГРН 1172536025507 </w:t>
      </w:r>
      <w:r w:rsidRPr="00926D1B">
        <w:rPr>
          <w:sz w:val="26"/>
          <w:szCs w:val="26"/>
        </w:rPr>
        <w:t>от дальнейшего рассмотрения на основании п.</w:t>
      </w:r>
      <w:r w:rsidRPr="00130E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4.15.3. «а» </w:t>
      </w:r>
      <w:r w:rsidRPr="00926D1B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364"/>
      </w:tblGrid>
      <w:tr w:rsidR="00D64A6F" w:rsidTr="0082271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6F" w:rsidRDefault="00D64A6F" w:rsidP="00822719">
            <w:pPr>
              <w:spacing w:line="240" w:lineRule="auto"/>
              <w:ind w:firstLine="0"/>
              <w:jc w:val="center"/>
              <w:rPr>
                <w:snapToGrid/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№ п/п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A6F" w:rsidRDefault="00D64A6F" w:rsidP="00822719">
            <w:pPr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D64A6F" w:rsidTr="0082271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6F" w:rsidRDefault="00D64A6F" w:rsidP="00822719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A6F" w:rsidRPr="00130EFA" w:rsidRDefault="00D64A6F" w:rsidP="00822719">
            <w:pPr>
              <w:suppressAutoHyphens/>
              <w:spacing w:line="240" w:lineRule="auto"/>
              <w:rPr>
                <w:bCs/>
                <w:i/>
                <w:sz w:val="26"/>
                <w:szCs w:val="26"/>
              </w:rPr>
            </w:pPr>
            <w:r w:rsidRPr="004E2AFE">
              <w:rPr>
                <w:bCs/>
                <w:sz w:val="26"/>
                <w:szCs w:val="26"/>
              </w:rPr>
              <w:t>В заявке Участника отсутствует полный комплект документов, входящих в ценовое предложение</w:t>
            </w:r>
            <w:r>
              <w:rPr>
                <w:bCs/>
                <w:sz w:val="26"/>
                <w:szCs w:val="26"/>
              </w:rPr>
              <w:t xml:space="preserve"> что не </w:t>
            </w:r>
            <w:r w:rsidRPr="004E2AFE">
              <w:rPr>
                <w:bCs/>
                <w:sz w:val="26"/>
                <w:szCs w:val="26"/>
              </w:rPr>
              <w:t xml:space="preserve">соответствует п. 4.10.10 Документации о закупке в котором установлено следующее требование: </w:t>
            </w:r>
            <w:r w:rsidRPr="004E2AFE">
              <w:rPr>
                <w:i/>
                <w:snapToGrid/>
                <w:sz w:val="26"/>
                <w:szCs w:val="26"/>
              </w:rPr>
              <w:t>Участники, принявшие участие в процедуре аукциона, обязаны в течение 1 (одного) рабочего дня после завершения аукциона разместить на ЭТП полный комплект документов, входящих в ценовое предложение согласно требованиям к составу ценового предложения, установленным в разделе 11, в соответствии с заявленной ими в ходе проведения аукциона ценовой ставкой</w:t>
            </w:r>
          </w:p>
        </w:tc>
      </w:tr>
    </w:tbl>
    <w:p w:rsidR="00D64A6F" w:rsidRDefault="00D64A6F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13E20" w:rsidRPr="0085447B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5447B">
        <w:rPr>
          <w:b/>
          <w:bCs/>
          <w:i/>
          <w:iCs/>
          <w:sz w:val="26"/>
          <w:szCs w:val="26"/>
        </w:rPr>
        <w:t>ВОПРОС №</w:t>
      </w:r>
      <w:r w:rsidR="00D64A6F">
        <w:rPr>
          <w:b/>
          <w:bCs/>
          <w:i/>
          <w:iCs/>
          <w:sz w:val="26"/>
          <w:szCs w:val="26"/>
        </w:rPr>
        <w:t>3</w:t>
      </w:r>
      <w:r w:rsidRPr="0085447B">
        <w:rPr>
          <w:b/>
          <w:bCs/>
          <w:i/>
          <w:iCs/>
          <w:sz w:val="26"/>
          <w:szCs w:val="26"/>
        </w:rPr>
        <w:t xml:space="preserve">. О ранжировке заявок </w:t>
      </w:r>
    </w:p>
    <w:p w:rsidR="00CB2E07" w:rsidRPr="00F979E4" w:rsidRDefault="00CB2E07" w:rsidP="00CB2E07">
      <w:pPr>
        <w:keepNext/>
        <w:spacing w:line="240" w:lineRule="auto"/>
        <w:ind w:firstLine="0"/>
        <w:rPr>
          <w:b/>
          <w:sz w:val="12"/>
          <w:szCs w:val="12"/>
        </w:rPr>
      </w:pPr>
    </w:p>
    <w:p w:rsidR="00D64A6F" w:rsidRPr="00455714" w:rsidRDefault="00D64A6F" w:rsidP="00D64A6F">
      <w:pPr>
        <w:keepNext/>
        <w:spacing w:line="240" w:lineRule="auto"/>
        <w:ind w:firstLine="708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D64A6F" w:rsidRPr="0085447B" w:rsidRDefault="00D64A6F" w:rsidP="00D64A6F">
      <w:pPr>
        <w:pStyle w:val="25"/>
        <w:keepNext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85447B">
        <w:rPr>
          <w:sz w:val="26"/>
          <w:szCs w:val="26"/>
        </w:rPr>
        <w:t>Утвердить ранжировку заявок: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1418"/>
        <w:gridCol w:w="1878"/>
        <w:gridCol w:w="1383"/>
      </w:tblGrid>
      <w:tr w:rsidR="00D64A6F" w:rsidRPr="00F979E4" w:rsidTr="00822719">
        <w:tc>
          <w:tcPr>
            <w:tcW w:w="1560" w:type="dxa"/>
            <w:shd w:val="clear" w:color="auto" w:fill="auto"/>
            <w:vAlign w:val="center"/>
          </w:tcPr>
          <w:p w:rsidR="00D64A6F" w:rsidRPr="00F979E4" w:rsidRDefault="00D64A6F" w:rsidP="00822719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Место в ранжировке (порядковый № заявки)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64A6F" w:rsidRPr="00F979E4" w:rsidRDefault="00D64A6F" w:rsidP="00822719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D64A6F" w:rsidRPr="00F979E4" w:rsidRDefault="00D64A6F" w:rsidP="00822719">
            <w:pPr>
              <w:spacing w:line="240" w:lineRule="auto"/>
              <w:ind w:right="16"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1878" w:type="dxa"/>
            <w:vAlign w:val="center"/>
          </w:tcPr>
          <w:p w:rsidR="00D64A6F" w:rsidRPr="00F979E4" w:rsidRDefault="00D64A6F" w:rsidP="00822719">
            <w:pPr>
              <w:spacing w:line="240" w:lineRule="auto"/>
              <w:ind w:right="175"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 xml:space="preserve">Итоговая цена заявки, </w:t>
            </w:r>
            <w:r w:rsidRPr="00F979E4">
              <w:rPr>
                <w:sz w:val="20"/>
                <w:szCs w:val="24"/>
              </w:rPr>
              <w:br/>
              <w:t>руб. без НДС</w:t>
            </w:r>
            <w:r w:rsidRPr="00F979E4" w:rsidDel="002711B2">
              <w:rPr>
                <w:sz w:val="20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D64A6F" w:rsidRPr="00F979E4" w:rsidRDefault="00D64A6F" w:rsidP="00822719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D64A6F" w:rsidRPr="00455714" w:rsidTr="00822719">
        <w:tc>
          <w:tcPr>
            <w:tcW w:w="1560" w:type="dxa"/>
            <w:shd w:val="clear" w:color="auto" w:fill="auto"/>
          </w:tcPr>
          <w:p w:rsidR="00D64A6F" w:rsidRPr="00455714" w:rsidRDefault="00D64A6F" w:rsidP="008227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64A6F" w:rsidRDefault="00D64A6F" w:rsidP="00822719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</w:rPr>
            </w:pPr>
            <w:r w:rsidRPr="006C706C">
              <w:rPr>
                <w:sz w:val="26"/>
                <w:szCs w:val="26"/>
              </w:rPr>
              <w:t>259601</w:t>
            </w:r>
            <w:r w:rsidRPr="00FA3F75">
              <w:rPr>
                <w:sz w:val="24"/>
                <w:szCs w:val="24"/>
              </w:rPr>
              <w:t xml:space="preserve">– </w:t>
            </w:r>
            <w:r>
              <w:rPr>
                <w:b/>
                <w:i/>
                <w:sz w:val="24"/>
              </w:rPr>
              <w:t>ООО "СЕТЬЭНЕРГОРЕСУРС"</w:t>
            </w:r>
          </w:p>
          <w:p w:rsidR="00D64A6F" w:rsidRPr="00FA3F75" w:rsidRDefault="00D64A6F" w:rsidP="0082271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ИНН 7728843626, КПП 772801001, ОГРН 1137746420888</w:t>
            </w:r>
          </w:p>
        </w:tc>
        <w:tc>
          <w:tcPr>
            <w:tcW w:w="1418" w:type="dxa"/>
          </w:tcPr>
          <w:p w:rsidR="00D64A6F" w:rsidRPr="005149D1" w:rsidRDefault="00D64A6F" w:rsidP="0082271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B75FF">
              <w:rPr>
                <w:sz w:val="24"/>
              </w:rPr>
              <w:t>13.11.2019 18:45</w:t>
            </w:r>
          </w:p>
        </w:tc>
        <w:tc>
          <w:tcPr>
            <w:tcW w:w="1878" w:type="dxa"/>
          </w:tcPr>
          <w:p w:rsidR="00D64A6F" w:rsidRPr="00402AD6" w:rsidRDefault="00D64A6F" w:rsidP="0082271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130EFA">
              <w:rPr>
                <w:b/>
                <w:i/>
                <w:sz w:val="26"/>
                <w:szCs w:val="26"/>
              </w:rPr>
              <w:t>9 442 224.69</w:t>
            </w:r>
          </w:p>
        </w:tc>
        <w:tc>
          <w:tcPr>
            <w:tcW w:w="1383" w:type="dxa"/>
          </w:tcPr>
          <w:p w:rsidR="00D64A6F" w:rsidRPr="0007562A" w:rsidRDefault="00D64A6F" w:rsidP="0082271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562A">
              <w:rPr>
                <w:sz w:val="24"/>
              </w:rPr>
              <w:t>нет</w:t>
            </w:r>
          </w:p>
        </w:tc>
      </w:tr>
      <w:tr w:rsidR="00D64A6F" w:rsidRPr="00455714" w:rsidTr="00822719">
        <w:tc>
          <w:tcPr>
            <w:tcW w:w="1560" w:type="dxa"/>
            <w:shd w:val="clear" w:color="auto" w:fill="auto"/>
          </w:tcPr>
          <w:p w:rsidR="00D64A6F" w:rsidRPr="00455714" w:rsidRDefault="00D64A6F" w:rsidP="008227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64A6F" w:rsidRPr="006C706C" w:rsidRDefault="00D64A6F" w:rsidP="00822719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C706C">
              <w:rPr>
                <w:sz w:val="26"/>
                <w:szCs w:val="26"/>
              </w:rPr>
              <w:t>269248</w:t>
            </w:r>
            <w:r w:rsidRPr="00FA3F75">
              <w:rPr>
                <w:sz w:val="24"/>
                <w:szCs w:val="24"/>
              </w:rPr>
              <w:t>–</w:t>
            </w:r>
            <w:r w:rsidRPr="00D84142">
              <w:rPr>
                <w:b/>
                <w:i/>
                <w:sz w:val="24"/>
                <w:szCs w:val="26"/>
              </w:rPr>
              <w:t xml:space="preserve"> </w:t>
            </w:r>
            <w:r w:rsidRPr="006C706C">
              <w:rPr>
                <w:b/>
                <w:i/>
                <w:sz w:val="26"/>
                <w:szCs w:val="26"/>
              </w:rPr>
              <w:t>ООО "ЭНЕРГОСПЕЦСТРОЙ"</w:t>
            </w:r>
          </w:p>
          <w:p w:rsidR="00D64A6F" w:rsidRPr="006C706C" w:rsidRDefault="00D64A6F" w:rsidP="008227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706C">
              <w:rPr>
                <w:sz w:val="26"/>
                <w:szCs w:val="26"/>
              </w:rPr>
              <w:t>ИНН 2815015490, КПП 281501001, ОГРН 1142815000283</w:t>
            </w:r>
          </w:p>
        </w:tc>
        <w:tc>
          <w:tcPr>
            <w:tcW w:w="1418" w:type="dxa"/>
          </w:tcPr>
          <w:p w:rsidR="00D64A6F" w:rsidRPr="005149D1" w:rsidRDefault="00D64A6F" w:rsidP="0082271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6C706C">
              <w:rPr>
                <w:sz w:val="26"/>
                <w:szCs w:val="26"/>
              </w:rPr>
              <w:t>18.11.2019 04:34</w:t>
            </w:r>
          </w:p>
        </w:tc>
        <w:tc>
          <w:tcPr>
            <w:tcW w:w="1878" w:type="dxa"/>
          </w:tcPr>
          <w:p w:rsidR="00D64A6F" w:rsidRPr="00402AD6" w:rsidRDefault="00D64A6F" w:rsidP="0082271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C706C">
              <w:rPr>
                <w:b/>
                <w:i/>
                <w:sz w:val="26"/>
                <w:szCs w:val="26"/>
              </w:rPr>
              <w:t>9 555 304,00</w:t>
            </w:r>
          </w:p>
        </w:tc>
        <w:tc>
          <w:tcPr>
            <w:tcW w:w="1383" w:type="dxa"/>
          </w:tcPr>
          <w:p w:rsidR="00D64A6F" w:rsidRPr="00455714" w:rsidRDefault="00D64A6F" w:rsidP="0082271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562A">
              <w:rPr>
                <w:sz w:val="24"/>
              </w:rPr>
              <w:t>нет</w:t>
            </w:r>
          </w:p>
        </w:tc>
      </w:tr>
    </w:tbl>
    <w:p w:rsidR="00E13E20" w:rsidRDefault="00E13E20" w:rsidP="00EF202A">
      <w:pPr>
        <w:spacing w:line="240" w:lineRule="auto"/>
        <w:rPr>
          <w:b/>
          <w:sz w:val="26"/>
          <w:szCs w:val="26"/>
        </w:rPr>
      </w:pPr>
    </w:p>
    <w:p w:rsidR="00E13E20" w:rsidRPr="00A50445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>№</w:t>
      </w:r>
      <w:r w:rsidRPr="00A50445">
        <w:rPr>
          <w:b/>
          <w:bCs/>
          <w:i/>
          <w:iCs/>
          <w:sz w:val="26"/>
          <w:szCs w:val="26"/>
        </w:rPr>
        <w:t xml:space="preserve"> </w:t>
      </w:r>
      <w:r w:rsidR="00D64A6F">
        <w:rPr>
          <w:b/>
          <w:bCs/>
          <w:i/>
          <w:iCs/>
          <w:sz w:val="26"/>
          <w:szCs w:val="26"/>
        </w:rPr>
        <w:t>4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Pr="00FC6F16">
        <w:rPr>
          <w:b/>
          <w:bCs/>
          <w:i/>
          <w:iCs/>
          <w:sz w:val="26"/>
          <w:szCs w:val="26"/>
        </w:rPr>
        <w:t xml:space="preserve">О выборе победителя закупки </w:t>
      </w:r>
    </w:p>
    <w:p w:rsidR="00D64A6F" w:rsidRPr="00F920A9" w:rsidRDefault="00D64A6F" w:rsidP="00D64A6F">
      <w:pPr>
        <w:spacing w:line="240" w:lineRule="auto"/>
        <w:rPr>
          <w:b/>
          <w:sz w:val="26"/>
          <w:szCs w:val="26"/>
        </w:rPr>
      </w:pPr>
      <w:r w:rsidRPr="00F920A9">
        <w:rPr>
          <w:b/>
          <w:sz w:val="26"/>
          <w:szCs w:val="26"/>
        </w:rPr>
        <w:t>РЕШИЛИ:</w:t>
      </w:r>
    </w:p>
    <w:p w:rsidR="00D64A6F" w:rsidRPr="00517090" w:rsidRDefault="00D64A6F" w:rsidP="00D64A6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17090">
        <w:rPr>
          <w:sz w:val="26"/>
          <w:szCs w:val="26"/>
        </w:rPr>
        <w:t xml:space="preserve">Признать Победителем </w:t>
      </w:r>
      <w:r w:rsidRPr="006F5910">
        <w:rPr>
          <w:sz w:val="26"/>
          <w:szCs w:val="26"/>
        </w:rPr>
        <w:t xml:space="preserve">закупки Участника, занявшего 1 (первое) место в ранжировке по степени предпочтительности для Заказчика: </w:t>
      </w:r>
      <w:r w:rsidRPr="006C706C">
        <w:rPr>
          <w:b/>
          <w:i/>
          <w:sz w:val="26"/>
          <w:szCs w:val="26"/>
        </w:rPr>
        <w:t>№ 259601</w:t>
      </w:r>
      <w:r w:rsidRPr="006C706C">
        <w:rPr>
          <w:b/>
          <w:i/>
          <w:sz w:val="24"/>
          <w:szCs w:val="24"/>
        </w:rPr>
        <w:t>–</w:t>
      </w:r>
      <w:r w:rsidRPr="00FA3F75">
        <w:rPr>
          <w:sz w:val="24"/>
          <w:szCs w:val="24"/>
        </w:rPr>
        <w:t xml:space="preserve"> </w:t>
      </w:r>
      <w:r>
        <w:rPr>
          <w:b/>
          <w:i/>
          <w:sz w:val="24"/>
        </w:rPr>
        <w:t xml:space="preserve">ООО "СЕТЬЭНЕРГОРЕСУРС" </w:t>
      </w:r>
      <w:r>
        <w:rPr>
          <w:sz w:val="24"/>
        </w:rPr>
        <w:t xml:space="preserve">ИНН 7728843626, КПП 772801001, ОГРН 1137746420888 </w:t>
      </w:r>
      <w:r w:rsidRPr="006F5910">
        <w:rPr>
          <w:sz w:val="26"/>
          <w:szCs w:val="26"/>
        </w:rPr>
        <w:t xml:space="preserve">с ценой заявки не более </w:t>
      </w:r>
      <w:r w:rsidRPr="00130EFA">
        <w:rPr>
          <w:b/>
          <w:i/>
          <w:sz w:val="26"/>
          <w:szCs w:val="26"/>
        </w:rPr>
        <w:t>9 442 224.69</w:t>
      </w:r>
      <w:r>
        <w:rPr>
          <w:b/>
          <w:i/>
          <w:sz w:val="26"/>
          <w:szCs w:val="26"/>
        </w:rPr>
        <w:t xml:space="preserve"> </w:t>
      </w:r>
      <w:r w:rsidRPr="006F5910">
        <w:rPr>
          <w:sz w:val="26"/>
          <w:szCs w:val="26"/>
          <w:lang w:eastAsia="en-US"/>
        </w:rPr>
        <w:t>руб. без учета НДС</w:t>
      </w:r>
      <w:r w:rsidRPr="006F5910">
        <w:rPr>
          <w:sz w:val="26"/>
          <w:szCs w:val="26"/>
        </w:rPr>
        <w:t xml:space="preserve">. Срок выполнения работы: с даты заключения договора </w:t>
      </w:r>
      <w:r w:rsidRPr="006C706C">
        <w:rPr>
          <w:sz w:val="26"/>
          <w:szCs w:val="26"/>
        </w:rPr>
        <w:t>не позднее 30 ноября 2020</w:t>
      </w:r>
      <w:r w:rsidRPr="006F5910">
        <w:rPr>
          <w:sz w:val="26"/>
          <w:szCs w:val="26"/>
        </w:rPr>
        <w:t>. У</w:t>
      </w:r>
      <w:r w:rsidRPr="006F5910">
        <w:rPr>
          <w:sz w:val="26"/>
          <w:szCs w:val="26"/>
          <w:lang w:eastAsia="en-US"/>
        </w:rPr>
        <w:t xml:space="preserve">словия оплаты: </w:t>
      </w:r>
      <w:r w:rsidRPr="006F5910">
        <w:rPr>
          <w:sz w:val="26"/>
          <w:szCs w:val="26"/>
        </w:rPr>
        <w:t>Авансовые</w:t>
      </w:r>
      <w:r w:rsidRPr="006F5910">
        <w:rPr>
          <w:sz w:val="26"/>
          <w:szCs w:val="26"/>
          <w:lang w:eastAsia="en-US"/>
        </w:rPr>
        <w:t xml:space="preserve"> платежи в счет стоимости каждого Этапа Работ</w:t>
      </w:r>
      <w:r w:rsidRPr="00517090">
        <w:rPr>
          <w:sz w:val="26"/>
          <w:szCs w:val="26"/>
          <w:lang w:eastAsia="en-US"/>
        </w:rPr>
        <w:t xml:space="preserve"> в размере 10 (десяти) процентов от стоимости соответствующего Этапа Работ без НДС, кроме того НДС по ставке, установленной статьей 164 </w:t>
      </w:r>
      <w:r w:rsidRPr="00517090">
        <w:rPr>
          <w:sz w:val="26"/>
          <w:szCs w:val="26"/>
        </w:rPr>
        <w:t>НК</w:t>
      </w:r>
      <w:r w:rsidRPr="00517090">
        <w:rPr>
          <w:sz w:val="26"/>
          <w:szCs w:val="26"/>
          <w:lang w:eastAsia="en-US"/>
        </w:rPr>
        <w:t xml:space="preserve"> РФ на дату выплаты авансового платежа (за исключением затрат на временные здания и сооружения и непредвиденных работ и затрат),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</w:t>
      </w:r>
      <w:r w:rsidRPr="00517090">
        <w:rPr>
          <w:sz w:val="26"/>
          <w:szCs w:val="26"/>
        </w:rPr>
        <w:t>соответствии</w:t>
      </w:r>
      <w:r w:rsidRPr="00517090">
        <w:rPr>
          <w:sz w:val="26"/>
          <w:szCs w:val="26"/>
          <w:lang w:eastAsia="en-US"/>
        </w:rPr>
        <w:t xml:space="preserve"> с Календарным графиком выполнения Работ (Приложение № 3 к Договору), и с учетом пунктов 3.5.3, 3.5.4 Договора.</w:t>
      </w:r>
      <w:r>
        <w:rPr>
          <w:sz w:val="26"/>
          <w:szCs w:val="26"/>
          <w:lang w:eastAsia="en-US"/>
        </w:rPr>
        <w:t xml:space="preserve"> </w:t>
      </w:r>
      <w:r w:rsidRPr="00517090">
        <w:rPr>
          <w:sz w:val="26"/>
          <w:szCs w:val="26"/>
          <w:lang w:eastAsia="en-US"/>
        </w:rPr>
        <w:t xml:space="preserve">Последующие платежи в размере 90 (девяноста) процентов от стоимости каждого Этапа Работ без НДС, кроме того НДС по ставке, установленной статьей 164 НК РФ на дату выплаты авансового платежа,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Подрядчиком, и с учетом пунктов 3.5.3, 3.5.4 Договора. Гарантийные обязательства: </w:t>
      </w:r>
      <w:bookmarkStart w:id="3" w:name="_Ref361337777"/>
      <w:r w:rsidRPr="00517090">
        <w:rPr>
          <w:sz w:val="26"/>
          <w:szCs w:val="26"/>
          <w:lang w:eastAsia="en-US"/>
        </w:rPr>
        <w:t xml:space="preserve">Гарантийный срок по Договору составляет 60 (шестьдесят) </w:t>
      </w:r>
      <w:r w:rsidRPr="00517090">
        <w:rPr>
          <w:sz w:val="26"/>
          <w:szCs w:val="26"/>
          <w:lang w:eastAsia="en-US"/>
        </w:rPr>
        <w:lastRenderedPageBreak/>
        <w:t xml:space="preserve">месяцев и начинает течь с даты подписания Сторонами Акта КС-11 </w:t>
      </w:r>
      <w:bookmarkEnd w:id="3"/>
      <w:r w:rsidRPr="00517090">
        <w:rPr>
          <w:sz w:val="26"/>
          <w:szCs w:val="26"/>
          <w:lang w:eastAsia="en-US"/>
        </w:rPr>
        <w:t>либо с даты прекращения (расторжения) Договора</w:t>
      </w:r>
      <w:r>
        <w:rPr>
          <w:sz w:val="26"/>
          <w:szCs w:val="26"/>
          <w:lang w:eastAsia="en-US"/>
        </w:rPr>
        <w:t>.</w:t>
      </w:r>
    </w:p>
    <w:p w:rsidR="00D64A6F" w:rsidRPr="00F920A9" w:rsidRDefault="00D64A6F" w:rsidP="00D64A6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F920A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64A6F" w:rsidRPr="00F920A9" w:rsidRDefault="00D64A6F" w:rsidP="00D64A6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F920A9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7493C" w:rsidRPr="00F920A9" w:rsidRDefault="00D7493C" w:rsidP="00D7493C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E13E20" w:rsidRPr="00F16908" w:rsidRDefault="00E13E20" w:rsidP="00EF202A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A97CFB" w:rsidRDefault="00DE0923" w:rsidP="00DE0923">
      <w:pPr>
        <w:pStyle w:val="a4"/>
        <w:jc w:val="both"/>
        <w:rPr>
          <w:sz w:val="18"/>
          <w:szCs w:val="18"/>
        </w:rPr>
      </w:pPr>
      <w:r w:rsidRPr="00A97CFB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A97CFB">
      <w:headerReference w:type="default" r:id="rId8"/>
      <w:footerReference w:type="default" r:id="rId9"/>
      <w:pgSz w:w="11906" w:h="16838"/>
      <w:pgMar w:top="677" w:right="567" w:bottom="426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79" w:rsidRDefault="00DE6F79" w:rsidP="00355095">
      <w:pPr>
        <w:spacing w:line="240" w:lineRule="auto"/>
      </w:pPr>
      <w:r>
        <w:separator/>
      </w:r>
    </w:p>
  </w:endnote>
  <w:endnote w:type="continuationSeparator" w:id="0">
    <w:p w:rsidR="00DE6F79" w:rsidRDefault="00DE6F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6D0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6D0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79" w:rsidRDefault="00DE6F79" w:rsidP="00355095">
      <w:pPr>
        <w:spacing w:line="240" w:lineRule="auto"/>
      </w:pPr>
      <w:r>
        <w:separator/>
      </w:r>
    </w:p>
  </w:footnote>
  <w:footnote w:type="continuationSeparator" w:id="0">
    <w:p w:rsidR="00DE6F79" w:rsidRDefault="00DE6F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</w:t>
    </w:r>
    <w:r w:rsidR="00681FFF">
      <w:rPr>
        <w:i/>
        <w:sz w:val="20"/>
      </w:rPr>
      <w:t xml:space="preserve">протокол </w:t>
    </w:r>
    <w:r w:rsidR="00681FFF" w:rsidRPr="00355095">
      <w:rPr>
        <w:i/>
        <w:sz w:val="20"/>
      </w:rPr>
      <w:t>закупка</w:t>
    </w:r>
    <w:r w:rsidR="00355095" w:rsidRPr="00355095">
      <w:rPr>
        <w:i/>
        <w:sz w:val="20"/>
      </w:rPr>
      <w:t xml:space="preserve"> </w:t>
    </w:r>
    <w:r w:rsidR="00D64A6F">
      <w:rPr>
        <w:i/>
        <w:sz w:val="20"/>
      </w:rPr>
      <w:t>11202</w:t>
    </w:r>
    <w:r w:rsidR="00681FFF">
      <w:rPr>
        <w:i/>
        <w:sz w:val="20"/>
      </w:rPr>
      <w:t xml:space="preserve"> </w:t>
    </w:r>
    <w:r w:rsidR="00681FFF" w:rsidRPr="00355095">
      <w:rPr>
        <w:i/>
        <w:sz w:val="20"/>
      </w:rPr>
      <w:t>раздел</w:t>
    </w:r>
    <w:r w:rsidR="00355095" w:rsidRPr="00355095">
      <w:rPr>
        <w:i/>
        <w:sz w:val="20"/>
      </w:rPr>
      <w:t xml:space="preserve">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E13E20">
      <w:rPr>
        <w:i/>
        <w:sz w:val="20"/>
      </w:rPr>
      <w:t>2</w:t>
    </w:r>
    <w:r w:rsidR="00D0103E">
      <w:rPr>
        <w:i/>
        <w:sz w:val="20"/>
      </w:rPr>
      <w:t>.</w:t>
    </w:r>
    <w:r w:rsidR="00CB2E07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1B05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08E"/>
    <w:rsid w:val="000F1326"/>
    <w:rsid w:val="000F6E22"/>
    <w:rsid w:val="00103D49"/>
    <w:rsid w:val="0010619C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209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2C70"/>
    <w:rsid w:val="001E33F9"/>
    <w:rsid w:val="001E3FE8"/>
    <w:rsid w:val="001E7C5A"/>
    <w:rsid w:val="001F001D"/>
    <w:rsid w:val="001F16DB"/>
    <w:rsid w:val="00200CC3"/>
    <w:rsid w:val="002120C8"/>
    <w:rsid w:val="002120F0"/>
    <w:rsid w:val="002275BB"/>
    <w:rsid w:val="00227DAC"/>
    <w:rsid w:val="002437F0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A56A3"/>
    <w:rsid w:val="002B2A4E"/>
    <w:rsid w:val="002B6D0D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4BF0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261DD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814F1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4F6470"/>
    <w:rsid w:val="0050702A"/>
    <w:rsid w:val="0050714F"/>
    <w:rsid w:val="00515CBE"/>
    <w:rsid w:val="00522D33"/>
    <w:rsid w:val="00526FD4"/>
    <w:rsid w:val="005331C1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5C68"/>
    <w:rsid w:val="0067734E"/>
    <w:rsid w:val="006776B4"/>
    <w:rsid w:val="00680B61"/>
    <w:rsid w:val="00681FFF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87C4D"/>
    <w:rsid w:val="0079337E"/>
    <w:rsid w:val="0079457B"/>
    <w:rsid w:val="007A02EF"/>
    <w:rsid w:val="007A0ACC"/>
    <w:rsid w:val="007B404E"/>
    <w:rsid w:val="007B5B68"/>
    <w:rsid w:val="007B5F16"/>
    <w:rsid w:val="007B697F"/>
    <w:rsid w:val="007B6ED9"/>
    <w:rsid w:val="007C27A7"/>
    <w:rsid w:val="007C3379"/>
    <w:rsid w:val="007C4382"/>
    <w:rsid w:val="007C54CF"/>
    <w:rsid w:val="007C65B9"/>
    <w:rsid w:val="007D1130"/>
    <w:rsid w:val="007D17EB"/>
    <w:rsid w:val="007F0F5A"/>
    <w:rsid w:val="00804388"/>
    <w:rsid w:val="00807ED5"/>
    <w:rsid w:val="00812E1C"/>
    <w:rsid w:val="00814299"/>
    <w:rsid w:val="00821FF6"/>
    <w:rsid w:val="008239E8"/>
    <w:rsid w:val="00835365"/>
    <w:rsid w:val="00836C1D"/>
    <w:rsid w:val="00860E23"/>
    <w:rsid w:val="00861C62"/>
    <w:rsid w:val="008630C2"/>
    <w:rsid w:val="00863FCF"/>
    <w:rsid w:val="00864009"/>
    <w:rsid w:val="00871275"/>
    <w:rsid w:val="008759B3"/>
    <w:rsid w:val="00877BD7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34B07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0158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D58DE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7CFB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6BA5"/>
    <w:rsid w:val="00B5134E"/>
    <w:rsid w:val="00B525CA"/>
    <w:rsid w:val="00B54AEB"/>
    <w:rsid w:val="00B57DE3"/>
    <w:rsid w:val="00B600F9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A790E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3E7E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2E07"/>
    <w:rsid w:val="00CB3D49"/>
    <w:rsid w:val="00CB5269"/>
    <w:rsid w:val="00CC4230"/>
    <w:rsid w:val="00CC5E95"/>
    <w:rsid w:val="00CD09EE"/>
    <w:rsid w:val="00CD3D25"/>
    <w:rsid w:val="00CD74CE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A6F"/>
    <w:rsid w:val="00D64E7C"/>
    <w:rsid w:val="00D708B0"/>
    <w:rsid w:val="00D7493C"/>
    <w:rsid w:val="00D82055"/>
    <w:rsid w:val="00D84DAB"/>
    <w:rsid w:val="00D85B2B"/>
    <w:rsid w:val="00D91435"/>
    <w:rsid w:val="00D9505F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E6F79"/>
    <w:rsid w:val="00DF7309"/>
    <w:rsid w:val="00DF7E5C"/>
    <w:rsid w:val="00E00A4C"/>
    <w:rsid w:val="00E03976"/>
    <w:rsid w:val="00E07A98"/>
    <w:rsid w:val="00E135EC"/>
    <w:rsid w:val="00E13CFF"/>
    <w:rsid w:val="00E13E20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B5FF0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3D76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0DC3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2B6D38-5574-434F-8C46-84D041AF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191</cp:revision>
  <cp:lastPrinted>2019-12-19T01:51:00Z</cp:lastPrinted>
  <dcterms:created xsi:type="dcterms:W3CDTF">2014-08-07T23:18:00Z</dcterms:created>
  <dcterms:modified xsi:type="dcterms:W3CDTF">2019-12-19T01:55:00Z</dcterms:modified>
</cp:coreProperties>
</file>