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C1FCA">
        <w:rPr>
          <w:rFonts w:cs="Arial"/>
          <w:b/>
          <w:bCs/>
          <w:iCs/>
          <w:snapToGrid/>
          <w:spacing w:val="40"/>
          <w:sz w:val="36"/>
          <w:szCs w:val="36"/>
        </w:rPr>
        <w:t>111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2C1FC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C1FCA" w:rsidRPr="0021537E" w:rsidRDefault="002C1FCA" w:rsidP="002C1FCA">
      <w:pPr>
        <w:pStyle w:val="a7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45071E">
        <w:rPr>
          <w:b/>
          <w:bCs/>
          <w:i/>
          <w:iCs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«ПЮЭС» филиала ПЭС» (с. Душкино, снт «Рыбак»)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45071E">
        <w:rPr>
          <w:b/>
          <w:bCs/>
          <w:szCs w:val="28"/>
        </w:rPr>
        <w:t xml:space="preserve">34902-КС-КС ПИР СМР-2020-ДРСК 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C1FC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057F6">
              <w:rPr>
                <w:rFonts w:ascii="Times New Roman" w:hAnsi="Times New Roman"/>
                <w:sz w:val="24"/>
                <w:szCs w:val="24"/>
              </w:rPr>
              <w:t>2</w:t>
            </w:r>
            <w:r w:rsidR="002C1FCA">
              <w:rPr>
                <w:rFonts w:ascii="Times New Roman" w:hAnsi="Times New Roman"/>
                <w:sz w:val="24"/>
                <w:szCs w:val="24"/>
              </w:rPr>
              <w:t>5</w:t>
            </w:r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3A5C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2C1FCA">
        <w:rPr>
          <w:b/>
          <w:sz w:val="24"/>
          <w:szCs w:val="24"/>
        </w:rPr>
        <w:t xml:space="preserve"> 6</w:t>
      </w:r>
      <w:r>
        <w:rPr>
          <w:b/>
          <w:sz w:val="24"/>
          <w:szCs w:val="24"/>
        </w:rPr>
        <w:t xml:space="preserve"> (</w:t>
      </w:r>
      <w:r w:rsidR="002C1FCA">
        <w:rPr>
          <w:b/>
          <w:sz w:val="24"/>
          <w:szCs w:val="24"/>
        </w:rPr>
        <w:t>шесть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127"/>
      </w:tblGrid>
      <w:tr w:rsidR="00FE1D63" w:rsidTr="002C1FC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C1FCA" w:rsidTr="002C1FC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Default="002C1FCA" w:rsidP="002C1FC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CA" w:rsidRPr="0045071E" w:rsidRDefault="002C1FCA" w:rsidP="002C1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2508071647/250801001 ОГРН 1052501715661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CA" w:rsidRPr="0045071E" w:rsidRDefault="002C1FCA" w:rsidP="002C1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06.11.2019 02:12</w:t>
            </w:r>
          </w:p>
        </w:tc>
      </w:tr>
      <w:tr w:rsidR="002C1FCA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Default="002C1FCA" w:rsidP="002C1FC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CA" w:rsidRPr="0045071E" w:rsidRDefault="002C1FCA" w:rsidP="002C1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2506012068/250601001 ОГРН 1172536025507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1FCA" w:rsidRPr="0045071E" w:rsidRDefault="002C1FCA" w:rsidP="002C1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04:02</w:t>
            </w:r>
          </w:p>
        </w:tc>
      </w:tr>
      <w:tr w:rsidR="002C1FCA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Default="002C1FCA" w:rsidP="002C1FC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"ЭРЛАНГ"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07.11.2019 17:12</w:t>
            </w:r>
          </w:p>
        </w:tc>
      </w:tr>
      <w:tr w:rsidR="002C1FCA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Default="002C1FCA" w:rsidP="002C1FC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"ТЕХЦЕНТР"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04:55</w:t>
            </w:r>
          </w:p>
        </w:tc>
      </w:tr>
      <w:tr w:rsidR="002C1FCA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Default="002C1FCA" w:rsidP="002C1FC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 МОНТАЖЭЛЕКТРОСЕРВИС 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2465082377/246601001 ОГРН 1042402645108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08:41</w:t>
            </w:r>
          </w:p>
        </w:tc>
      </w:tr>
      <w:tr w:rsidR="002C1FCA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Default="002C1FCA" w:rsidP="002C1FC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FCA" w:rsidRPr="0045071E" w:rsidRDefault="002C1FCA" w:rsidP="002C1FC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08:55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3C3D94">
        <w:rPr>
          <w:b/>
          <w:sz w:val="24"/>
          <w:szCs w:val="24"/>
        </w:rPr>
        <w:t>1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C3D94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C1FCA" w:rsidRPr="00B665B5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2C1FCA" w:rsidRPr="004716AD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 w:rsidRPr="0045071E">
        <w:rPr>
          <w:bCs/>
          <w:i/>
          <w:iCs/>
          <w:sz w:val="26"/>
          <w:szCs w:val="26"/>
        </w:rPr>
        <w:t>ООО "ДАЛЬНЕВОСТОЧНАЯ МОНТАЖНАЯ КОМПАНИЯ"</w:t>
      </w:r>
    </w:p>
    <w:p w:rsidR="002C1FCA" w:rsidRPr="00B665B5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2C1FCA" w:rsidRPr="00892818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892818">
        <w:rPr>
          <w:bCs/>
          <w:i/>
          <w:iCs/>
          <w:sz w:val="26"/>
          <w:szCs w:val="26"/>
        </w:rPr>
        <w:t>.</w:t>
      </w:r>
    </w:p>
    <w:p w:rsidR="00524211" w:rsidRPr="00892818" w:rsidRDefault="00524211" w:rsidP="002C1FCA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2C1FCA" w:rsidRDefault="002C1FCA" w:rsidP="002C1FC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C1FCA" w:rsidRDefault="002C1FCA" w:rsidP="002C1F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2C1FCA" w:rsidRDefault="002C1FCA" w:rsidP="002C1F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6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6044"/>
        <w:gridCol w:w="1984"/>
        <w:gridCol w:w="1559"/>
      </w:tblGrid>
      <w:tr w:rsidR="002C1FCA" w:rsidRPr="0045071E" w:rsidTr="004C5F17">
        <w:trPr>
          <w:trHeight w:val="70"/>
        </w:trPr>
        <w:tc>
          <w:tcPr>
            <w:tcW w:w="477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45071E">
              <w:rPr>
                <w:rFonts w:eastAsia="Calibri"/>
                <w:b/>
                <w:i/>
                <w:sz w:val="20"/>
                <w:szCs w:val="24"/>
                <w:lang w:eastAsia="en-US"/>
              </w:rPr>
              <w:t>№</w:t>
            </w:r>
          </w:p>
          <w:p w:rsidR="002C1FCA" w:rsidRPr="0045071E" w:rsidRDefault="002C1FCA" w:rsidP="004C5F17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45071E">
              <w:rPr>
                <w:rFonts w:eastAsia="Calibri"/>
                <w:b/>
                <w:i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45071E">
              <w:rPr>
                <w:rFonts w:eastAsia="Calibri"/>
                <w:b/>
                <w:i/>
                <w:sz w:val="20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45071E">
              <w:rPr>
                <w:rFonts w:eastAsia="Calibri"/>
                <w:b/>
                <w:i/>
                <w:sz w:val="20"/>
                <w:szCs w:val="24"/>
                <w:lang w:eastAsia="en-US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45071E">
              <w:rPr>
                <w:rFonts w:eastAsia="Calibri"/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2C1FCA" w:rsidRPr="0045071E" w:rsidTr="004C5F17">
        <w:trPr>
          <w:trHeight w:val="70"/>
        </w:trPr>
        <w:tc>
          <w:tcPr>
            <w:tcW w:w="477" w:type="dxa"/>
          </w:tcPr>
          <w:p w:rsidR="002C1FCA" w:rsidRPr="0045071E" w:rsidRDefault="002C1FCA" w:rsidP="004C5F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2508071647/250801001 ОГРН 1052501715661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9 777 779.00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06.11.2019 02:12</w:t>
            </w:r>
          </w:p>
        </w:tc>
      </w:tr>
      <w:tr w:rsidR="002C1FCA" w:rsidRPr="0045071E" w:rsidTr="004C5F17">
        <w:trPr>
          <w:trHeight w:val="70"/>
        </w:trPr>
        <w:tc>
          <w:tcPr>
            <w:tcW w:w="477" w:type="dxa"/>
          </w:tcPr>
          <w:p w:rsidR="002C1FCA" w:rsidRPr="0045071E" w:rsidRDefault="002C1FCA" w:rsidP="004C5F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071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2506012068/250601001 ОГРН 1172536025507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9 091 321.26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04:02</w:t>
            </w:r>
          </w:p>
        </w:tc>
      </w:tr>
      <w:tr w:rsidR="002C1FCA" w:rsidRPr="0045071E" w:rsidTr="004C5F17">
        <w:trPr>
          <w:trHeight w:val="70"/>
        </w:trPr>
        <w:tc>
          <w:tcPr>
            <w:tcW w:w="477" w:type="dxa"/>
          </w:tcPr>
          <w:p w:rsidR="002C1FCA" w:rsidRPr="0045071E" w:rsidRDefault="002C1FCA" w:rsidP="004C5F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071E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"ЭРЛАНГ"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7 936 017.32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07.11.2019 17:12</w:t>
            </w:r>
          </w:p>
        </w:tc>
      </w:tr>
      <w:tr w:rsidR="002C1FCA" w:rsidRPr="0045071E" w:rsidTr="004C5F17">
        <w:trPr>
          <w:trHeight w:val="70"/>
        </w:trPr>
        <w:tc>
          <w:tcPr>
            <w:tcW w:w="477" w:type="dxa"/>
          </w:tcPr>
          <w:p w:rsidR="002C1FCA" w:rsidRPr="0045071E" w:rsidRDefault="002C1FCA" w:rsidP="004C5F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071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"ТЕХЦЕНТР"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9 700 000,00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04:55</w:t>
            </w:r>
          </w:p>
        </w:tc>
      </w:tr>
      <w:tr w:rsidR="002C1FCA" w:rsidRPr="0045071E" w:rsidTr="004C5F17">
        <w:trPr>
          <w:trHeight w:val="70"/>
        </w:trPr>
        <w:tc>
          <w:tcPr>
            <w:tcW w:w="477" w:type="dxa"/>
          </w:tcPr>
          <w:p w:rsidR="002C1FCA" w:rsidRPr="0045071E" w:rsidRDefault="002C1FCA" w:rsidP="004C5F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07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" МОНТАЖЭЛЕКТРОСЕРВИС 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2465082377/246601001 ОГРН 1042402645108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9 777 779,01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08:41</w:t>
            </w:r>
          </w:p>
        </w:tc>
      </w:tr>
      <w:tr w:rsidR="002C1FCA" w:rsidRPr="0045071E" w:rsidTr="004C5F17">
        <w:trPr>
          <w:trHeight w:val="70"/>
        </w:trPr>
        <w:tc>
          <w:tcPr>
            <w:tcW w:w="477" w:type="dxa"/>
          </w:tcPr>
          <w:p w:rsidR="002C1FCA" w:rsidRPr="0045071E" w:rsidRDefault="002C1FCA" w:rsidP="004C5F1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507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04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45071E">
              <w:rPr>
                <w:sz w:val="24"/>
                <w:szCs w:val="24"/>
              </w:rPr>
              <w:t xml:space="preserve"> </w:t>
            </w:r>
            <w:r w:rsidRPr="0045071E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984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071E">
              <w:rPr>
                <w:b/>
                <w:i/>
                <w:sz w:val="24"/>
                <w:szCs w:val="24"/>
              </w:rPr>
              <w:t>8 118 114,76</w:t>
            </w:r>
          </w:p>
        </w:tc>
        <w:tc>
          <w:tcPr>
            <w:tcW w:w="1559" w:type="dxa"/>
            <w:vAlign w:val="center"/>
          </w:tcPr>
          <w:p w:rsidR="002C1FCA" w:rsidRPr="0045071E" w:rsidRDefault="002C1FCA" w:rsidP="004C5F1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071E">
              <w:rPr>
                <w:sz w:val="24"/>
                <w:szCs w:val="24"/>
              </w:rPr>
              <w:t>08.11.2019 08:55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2C1FCA" w:rsidRPr="00030E82" w:rsidRDefault="002C1FCA" w:rsidP="002C1FC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5071E">
        <w:rPr>
          <w:b/>
          <w:bCs/>
          <w:i/>
          <w:iCs/>
          <w:sz w:val="26"/>
          <w:szCs w:val="26"/>
        </w:rPr>
        <w:t>ООО "ДАЛЬНЕВОСТОЧНАЯ МОНТАЖНАЯ КОМПАНИЯ"</w:t>
      </w:r>
      <w:r w:rsidRPr="009D0375">
        <w:rPr>
          <w:b/>
          <w:bCs/>
          <w:i/>
          <w:iCs/>
          <w:sz w:val="26"/>
          <w:szCs w:val="26"/>
        </w:rPr>
        <w:t xml:space="preserve"> </w:t>
      </w:r>
      <w:r w:rsidRPr="00030E82">
        <w:rPr>
          <w:b/>
          <w:bCs/>
          <w:i/>
          <w:iCs/>
          <w:sz w:val="26"/>
          <w:szCs w:val="26"/>
        </w:rPr>
        <w:t xml:space="preserve"> </w:t>
      </w:r>
    </w:p>
    <w:p w:rsidR="002C1FCA" w:rsidRPr="004716AD" w:rsidRDefault="002C1FCA" w:rsidP="002C1FCA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2C1FCA" w:rsidRPr="00926D1B" w:rsidRDefault="002C1FCA" w:rsidP="002C1FCA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</w:t>
      </w:r>
      <w:bookmarkStart w:id="2" w:name="_GoBack"/>
      <w:bookmarkEnd w:id="2"/>
      <w:r w:rsidRPr="00926D1B">
        <w:rPr>
          <w:sz w:val="26"/>
          <w:szCs w:val="26"/>
        </w:rPr>
        <w:t xml:space="preserve">явку Участника </w:t>
      </w:r>
      <w:r w:rsidRPr="00620181">
        <w:rPr>
          <w:b/>
          <w:i/>
          <w:sz w:val="24"/>
          <w:szCs w:val="24"/>
        </w:rPr>
        <w:t>ООО "ДАЛЬНЕВОСТОЧНАЯ МОНТАЖНАЯ КОМПАНИЯ"</w:t>
      </w:r>
      <w:r w:rsidRPr="00620181">
        <w:rPr>
          <w:sz w:val="24"/>
          <w:szCs w:val="24"/>
        </w:rPr>
        <w:t xml:space="preserve"> ИНН/КПП 2506012068/250601001 ОГРН 1172536025507</w:t>
      </w:r>
      <w:r>
        <w:rPr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4"/>
      </w:tblGrid>
      <w:tr w:rsidR="002C1FCA" w:rsidRPr="004716AD" w:rsidTr="002C1FC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CA" w:rsidRPr="004716AD" w:rsidRDefault="002C1FCA" w:rsidP="004C5F1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CA" w:rsidRPr="004716AD" w:rsidRDefault="002C1FCA" w:rsidP="004C5F17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2C1FCA" w:rsidRPr="003D27CA" w:rsidTr="002C1FC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A" w:rsidRPr="003D27CA" w:rsidRDefault="002C1FCA" w:rsidP="004C5F1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CA" w:rsidRDefault="002C1FCA" w:rsidP="004C5F17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C0128">
              <w:rPr>
                <w:bCs/>
                <w:sz w:val="26"/>
                <w:szCs w:val="26"/>
              </w:rPr>
              <w:t xml:space="preserve">В составе заявки приложены копии удостоверений по проверке знаний правил работы в электроустановках с истёкшими сроками действия на персонал: Чурин Н.А. (машинист бурильно-крановых машин) - дата проверки знаний нормативных документов 08.11.2018 - не соответствует требованиям правил по охране труда; Ткаченко А.Н. (машинист бурильно-крановых машин) - дата проверки знаний нормативных документов 01.11.2018 - не соответствует требованиям правил по охране труда; -Румянцев М.С. (рабочие (группа3/4) электромонтер-линейщик) - дата проверки знаний нормативных документов 01.11.2018 - не соответствует требованиям правил по охране труда; Сикриницкий С.Н. (рабочие (группа34)/электромонтер-линейщик) - дата проверки знаний нормативных документов 08.08.2018 - не соответствует требованиям правил по охране труда, что не соответствует требованиям п. 6.3.2. Технических требований в котором установлено следующее требование: </w:t>
            </w:r>
            <w:r w:rsidRPr="007C0128">
              <w:rPr>
                <w:bCs/>
                <w:i/>
                <w:sz w:val="26"/>
                <w:szCs w:val="26"/>
              </w:rPr>
              <w:t>«</w:t>
            </w:r>
            <w:r w:rsidRPr="007C0128">
              <w:rPr>
                <w:i/>
                <w:sz w:val="26"/>
                <w:szCs w:val="26"/>
              </w:rPr>
              <w:t>Соответствие установленному требованию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</w:t>
            </w:r>
          </w:p>
          <w:p w:rsidR="002C1FCA" w:rsidRPr="002C1FCA" w:rsidRDefault="002C1FCA" w:rsidP="004C5F17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2C1FCA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2C1FCA" w:rsidRPr="003D27CA" w:rsidTr="002C1FCA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A" w:rsidRPr="003D27CA" w:rsidRDefault="002C1FCA" w:rsidP="004C5F1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CA" w:rsidRDefault="002C1FCA" w:rsidP="004C5F17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7C0128">
              <w:rPr>
                <w:sz w:val="26"/>
                <w:szCs w:val="26"/>
              </w:rPr>
              <w:t xml:space="preserve">В составе заявки предоставлены документы на привлечение организации на выполнение электроизмерительных работ; на выполнение работ по инженерным изысканиям; на подготовку проектной документации, однако в составе заявке не предоставлен план распределения объемов в соответствии с формой п. 7.13. Документации о закупке, в соответствии с требованиями п. 10.5.1 Документации о закупке в котором установлено следующее требование: </w:t>
            </w:r>
            <w:r w:rsidRPr="007C0128">
              <w:rPr>
                <w:i/>
                <w:sz w:val="26"/>
                <w:szCs w:val="26"/>
              </w:rPr>
              <w:t>«Заявка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субподрядчиками».</w:t>
            </w:r>
          </w:p>
          <w:p w:rsidR="002C1FCA" w:rsidRPr="007C0128" w:rsidRDefault="002C1FCA" w:rsidP="004C5F17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3C3D94" w:rsidRDefault="003C3D94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3C3D94">
        <w:rPr>
          <w:b/>
          <w:bCs/>
          <w:i/>
          <w:iCs/>
          <w:sz w:val="26"/>
          <w:szCs w:val="26"/>
        </w:rPr>
        <w:t>3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2C1FCA" w:rsidRDefault="002C1FCA" w:rsidP="002C1FC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2C1FCA" w:rsidRPr="00596B7E" w:rsidRDefault="002C1FCA" w:rsidP="002C1FCA">
      <w:pPr>
        <w:spacing w:line="240" w:lineRule="auto"/>
        <w:ind w:firstLine="360"/>
        <w:rPr>
          <w:sz w:val="26"/>
          <w:szCs w:val="26"/>
        </w:rPr>
      </w:pPr>
      <w:r w:rsidRPr="00596B7E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«Дальэнергострой»</w:t>
      </w:r>
      <w:r>
        <w:rPr>
          <w:sz w:val="26"/>
          <w:szCs w:val="26"/>
        </w:rPr>
        <w:t xml:space="preserve"> ИНН/КПП 2508071647/250801001 ОГРН 1052501715661, </w:t>
      </w:r>
      <w:r>
        <w:rPr>
          <w:b/>
          <w:i/>
          <w:sz w:val="26"/>
          <w:szCs w:val="26"/>
        </w:rPr>
        <w:t>ООО "ЭРЛАНГ"</w:t>
      </w:r>
      <w:r>
        <w:rPr>
          <w:sz w:val="26"/>
          <w:szCs w:val="26"/>
        </w:rPr>
        <w:t xml:space="preserve"> ИНН/КПП 2540115779/253601001 ОГРН 1052504451515,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>ИНН/КПП 2539057716/253901001 ОГРН 1032502131056,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"МОНТАЖЭЛЕКТРОСЕРВИС"</w:t>
      </w:r>
      <w:r>
        <w:rPr>
          <w:sz w:val="26"/>
          <w:szCs w:val="26"/>
        </w:rPr>
        <w:t xml:space="preserve"> ИНН/КПП 2465082377/246601001 ОГРН 1042402645108, </w:t>
      </w:r>
      <w:r>
        <w:rPr>
          <w:rFonts w:eastAsiaTheme="minorHAnsi"/>
          <w:b/>
          <w:i/>
          <w:sz w:val="26"/>
          <w:szCs w:val="26"/>
          <w:lang w:eastAsia="en-US"/>
        </w:rPr>
        <w:t>ООО СТРОИТЕЛЬНАЯ КОМПАНИЯ "МОНТАЖ-СЕРВИС"</w:t>
      </w:r>
      <w:r>
        <w:rPr>
          <w:rFonts w:eastAsiaTheme="minorHAnsi"/>
          <w:sz w:val="26"/>
          <w:szCs w:val="26"/>
          <w:lang w:eastAsia="en-US"/>
        </w:rPr>
        <w:t xml:space="preserve"> ИНН/КПП 2511099508/251101001 ОГРН 1162511053033 </w:t>
      </w:r>
      <w:r w:rsidRPr="00596B7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963A5C" w:rsidRPr="00B665B5" w:rsidRDefault="00963A5C" w:rsidP="00963A5C">
      <w:pPr>
        <w:pStyle w:val="a5"/>
        <w:rPr>
          <w:b/>
          <w:bCs/>
          <w:i/>
          <w:iCs/>
          <w:sz w:val="26"/>
          <w:szCs w:val="26"/>
        </w:rPr>
      </w:pPr>
      <w:r w:rsidRPr="00963A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C467AF"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C1FCA" w:rsidRPr="006A0CB4" w:rsidRDefault="002C1FCA" w:rsidP="002C1FCA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2C1FCA" w:rsidRPr="006A0CB4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2C1FCA" w:rsidRPr="006A0CB4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цена заявки</w:t>
      </w:r>
      <w:r w:rsidRPr="006A0CB4">
        <w:rPr>
          <w:b/>
          <w:i/>
          <w:sz w:val="26"/>
          <w:szCs w:val="26"/>
        </w:rPr>
        <w:t>;</w:t>
      </w:r>
    </w:p>
    <w:p w:rsidR="002C1FCA" w:rsidRPr="006A0CB4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2268"/>
        <w:gridCol w:w="2552"/>
      </w:tblGrid>
      <w:tr w:rsidR="002C1FCA" w:rsidRPr="00DB297F" w:rsidTr="002C1FCA">
        <w:trPr>
          <w:trHeight w:val="420"/>
          <w:tblHeader/>
        </w:trPr>
        <w:tc>
          <w:tcPr>
            <w:tcW w:w="851" w:type="dxa"/>
            <w:vAlign w:val="center"/>
          </w:tcPr>
          <w:p w:rsidR="002C1FCA" w:rsidRPr="003D27CA" w:rsidRDefault="002C1FCA" w:rsidP="004C5F1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2C1FCA" w:rsidRPr="003D27CA" w:rsidRDefault="002C1FCA" w:rsidP="004C5F1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394" w:type="dxa"/>
            <w:vAlign w:val="center"/>
          </w:tcPr>
          <w:p w:rsidR="002C1FCA" w:rsidRPr="003D27CA" w:rsidRDefault="002C1FCA" w:rsidP="004C5F1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2C1FCA" w:rsidRPr="003D27CA" w:rsidRDefault="002C1FCA" w:rsidP="004C5F1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96B7E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552" w:type="dxa"/>
            <w:vAlign w:val="center"/>
          </w:tcPr>
          <w:p w:rsidR="002C1FCA" w:rsidRPr="003D27CA" w:rsidRDefault="002C1FCA" w:rsidP="004C5F17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C1FCA" w:rsidRPr="00EC38FF" w:rsidTr="002C1FCA">
        <w:trPr>
          <w:trHeight w:val="330"/>
        </w:trPr>
        <w:tc>
          <w:tcPr>
            <w:tcW w:w="851" w:type="dxa"/>
            <w:vAlign w:val="center"/>
          </w:tcPr>
          <w:p w:rsidR="002C1FCA" w:rsidRPr="00173723" w:rsidRDefault="002C1FCA" w:rsidP="002C1FC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7D561A">
              <w:rPr>
                <w:sz w:val="24"/>
                <w:szCs w:val="24"/>
              </w:rPr>
              <w:t xml:space="preserve"> </w:t>
            </w:r>
            <w:r w:rsidRPr="007D561A">
              <w:rPr>
                <w:sz w:val="24"/>
                <w:szCs w:val="24"/>
              </w:rPr>
              <w:br/>
              <w:t>ИНН/КПП 2508071647/250801001 ОГРН 1052501715661</w:t>
            </w:r>
          </w:p>
        </w:tc>
        <w:tc>
          <w:tcPr>
            <w:tcW w:w="2268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9 777 779.00</w:t>
            </w:r>
          </w:p>
        </w:tc>
        <w:tc>
          <w:tcPr>
            <w:tcW w:w="2552" w:type="dxa"/>
          </w:tcPr>
          <w:p w:rsidR="002C1FCA" w:rsidRPr="00455714" w:rsidRDefault="002C1FCA" w:rsidP="004C5F17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C1FCA" w:rsidRPr="00455714" w:rsidTr="002C1FCA">
        <w:trPr>
          <w:trHeight w:val="378"/>
        </w:trPr>
        <w:tc>
          <w:tcPr>
            <w:tcW w:w="851" w:type="dxa"/>
            <w:vAlign w:val="center"/>
          </w:tcPr>
          <w:p w:rsidR="002C1FCA" w:rsidRPr="00455714" w:rsidRDefault="002C1FCA" w:rsidP="002C1FC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ООО "ЭРЛАНГ"</w:t>
            </w:r>
            <w:r w:rsidRPr="007D561A">
              <w:rPr>
                <w:sz w:val="24"/>
                <w:szCs w:val="24"/>
              </w:rPr>
              <w:t xml:space="preserve"> </w:t>
            </w:r>
            <w:r w:rsidRPr="007D561A">
              <w:rPr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2268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7 936 017.32</w:t>
            </w:r>
          </w:p>
        </w:tc>
        <w:tc>
          <w:tcPr>
            <w:tcW w:w="2552" w:type="dxa"/>
          </w:tcPr>
          <w:p w:rsidR="002C1FCA" w:rsidRDefault="002C1FCA" w:rsidP="004C5F17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2C1FCA" w:rsidRPr="002A529F" w:rsidRDefault="002C1FCA" w:rsidP="004C5F17"/>
        </w:tc>
      </w:tr>
      <w:tr w:rsidR="002C1FCA" w:rsidRPr="00455714" w:rsidTr="002C1FCA">
        <w:trPr>
          <w:trHeight w:val="378"/>
        </w:trPr>
        <w:tc>
          <w:tcPr>
            <w:tcW w:w="851" w:type="dxa"/>
            <w:vAlign w:val="center"/>
          </w:tcPr>
          <w:p w:rsidR="002C1FCA" w:rsidRPr="00455714" w:rsidRDefault="002C1FCA" w:rsidP="002C1FC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ООО "ТЕХЦЕНТР"</w:t>
            </w:r>
            <w:r w:rsidRPr="007D561A">
              <w:rPr>
                <w:sz w:val="24"/>
                <w:szCs w:val="24"/>
              </w:rPr>
              <w:t xml:space="preserve"> </w:t>
            </w:r>
            <w:r w:rsidRPr="007D561A">
              <w:rPr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2268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9 700 000,00</w:t>
            </w:r>
          </w:p>
        </w:tc>
        <w:tc>
          <w:tcPr>
            <w:tcW w:w="2552" w:type="dxa"/>
          </w:tcPr>
          <w:p w:rsidR="002C1FCA" w:rsidRDefault="002C1FCA" w:rsidP="004C5F17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C1FCA" w:rsidRPr="00455714" w:rsidTr="002C1FCA">
        <w:trPr>
          <w:trHeight w:val="378"/>
        </w:trPr>
        <w:tc>
          <w:tcPr>
            <w:tcW w:w="851" w:type="dxa"/>
            <w:vAlign w:val="center"/>
          </w:tcPr>
          <w:p w:rsidR="002C1FCA" w:rsidRPr="00455714" w:rsidRDefault="002C1FCA" w:rsidP="002C1FC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ООО " МОНТАЖЭЛЕКТРОСЕРВИС "</w:t>
            </w:r>
            <w:r w:rsidRPr="007D561A">
              <w:rPr>
                <w:sz w:val="24"/>
                <w:szCs w:val="24"/>
              </w:rPr>
              <w:t xml:space="preserve"> </w:t>
            </w:r>
            <w:r w:rsidRPr="007D561A">
              <w:rPr>
                <w:sz w:val="24"/>
                <w:szCs w:val="24"/>
              </w:rPr>
              <w:br/>
              <w:t>ИНН/КПП 2465082377/246601001 ОГРН 1042402645108</w:t>
            </w:r>
          </w:p>
        </w:tc>
        <w:tc>
          <w:tcPr>
            <w:tcW w:w="2268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9 777 779,01</w:t>
            </w:r>
          </w:p>
        </w:tc>
        <w:tc>
          <w:tcPr>
            <w:tcW w:w="2552" w:type="dxa"/>
          </w:tcPr>
          <w:p w:rsidR="002C1FCA" w:rsidRPr="00DB0D0C" w:rsidRDefault="002C1FCA" w:rsidP="004C5F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C1FCA" w:rsidRPr="00455714" w:rsidTr="002C1FCA">
        <w:trPr>
          <w:trHeight w:val="378"/>
        </w:trPr>
        <w:tc>
          <w:tcPr>
            <w:tcW w:w="851" w:type="dxa"/>
            <w:vAlign w:val="center"/>
          </w:tcPr>
          <w:p w:rsidR="002C1FCA" w:rsidRPr="00455714" w:rsidRDefault="002C1FCA" w:rsidP="002C1FC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7D561A">
              <w:rPr>
                <w:sz w:val="24"/>
                <w:szCs w:val="24"/>
              </w:rPr>
              <w:t xml:space="preserve"> </w:t>
            </w:r>
            <w:r w:rsidRPr="007D561A">
              <w:rPr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2268" w:type="dxa"/>
            <w:vAlign w:val="center"/>
          </w:tcPr>
          <w:p w:rsidR="002C1FCA" w:rsidRPr="007D561A" w:rsidRDefault="002C1FCA" w:rsidP="004C5F1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561A">
              <w:rPr>
                <w:b/>
                <w:i/>
                <w:sz w:val="24"/>
                <w:szCs w:val="24"/>
              </w:rPr>
              <w:t>8 118 114,76</w:t>
            </w:r>
          </w:p>
        </w:tc>
        <w:tc>
          <w:tcPr>
            <w:tcW w:w="2552" w:type="dxa"/>
          </w:tcPr>
          <w:p w:rsidR="002C1FCA" w:rsidRPr="00DB0D0C" w:rsidRDefault="002C1FCA" w:rsidP="004C5F17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2C1FCA" w:rsidRPr="006A0CB4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2C1FCA" w:rsidRPr="006A0CB4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2C1FCA" w:rsidRPr="00822012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28.11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2C1FCA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5D47F4">
          <w:rPr>
            <w:rStyle w:val="ab"/>
            <w:sz w:val="26"/>
            <w:szCs w:val="26"/>
          </w:rPr>
          <w:t>https://rushydro.roseltorg.ru</w:t>
        </w:r>
      </w:hyperlink>
      <w:r w:rsidRPr="00141CA1">
        <w:rPr>
          <w:sz w:val="26"/>
          <w:szCs w:val="26"/>
        </w:rPr>
        <w:t>;</w:t>
      </w:r>
    </w:p>
    <w:p w:rsidR="002C1FCA" w:rsidRPr="00141CA1" w:rsidRDefault="002C1FCA" w:rsidP="002C1FC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10"/>
      <w:footerReference w:type="default" r:id="rId11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0B" w:rsidRDefault="003D040B" w:rsidP="00355095">
      <w:pPr>
        <w:spacing w:line="240" w:lineRule="auto"/>
      </w:pPr>
      <w:r>
        <w:separator/>
      </w:r>
    </w:p>
  </w:endnote>
  <w:endnote w:type="continuationSeparator" w:id="0">
    <w:p w:rsidR="003D040B" w:rsidRDefault="003D04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F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1FC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0B" w:rsidRDefault="003D040B" w:rsidP="00355095">
      <w:pPr>
        <w:spacing w:line="240" w:lineRule="auto"/>
      </w:pPr>
      <w:r>
        <w:separator/>
      </w:r>
    </w:p>
  </w:footnote>
  <w:footnote w:type="continuationSeparator" w:id="0">
    <w:p w:rsidR="003D040B" w:rsidRDefault="003D04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C1FCA">
      <w:rPr>
        <w:i/>
        <w:sz w:val="20"/>
      </w:rPr>
      <w:t>34902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C1FCA"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C1FCA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04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4673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1033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3A5C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467AF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CD6A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2C1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E160-F0D1-4685-AE32-9E54700A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2019-11-21T06:33:00Z</cp:lastPrinted>
  <dcterms:created xsi:type="dcterms:W3CDTF">2017-01-24T05:48:00Z</dcterms:created>
  <dcterms:modified xsi:type="dcterms:W3CDTF">2019-11-27T04:29:00Z</dcterms:modified>
</cp:coreProperties>
</file>