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FF" w:rsidRPr="00FA5AA0" w:rsidRDefault="000B68FF" w:rsidP="000B68FF">
      <w:pPr>
        <w:suppressAutoHyphens/>
        <w:ind w:right="-365"/>
        <w:jc w:val="center"/>
        <w:rPr>
          <w:b/>
          <w:sz w:val="26"/>
          <w:szCs w:val="26"/>
        </w:rPr>
      </w:pPr>
    </w:p>
    <w:p w:rsidR="00ED6F16" w:rsidRPr="00FA5AA0" w:rsidRDefault="00ED6F16" w:rsidP="00ED6F16">
      <w:pPr>
        <w:suppressAutoHyphens/>
        <w:ind w:right="-365"/>
        <w:jc w:val="center"/>
        <w:rPr>
          <w:b/>
          <w:sz w:val="26"/>
          <w:szCs w:val="26"/>
        </w:rPr>
      </w:pPr>
      <w:r w:rsidRPr="00FA5AA0">
        <w:rPr>
          <w:b/>
          <w:sz w:val="26"/>
          <w:szCs w:val="26"/>
        </w:rPr>
        <w:t>ТЕХНИЧЕСКОЕ ЗАДАНИЕ</w:t>
      </w:r>
      <w:r w:rsidR="00421164" w:rsidRPr="00FA5AA0">
        <w:rPr>
          <w:b/>
          <w:sz w:val="26"/>
          <w:szCs w:val="26"/>
        </w:rPr>
        <w:t xml:space="preserve"> </w:t>
      </w:r>
    </w:p>
    <w:p w:rsidR="00161A4C" w:rsidRPr="00FA5AA0" w:rsidRDefault="00161A4C" w:rsidP="00161A4C">
      <w:pPr>
        <w:pStyle w:val="Style5"/>
        <w:widowControl/>
        <w:spacing w:before="38"/>
        <w:rPr>
          <w:rStyle w:val="FontStyle18"/>
          <w:i/>
          <w:sz w:val="26"/>
        </w:rPr>
      </w:pPr>
      <w:r w:rsidRPr="00FA5AA0">
        <w:rPr>
          <w:rStyle w:val="FontStyle18"/>
          <w:i/>
          <w:sz w:val="26"/>
        </w:rPr>
        <w:t xml:space="preserve">Мероприятия по строительству и реконструкции  для  технологического присоединения потребителей (в том числе ПИР) </w:t>
      </w:r>
    </w:p>
    <w:p w:rsidR="00161A4C" w:rsidRPr="00FA5AA0" w:rsidRDefault="00161A4C" w:rsidP="00161A4C">
      <w:pPr>
        <w:pStyle w:val="Style5"/>
        <w:widowControl/>
        <w:spacing w:before="38"/>
        <w:rPr>
          <w:sz w:val="26"/>
          <w:szCs w:val="26"/>
        </w:rPr>
      </w:pPr>
      <w:r w:rsidRPr="00FA5AA0">
        <w:rPr>
          <w:rStyle w:val="FontStyle18"/>
          <w:i/>
          <w:sz w:val="26"/>
        </w:rPr>
        <w:t xml:space="preserve">на территории  СП «ЦЭС» для нужд филиала </w:t>
      </w:r>
      <w:r w:rsidRPr="00FA5AA0">
        <w:rPr>
          <w:b/>
          <w:i/>
          <w:sz w:val="26"/>
          <w:szCs w:val="26"/>
        </w:rPr>
        <w:t>«</w:t>
      </w:r>
      <w:r w:rsidRPr="00FA5AA0">
        <w:rPr>
          <w:rStyle w:val="FontStyle18"/>
          <w:i/>
          <w:sz w:val="26"/>
        </w:rPr>
        <w:t>ХЭС</w:t>
      </w:r>
      <w:r w:rsidRPr="00FA5AA0">
        <w:rPr>
          <w:b/>
          <w:i/>
          <w:sz w:val="26"/>
          <w:szCs w:val="26"/>
        </w:rPr>
        <w:t>»</w:t>
      </w:r>
      <w:r w:rsidRPr="00FA5AA0">
        <w:rPr>
          <w:rStyle w:val="FontStyle18"/>
          <w:i/>
          <w:sz w:val="26"/>
        </w:rPr>
        <w:t xml:space="preserve"> </w:t>
      </w:r>
      <w:r w:rsidRPr="00FA5AA0">
        <w:rPr>
          <w:sz w:val="26"/>
          <w:szCs w:val="26"/>
        </w:rPr>
        <w:t xml:space="preserve"> </w:t>
      </w:r>
    </w:p>
    <w:p w:rsidR="00994069" w:rsidRPr="00FA5AA0" w:rsidRDefault="00994069" w:rsidP="00C84289">
      <w:pPr>
        <w:widowControl w:val="0"/>
        <w:tabs>
          <w:tab w:val="left" w:pos="720"/>
          <w:tab w:val="left" w:pos="993"/>
        </w:tabs>
        <w:ind w:firstLine="709"/>
        <w:contextualSpacing/>
        <w:rPr>
          <w:sz w:val="26"/>
          <w:szCs w:val="26"/>
        </w:rPr>
      </w:pPr>
      <w:r w:rsidRPr="00FA5AA0">
        <w:rPr>
          <w:sz w:val="26"/>
          <w:szCs w:val="26"/>
        </w:rPr>
        <w:t>с. Могилевка;</w:t>
      </w:r>
      <w:r w:rsidR="004C1AA9" w:rsidRPr="00FA5AA0">
        <w:t xml:space="preserve"> </w:t>
      </w:r>
      <w:r w:rsidR="00FA5A43" w:rsidRPr="00FA5AA0">
        <w:rPr>
          <w:sz w:val="26"/>
          <w:szCs w:val="26"/>
        </w:rPr>
        <w:t>г. Хабаровск;</w:t>
      </w:r>
      <w:r w:rsidR="005D06CA" w:rsidRPr="00FA5AA0">
        <w:t xml:space="preserve"> </w:t>
      </w:r>
      <w:r w:rsidR="00B801DB" w:rsidRPr="00FA5AA0">
        <w:rPr>
          <w:sz w:val="26"/>
          <w:szCs w:val="26"/>
        </w:rPr>
        <w:t xml:space="preserve">п. </w:t>
      </w:r>
      <w:r w:rsidR="00264FD9" w:rsidRPr="00FA5AA0">
        <w:rPr>
          <w:sz w:val="26"/>
          <w:szCs w:val="26"/>
        </w:rPr>
        <w:t>Переяславка</w:t>
      </w:r>
      <w:r w:rsidR="00B801DB" w:rsidRPr="00FA5AA0">
        <w:rPr>
          <w:sz w:val="26"/>
          <w:szCs w:val="26"/>
        </w:rPr>
        <w:t>;</w:t>
      </w:r>
      <w:r w:rsidR="00CE4D2E" w:rsidRPr="00FA5AA0">
        <w:t xml:space="preserve"> </w:t>
      </w:r>
      <w:r w:rsidR="00CE4D2E" w:rsidRPr="00FA5AA0">
        <w:rPr>
          <w:sz w:val="26"/>
          <w:szCs w:val="26"/>
        </w:rPr>
        <w:t>Вяземский р-н, с/т "Мелиоратор", уч. № 72;</w:t>
      </w:r>
      <w:r w:rsidR="00221B82" w:rsidRPr="00FA5AA0">
        <w:t xml:space="preserve"> </w:t>
      </w:r>
      <w:r w:rsidR="00221B82" w:rsidRPr="00FA5AA0">
        <w:rPr>
          <w:sz w:val="26"/>
          <w:szCs w:val="26"/>
        </w:rPr>
        <w:t>с. Краснознаменка ул. Сарапульское шоссе;</w:t>
      </w:r>
      <w:r w:rsidR="00221B82" w:rsidRPr="00FA5AA0">
        <w:t xml:space="preserve"> </w:t>
      </w:r>
      <w:r w:rsidR="00221B82" w:rsidRPr="00FA5AA0">
        <w:rPr>
          <w:sz w:val="26"/>
          <w:szCs w:val="26"/>
        </w:rPr>
        <w:t>с. Корсаково-2; г. Хабаровск; Краснофлотский район, садово-огородническое товарищество "Березка"; Хабаровский край, Хабаровский р-н; г. Хабаровск сдт "Тополек"; с. Гаровка-1; с. Виноградовка; с. Гаровка-1  в 40 метрах на восток от жилого дома по ул. Октябрьская, 4;</w:t>
      </w:r>
    </w:p>
    <w:p w:rsidR="00221B82" w:rsidRPr="00FA5AA0" w:rsidRDefault="00221B82" w:rsidP="00C84289">
      <w:pPr>
        <w:widowControl w:val="0"/>
        <w:tabs>
          <w:tab w:val="left" w:pos="720"/>
          <w:tab w:val="left" w:pos="993"/>
        </w:tabs>
        <w:ind w:firstLine="709"/>
        <w:contextualSpacing/>
        <w:rPr>
          <w:sz w:val="26"/>
          <w:szCs w:val="26"/>
        </w:rPr>
      </w:pPr>
    </w:p>
    <w:p w:rsidR="00C84289" w:rsidRPr="00FA5AA0" w:rsidRDefault="00C84289" w:rsidP="00C84289">
      <w:pPr>
        <w:widowControl w:val="0"/>
        <w:tabs>
          <w:tab w:val="left" w:pos="720"/>
          <w:tab w:val="left" w:pos="993"/>
        </w:tabs>
        <w:ind w:firstLine="709"/>
        <w:contextualSpacing/>
        <w:rPr>
          <w:b/>
          <w:sz w:val="26"/>
          <w:szCs w:val="26"/>
        </w:rPr>
      </w:pPr>
      <w:r w:rsidRPr="00FA5AA0">
        <w:rPr>
          <w:b/>
          <w:sz w:val="26"/>
          <w:szCs w:val="26"/>
        </w:rPr>
        <w:t>1. Основание для выполнения работ:</w:t>
      </w:r>
    </w:p>
    <w:p w:rsidR="00C84289" w:rsidRPr="00FA5AA0" w:rsidRDefault="00C84289" w:rsidP="00C84289">
      <w:pPr>
        <w:widowControl w:val="0"/>
        <w:tabs>
          <w:tab w:val="left" w:pos="993"/>
        </w:tabs>
        <w:ind w:firstLine="709"/>
        <w:contextualSpacing/>
        <w:jc w:val="both"/>
        <w:rPr>
          <w:sz w:val="26"/>
          <w:szCs w:val="26"/>
        </w:rPr>
      </w:pPr>
      <w:r w:rsidRPr="00FA5AA0">
        <w:rPr>
          <w:sz w:val="26"/>
          <w:szCs w:val="26"/>
        </w:rPr>
        <w:t>1.1. Инвестиционная программа АО «ДРСК» на 201</w:t>
      </w:r>
      <w:r w:rsidR="00251673" w:rsidRPr="00FA5AA0">
        <w:rPr>
          <w:sz w:val="26"/>
          <w:szCs w:val="26"/>
        </w:rPr>
        <w:t>9</w:t>
      </w:r>
      <w:r w:rsidRPr="00FA5AA0">
        <w:rPr>
          <w:sz w:val="26"/>
          <w:szCs w:val="26"/>
        </w:rPr>
        <w:t xml:space="preserve"> г.</w:t>
      </w:r>
    </w:p>
    <w:p w:rsidR="00161A4C" w:rsidRPr="00FA5AA0" w:rsidRDefault="00161A4C" w:rsidP="00161A4C">
      <w:pPr>
        <w:tabs>
          <w:tab w:val="left" w:pos="0"/>
        </w:tabs>
        <w:ind w:firstLine="426"/>
        <w:jc w:val="both"/>
        <w:rPr>
          <w:color w:val="000000"/>
          <w:sz w:val="26"/>
          <w:szCs w:val="26"/>
        </w:rPr>
      </w:pPr>
      <w:r w:rsidRPr="00FA5AA0">
        <w:rPr>
          <w:sz w:val="26"/>
          <w:szCs w:val="26"/>
        </w:rPr>
        <w:tab/>
        <w:t xml:space="preserve">1.2 </w:t>
      </w:r>
      <w:r w:rsidRPr="00FA5AA0">
        <w:rPr>
          <w:color w:val="000000"/>
          <w:sz w:val="26"/>
          <w:szCs w:val="26"/>
        </w:rPr>
        <w:t>Договор на технологическое присоединение к электрической сети:</w:t>
      </w:r>
    </w:p>
    <w:p w:rsidR="00B07B0C" w:rsidRPr="00FA5AA0" w:rsidRDefault="002D0880" w:rsidP="00355BB1">
      <w:pPr>
        <w:jc w:val="both"/>
        <w:rPr>
          <w:sz w:val="26"/>
          <w:szCs w:val="26"/>
        </w:rPr>
      </w:pPr>
      <w:r w:rsidRPr="00FA5AA0">
        <w:rPr>
          <w:sz w:val="26"/>
          <w:szCs w:val="26"/>
        </w:rPr>
        <w:t>-</w:t>
      </w:r>
      <w:r w:rsidR="00C83DD3" w:rsidRPr="00FA5AA0">
        <w:rPr>
          <w:sz w:val="26"/>
          <w:szCs w:val="26"/>
        </w:rPr>
        <w:t xml:space="preserve"> №</w:t>
      </w:r>
      <w:r w:rsidR="00B07B0C" w:rsidRPr="00FA5AA0">
        <w:rPr>
          <w:sz w:val="26"/>
          <w:szCs w:val="26"/>
        </w:rPr>
        <w:t xml:space="preserve"> </w:t>
      </w:r>
      <w:r w:rsidR="00994069" w:rsidRPr="00FA5AA0">
        <w:rPr>
          <w:sz w:val="26"/>
          <w:szCs w:val="26"/>
        </w:rPr>
        <w:t xml:space="preserve">1532/19-ХЭС от 27.06.19 </w:t>
      </w:r>
      <w:r w:rsidR="00C83DD3" w:rsidRPr="00FA5AA0">
        <w:rPr>
          <w:sz w:val="26"/>
          <w:szCs w:val="26"/>
        </w:rPr>
        <w:t xml:space="preserve">заявитель </w:t>
      </w:r>
      <w:r w:rsidR="00955FE4" w:rsidRPr="00FA5AA0">
        <w:rPr>
          <w:sz w:val="26"/>
          <w:szCs w:val="26"/>
        </w:rPr>
        <w:t xml:space="preserve">Едемский А.О. </w:t>
      </w:r>
      <w:r w:rsidR="00C83DD3" w:rsidRPr="00FA5AA0">
        <w:rPr>
          <w:sz w:val="26"/>
          <w:szCs w:val="26"/>
        </w:rPr>
        <w:t>(</w:t>
      </w:r>
      <w:r w:rsidR="00955FE4" w:rsidRPr="00FA5AA0">
        <w:rPr>
          <w:sz w:val="26"/>
          <w:szCs w:val="26"/>
        </w:rPr>
        <w:t>запрашиваемая мощность – 15 кВт, статус потребителя – в счет выпадающих доходов – льготник)</w:t>
      </w:r>
      <w:r w:rsidR="00C83DD3" w:rsidRPr="00FA5AA0">
        <w:t xml:space="preserve"> </w:t>
      </w:r>
      <w:r w:rsidR="00994069" w:rsidRPr="00FA5AA0">
        <w:rPr>
          <w:sz w:val="26"/>
          <w:szCs w:val="26"/>
        </w:rPr>
        <w:t xml:space="preserve">ТПр 1532/19 </w:t>
      </w:r>
      <w:r w:rsidR="00C83DD3" w:rsidRPr="00FA5AA0">
        <w:rPr>
          <w:sz w:val="26"/>
          <w:szCs w:val="26"/>
        </w:rPr>
        <w:t xml:space="preserve">от </w:t>
      </w:r>
      <w:r w:rsidR="00994069" w:rsidRPr="00FA5AA0">
        <w:rPr>
          <w:sz w:val="26"/>
          <w:szCs w:val="26"/>
        </w:rPr>
        <w:t>27.06.2019</w:t>
      </w:r>
    </w:p>
    <w:p w:rsidR="004C1AA9" w:rsidRPr="00FA5AA0" w:rsidRDefault="004C1AA9" w:rsidP="00355BB1">
      <w:pPr>
        <w:jc w:val="both"/>
        <w:rPr>
          <w:sz w:val="26"/>
          <w:szCs w:val="26"/>
        </w:rPr>
      </w:pPr>
      <w:r w:rsidRPr="00FA5AA0">
        <w:rPr>
          <w:sz w:val="26"/>
          <w:szCs w:val="26"/>
        </w:rPr>
        <w:t>- №1587/19-ХЭС от 10.06.19 заявитель Якунин Е.А. (запрашиваемая мощность – 120 кВт, статус потребителя – в счет платы за ТП)</w:t>
      </w:r>
      <w:r w:rsidRPr="00FA5AA0">
        <w:t xml:space="preserve"> </w:t>
      </w:r>
      <w:r w:rsidRPr="00FA5AA0">
        <w:rPr>
          <w:sz w:val="26"/>
          <w:szCs w:val="26"/>
        </w:rPr>
        <w:t>ТПр 1587/19 от 10.06.2019</w:t>
      </w:r>
    </w:p>
    <w:p w:rsidR="00F63902" w:rsidRPr="00FA5AA0" w:rsidRDefault="00A02BED" w:rsidP="00355BB1">
      <w:pPr>
        <w:jc w:val="both"/>
        <w:rPr>
          <w:sz w:val="26"/>
          <w:szCs w:val="26"/>
        </w:rPr>
      </w:pPr>
      <w:r w:rsidRPr="00FA5AA0">
        <w:rPr>
          <w:sz w:val="26"/>
          <w:szCs w:val="26"/>
        </w:rPr>
        <w:t>-</w:t>
      </w:r>
      <w:r w:rsidR="005D06CA" w:rsidRPr="00FA5AA0">
        <w:rPr>
          <w:sz w:val="26"/>
          <w:szCs w:val="26"/>
        </w:rPr>
        <w:t xml:space="preserve"> №1844/19-ХЭС от 28.06.19 </w:t>
      </w:r>
      <w:r w:rsidR="00F63902" w:rsidRPr="00FA5AA0">
        <w:rPr>
          <w:sz w:val="26"/>
          <w:szCs w:val="26"/>
        </w:rPr>
        <w:t>заявитель Лыткин А.И.</w:t>
      </w:r>
      <w:r w:rsidR="005D06CA" w:rsidRPr="00FA5AA0">
        <w:rPr>
          <w:sz w:val="26"/>
          <w:szCs w:val="26"/>
        </w:rPr>
        <w:t xml:space="preserve"> (запрашиваемая мощность – 15 кВт, статус потребителя – в счет выпадающих доходов – льготник)</w:t>
      </w:r>
      <w:r w:rsidR="005D06CA" w:rsidRPr="00FA5AA0">
        <w:t xml:space="preserve"> </w:t>
      </w:r>
      <w:r w:rsidR="005D06CA" w:rsidRPr="00FA5AA0">
        <w:rPr>
          <w:sz w:val="26"/>
          <w:szCs w:val="26"/>
        </w:rPr>
        <w:t>ТПр 1844/19 от 28.06.2019</w:t>
      </w:r>
    </w:p>
    <w:p w:rsidR="00CE4D2E" w:rsidRPr="00FA5AA0" w:rsidRDefault="00CE4D2E" w:rsidP="00355BB1">
      <w:pPr>
        <w:jc w:val="both"/>
        <w:rPr>
          <w:sz w:val="26"/>
          <w:szCs w:val="26"/>
        </w:rPr>
      </w:pPr>
      <w:r w:rsidRPr="00FA5AA0">
        <w:rPr>
          <w:sz w:val="26"/>
          <w:szCs w:val="26"/>
        </w:rPr>
        <w:t>-</w:t>
      </w:r>
      <w:r w:rsidRPr="00FA5AA0">
        <w:t xml:space="preserve"> №1702/19-ХЭС от 11.06.19 </w:t>
      </w:r>
      <w:r w:rsidRPr="00FA5AA0">
        <w:rPr>
          <w:sz w:val="26"/>
          <w:szCs w:val="26"/>
        </w:rPr>
        <w:t>заявитель Шурупова М.Б. (запрашиваемая мощность – 15 кВт, статус потребителя – в счет выпадающих доходов – льготник)</w:t>
      </w:r>
      <w:r w:rsidRPr="00FA5AA0">
        <w:t xml:space="preserve"> </w:t>
      </w:r>
      <w:r w:rsidRPr="00FA5AA0">
        <w:rPr>
          <w:sz w:val="26"/>
          <w:szCs w:val="26"/>
        </w:rPr>
        <w:t>ТПр 1702/19 от 11.06.2019</w:t>
      </w:r>
    </w:p>
    <w:p w:rsidR="00221B82" w:rsidRPr="00FA5AA0" w:rsidRDefault="00221B82" w:rsidP="00221B82">
      <w:pPr>
        <w:jc w:val="both"/>
        <w:rPr>
          <w:sz w:val="26"/>
          <w:szCs w:val="26"/>
        </w:rPr>
      </w:pPr>
      <w:r w:rsidRPr="00FA5AA0">
        <w:rPr>
          <w:sz w:val="26"/>
          <w:szCs w:val="26"/>
        </w:rPr>
        <w:t>-  № 466/19-ХЭС от 25.02.19 заявитель Гаридова О.В. (запрашиваемая мощность – 30 кВт, статус потребителя - в счет платы за ТП), ТПр 466/19 от 25.02.2019</w:t>
      </w:r>
    </w:p>
    <w:p w:rsidR="00221B82" w:rsidRPr="00FA5AA0" w:rsidRDefault="00221B82" w:rsidP="00221B82">
      <w:pPr>
        <w:jc w:val="both"/>
        <w:rPr>
          <w:sz w:val="26"/>
          <w:szCs w:val="26"/>
        </w:rPr>
      </w:pPr>
      <w:r w:rsidRPr="00FA5AA0">
        <w:rPr>
          <w:sz w:val="26"/>
          <w:szCs w:val="26"/>
        </w:rPr>
        <w:t>- №174/19-ХЭС от 28.01.19 заявитель Фролова Е.В. (запрашиваемая мощность – 15 кВт, статус потребителя - в счет платы за ТП),</w:t>
      </w:r>
      <w:r w:rsidRPr="00FA5AA0">
        <w:t xml:space="preserve"> </w:t>
      </w:r>
      <w:r w:rsidRPr="00FA5AA0">
        <w:rPr>
          <w:sz w:val="26"/>
          <w:szCs w:val="26"/>
        </w:rPr>
        <w:t>ТПр 174/19 от 28.01.2019</w:t>
      </w:r>
    </w:p>
    <w:p w:rsidR="00221B82" w:rsidRPr="00FA5AA0" w:rsidRDefault="00221B82" w:rsidP="00221B82">
      <w:pPr>
        <w:jc w:val="both"/>
        <w:rPr>
          <w:sz w:val="26"/>
          <w:szCs w:val="26"/>
        </w:rPr>
      </w:pPr>
      <w:r w:rsidRPr="00FA5AA0">
        <w:rPr>
          <w:sz w:val="26"/>
          <w:szCs w:val="26"/>
        </w:rPr>
        <w:t>- №625/19-ХЭС от 11.03.19 заявитель Анарбаева Г.Х. (запрашиваемая мощность – 30 кВт, статус потребителя - в счет платы за ТП),</w:t>
      </w:r>
      <w:r w:rsidRPr="00FA5AA0">
        <w:t xml:space="preserve"> </w:t>
      </w:r>
      <w:r w:rsidRPr="00FA5AA0">
        <w:rPr>
          <w:sz w:val="26"/>
          <w:szCs w:val="26"/>
        </w:rPr>
        <w:t>ТПр 625/19 от 11.03.2019</w:t>
      </w:r>
    </w:p>
    <w:p w:rsidR="00221B82" w:rsidRPr="00FA5AA0" w:rsidRDefault="00221B82" w:rsidP="00221B82">
      <w:pPr>
        <w:jc w:val="both"/>
        <w:rPr>
          <w:sz w:val="26"/>
          <w:szCs w:val="26"/>
        </w:rPr>
      </w:pPr>
      <w:r w:rsidRPr="00FA5AA0">
        <w:rPr>
          <w:sz w:val="26"/>
          <w:szCs w:val="26"/>
        </w:rPr>
        <w:t>-  № 921/ХЭС от 16.05.11 заявитель Зубехин Е.А. (запрашиваемая мощность – 15 кВт, статус потребителя – в счет выпадающих доходов – льготник) 15/786-3469 от 26.02.2019.</w:t>
      </w:r>
    </w:p>
    <w:p w:rsidR="00221B82" w:rsidRPr="00FA5AA0" w:rsidRDefault="00221B82" w:rsidP="00221B82">
      <w:pPr>
        <w:jc w:val="both"/>
        <w:rPr>
          <w:sz w:val="26"/>
          <w:szCs w:val="26"/>
        </w:rPr>
      </w:pPr>
      <w:r w:rsidRPr="00FA5AA0">
        <w:rPr>
          <w:sz w:val="26"/>
          <w:szCs w:val="26"/>
        </w:rPr>
        <w:t>- №927-1-ХЭС от 16.05.11  заявитель Зубехин Е.А. (запрашиваемая мощность – 15 кВт, статус потребителя – в счет выпадающих доходов – льготник)</w:t>
      </w:r>
      <w:r w:rsidRPr="00FA5AA0">
        <w:t xml:space="preserve"> </w:t>
      </w:r>
      <w:r w:rsidRPr="00FA5AA0">
        <w:rPr>
          <w:sz w:val="26"/>
          <w:szCs w:val="26"/>
        </w:rPr>
        <w:t>15/783-3491 от 26.06.2019</w:t>
      </w:r>
    </w:p>
    <w:p w:rsidR="00221B82" w:rsidRPr="00FA5AA0" w:rsidRDefault="00221B82" w:rsidP="00221B82">
      <w:pPr>
        <w:jc w:val="both"/>
        <w:rPr>
          <w:sz w:val="26"/>
          <w:szCs w:val="26"/>
        </w:rPr>
      </w:pPr>
      <w:r w:rsidRPr="00FA5AA0">
        <w:rPr>
          <w:sz w:val="26"/>
          <w:szCs w:val="26"/>
        </w:rPr>
        <w:t>- №1683/19-ХЭС от 13.06.19 заявитель Карасёв В.А. (запрашиваемая мощность – 15 кВт, статус потребителя – в счет выпадающих доходов – льготник)</w:t>
      </w:r>
      <w:r w:rsidRPr="00FA5AA0">
        <w:t xml:space="preserve"> </w:t>
      </w:r>
      <w:r w:rsidRPr="00FA5AA0">
        <w:rPr>
          <w:sz w:val="26"/>
          <w:szCs w:val="26"/>
        </w:rPr>
        <w:t>ТПр 1683/19 от 13.06.2019</w:t>
      </w:r>
    </w:p>
    <w:p w:rsidR="00221B82" w:rsidRPr="00FA5AA0" w:rsidRDefault="00221B82" w:rsidP="00221B82">
      <w:pPr>
        <w:jc w:val="both"/>
        <w:rPr>
          <w:sz w:val="26"/>
          <w:szCs w:val="26"/>
        </w:rPr>
      </w:pPr>
      <w:r w:rsidRPr="00FA5AA0">
        <w:rPr>
          <w:sz w:val="26"/>
          <w:szCs w:val="26"/>
        </w:rPr>
        <w:t>- №1717/19-ХЭС от 17.06.19 заявитель Кайгородова Л.М.(запрашиваемая мощность – 15 кВт, статус потребителя – в счет выпадающих доходов – льготник)</w:t>
      </w:r>
      <w:r w:rsidRPr="00FA5AA0">
        <w:t xml:space="preserve"> </w:t>
      </w:r>
      <w:r w:rsidRPr="00FA5AA0">
        <w:rPr>
          <w:sz w:val="26"/>
          <w:szCs w:val="26"/>
        </w:rPr>
        <w:t>ТПр 1717/19 от 17.06.2019</w:t>
      </w:r>
    </w:p>
    <w:p w:rsidR="00221B82" w:rsidRPr="00FA5AA0" w:rsidRDefault="00221B82" w:rsidP="00221B82">
      <w:pPr>
        <w:jc w:val="both"/>
        <w:rPr>
          <w:sz w:val="26"/>
          <w:szCs w:val="26"/>
        </w:rPr>
      </w:pPr>
      <w:r w:rsidRPr="00FA5AA0">
        <w:rPr>
          <w:sz w:val="26"/>
          <w:szCs w:val="26"/>
        </w:rPr>
        <w:t>- №1639/19-ХЭС от 10.06.19 заявитель Воротняк А.Л.</w:t>
      </w:r>
      <w:r w:rsidRPr="00FA5AA0">
        <w:t xml:space="preserve"> </w:t>
      </w:r>
      <w:r w:rsidRPr="00FA5AA0">
        <w:rPr>
          <w:sz w:val="26"/>
          <w:szCs w:val="26"/>
        </w:rPr>
        <w:t>(запрашиваемая мощность – 15 кВт, статус потребителя – в счет платы за ТП)</w:t>
      </w:r>
      <w:r w:rsidRPr="00FA5AA0">
        <w:t xml:space="preserve"> </w:t>
      </w:r>
      <w:r w:rsidRPr="00FA5AA0">
        <w:rPr>
          <w:sz w:val="26"/>
          <w:szCs w:val="26"/>
        </w:rPr>
        <w:t>ТПр 1639/19 от 10.06.2019</w:t>
      </w:r>
    </w:p>
    <w:p w:rsidR="00221B82" w:rsidRPr="00FA5AA0" w:rsidRDefault="00221B82" w:rsidP="00221B82">
      <w:pPr>
        <w:jc w:val="both"/>
        <w:rPr>
          <w:sz w:val="26"/>
          <w:szCs w:val="26"/>
        </w:rPr>
      </w:pPr>
      <w:r w:rsidRPr="00FA5AA0">
        <w:rPr>
          <w:sz w:val="26"/>
          <w:szCs w:val="26"/>
        </w:rPr>
        <w:t>-№1806/19-ХЭС от 27.06.19 заявитель Круглов К.Н. (запрашиваемая мощность – 15 кВт, статус потребителя – в счет выпадающих доходов – льготник)</w:t>
      </w:r>
      <w:r w:rsidRPr="00FA5AA0">
        <w:t xml:space="preserve"> </w:t>
      </w:r>
      <w:r w:rsidRPr="00FA5AA0">
        <w:rPr>
          <w:sz w:val="26"/>
          <w:szCs w:val="26"/>
        </w:rPr>
        <w:t>ТПр 1806/19 от 27.06.2019</w:t>
      </w:r>
    </w:p>
    <w:p w:rsidR="00221B82" w:rsidRPr="00FA5AA0" w:rsidRDefault="00221B82" w:rsidP="00221B82">
      <w:pPr>
        <w:jc w:val="both"/>
        <w:rPr>
          <w:sz w:val="26"/>
          <w:szCs w:val="26"/>
        </w:rPr>
      </w:pPr>
      <w:r w:rsidRPr="00FA5AA0">
        <w:rPr>
          <w:sz w:val="26"/>
          <w:szCs w:val="26"/>
        </w:rPr>
        <w:t>-№1506/19-ХЭС от 28.05.19 заявитель Рожнова Л.В. (запрашиваемая мощность – 15 кВт, статус потребителя – в счет платы за ТП) ТПр 1506/19 от 28.05.2019</w:t>
      </w:r>
    </w:p>
    <w:p w:rsidR="00221B82" w:rsidRPr="00FA5AA0" w:rsidRDefault="00221B82" w:rsidP="00221B82">
      <w:pPr>
        <w:jc w:val="both"/>
        <w:rPr>
          <w:sz w:val="26"/>
          <w:szCs w:val="26"/>
        </w:rPr>
      </w:pPr>
      <w:r w:rsidRPr="00FA5AA0">
        <w:rPr>
          <w:sz w:val="26"/>
          <w:szCs w:val="26"/>
        </w:rPr>
        <w:t>- №1887/19-ХЭС от 26.06.19 заявитель Полещук А.А. (запрашиваемая мощность – 15 кВт, статус потребителя – в счет выпадающих доходов – льготник)</w:t>
      </w:r>
      <w:r w:rsidRPr="00FA5AA0">
        <w:t xml:space="preserve"> </w:t>
      </w:r>
      <w:r w:rsidRPr="00FA5AA0">
        <w:rPr>
          <w:sz w:val="26"/>
          <w:szCs w:val="26"/>
        </w:rPr>
        <w:t>ТПр 1887/19 от 26.06.2019</w:t>
      </w:r>
    </w:p>
    <w:p w:rsidR="00221B82" w:rsidRPr="00FA5AA0" w:rsidRDefault="00221B82" w:rsidP="00221B82">
      <w:pPr>
        <w:jc w:val="both"/>
        <w:rPr>
          <w:sz w:val="26"/>
          <w:szCs w:val="26"/>
        </w:rPr>
      </w:pPr>
      <w:r w:rsidRPr="00FA5AA0">
        <w:rPr>
          <w:sz w:val="26"/>
          <w:szCs w:val="26"/>
        </w:rPr>
        <w:t>- №1895/19-ХЭС от 01.07.19 заявитель Мусихина М.С. (запрашиваемая мощность – 15 кВт, статус потребителя – в счет выпадающих доходов – льготник)</w:t>
      </w:r>
      <w:r w:rsidRPr="00FA5AA0">
        <w:t xml:space="preserve"> </w:t>
      </w:r>
      <w:r w:rsidRPr="00FA5AA0">
        <w:rPr>
          <w:sz w:val="26"/>
          <w:szCs w:val="26"/>
        </w:rPr>
        <w:t>ТПр 1895/19 от 01.07.2019</w:t>
      </w:r>
    </w:p>
    <w:p w:rsidR="00FD43B1" w:rsidRPr="00FA5AA0" w:rsidRDefault="00FD43B1" w:rsidP="00355BB1">
      <w:pPr>
        <w:jc w:val="both"/>
        <w:rPr>
          <w:sz w:val="26"/>
          <w:szCs w:val="26"/>
        </w:rPr>
      </w:pPr>
    </w:p>
    <w:p w:rsidR="002E4DCD" w:rsidRPr="00FA5AA0" w:rsidRDefault="00B07B0C" w:rsidP="00355BB1">
      <w:pPr>
        <w:jc w:val="both"/>
        <w:rPr>
          <w:b/>
          <w:sz w:val="26"/>
          <w:szCs w:val="26"/>
        </w:rPr>
      </w:pPr>
      <w:r w:rsidRPr="00FA5AA0">
        <w:rPr>
          <w:b/>
          <w:sz w:val="26"/>
          <w:szCs w:val="26"/>
        </w:rPr>
        <w:t xml:space="preserve">            </w:t>
      </w:r>
      <w:r w:rsidR="002E4DCD" w:rsidRPr="00FA5AA0">
        <w:rPr>
          <w:b/>
          <w:sz w:val="26"/>
          <w:szCs w:val="26"/>
        </w:rPr>
        <w:t>2. Объем  выполняемых работ:</w:t>
      </w:r>
    </w:p>
    <w:p w:rsidR="002E4DCD" w:rsidRPr="00FA5AA0" w:rsidRDefault="002E4DCD" w:rsidP="002E4DCD">
      <w:pPr>
        <w:tabs>
          <w:tab w:val="left" w:pos="0"/>
        </w:tabs>
        <w:jc w:val="both"/>
        <w:rPr>
          <w:sz w:val="26"/>
          <w:szCs w:val="26"/>
        </w:rPr>
      </w:pPr>
      <w:r w:rsidRPr="00FA5AA0">
        <w:rPr>
          <w:sz w:val="26"/>
          <w:szCs w:val="26"/>
        </w:rPr>
        <w:t>Наименование:</w:t>
      </w:r>
    </w:p>
    <w:p w:rsidR="00267307" w:rsidRPr="00FA5AA0" w:rsidRDefault="00C22FD3" w:rsidP="00994069">
      <w:pPr>
        <w:jc w:val="both"/>
        <w:rPr>
          <w:sz w:val="26"/>
          <w:szCs w:val="26"/>
        </w:rPr>
      </w:pPr>
      <w:r w:rsidRPr="00FA5AA0">
        <w:rPr>
          <w:sz w:val="26"/>
          <w:szCs w:val="26"/>
        </w:rPr>
        <w:lastRenderedPageBreak/>
        <w:t xml:space="preserve">         </w:t>
      </w:r>
      <w:r w:rsidR="002E4DCD" w:rsidRPr="00FA5AA0">
        <w:rPr>
          <w:sz w:val="26"/>
          <w:szCs w:val="26"/>
        </w:rPr>
        <w:t xml:space="preserve">- </w:t>
      </w:r>
      <w:r w:rsidR="00994069" w:rsidRPr="00FA5AA0">
        <w:rPr>
          <w:sz w:val="26"/>
          <w:szCs w:val="26"/>
        </w:rPr>
        <w:t xml:space="preserve">Строительство ВЛ-0,4 кВ отпайка от опоры №27 ф. 2 ТП-603 с. Могилевка протяженностью 0,020 км </w:t>
      </w:r>
    </w:p>
    <w:p w:rsidR="00D66BBF" w:rsidRPr="00FA5AA0" w:rsidRDefault="00801F05" w:rsidP="002E4DCD">
      <w:pPr>
        <w:widowControl w:val="0"/>
        <w:ind w:firstLine="567"/>
        <w:contextualSpacing/>
        <w:jc w:val="both"/>
        <w:rPr>
          <w:sz w:val="26"/>
          <w:szCs w:val="26"/>
        </w:rPr>
      </w:pPr>
      <w:r w:rsidRPr="00FA5AA0">
        <w:rPr>
          <w:sz w:val="26"/>
          <w:szCs w:val="26"/>
        </w:rPr>
        <w:t xml:space="preserve">- </w:t>
      </w:r>
      <w:r w:rsidR="00B51B82" w:rsidRPr="00FA5AA0">
        <w:rPr>
          <w:sz w:val="26"/>
          <w:szCs w:val="26"/>
        </w:rPr>
        <w:t xml:space="preserve">Реконструкция КТП-2077 с.Березовка 160 </w:t>
      </w:r>
      <w:r w:rsidR="002D2518" w:rsidRPr="00FA5AA0">
        <w:rPr>
          <w:sz w:val="26"/>
          <w:szCs w:val="26"/>
        </w:rPr>
        <w:t>кВА</w:t>
      </w:r>
      <w:r w:rsidR="00B51B82" w:rsidRPr="00FA5AA0">
        <w:rPr>
          <w:sz w:val="26"/>
          <w:szCs w:val="26"/>
        </w:rPr>
        <w:t xml:space="preserve"> Атс г. Хабаровск  ул. Сергеевская</w:t>
      </w:r>
      <w:r w:rsidR="00B51B82" w:rsidRPr="00FA5AA0">
        <w:t xml:space="preserve"> увеличение трансформаторной мощности до 2*250 </w:t>
      </w:r>
      <w:r w:rsidR="002D2518" w:rsidRPr="00FA5AA0">
        <w:t>кВА</w:t>
      </w:r>
      <w:r w:rsidR="00B51B82" w:rsidRPr="00FA5AA0">
        <w:t>(Инв№</w:t>
      </w:r>
      <w:r w:rsidR="00B51B82" w:rsidRPr="00FA5AA0">
        <w:rPr>
          <w:sz w:val="26"/>
          <w:szCs w:val="26"/>
        </w:rPr>
        <w:t>HB009358)</w:t>
      </w:r>
      <w:r w:rsidR="003C1601" w:rsidRPr="00FA5AA0">
        <w:rPr>
          <w:sz w:val="26"/>
          <w:szCs w:val="26"/>
        </w:rPr>
        <w:t xml:space="preserve"> –</w:t>
      </w:r>
    </w:p>
    <w:p w:rsidR="00763757" w:rsidRPr="00FA5AA0" w:rsidRDefault="00264FD9" w:rsidP="002E4DCD">
      <w:pPr>
        <w:widowControl w:val="0"/>
        <w:ind w:firstLine="567"/>
        <w:contextualSpacing/>
        <w:jc w:val="both"/>
        <w:rPr>
          <w:b/>
          <w:i/>
          <w:color w:val="FF0000"/>
          <w:sz w:val="26"/>
          <w:szCs w:val="26"/>
        </w:rPr>
      </w:pPr>
      <w:r w:rsidRPr="00FA5AA0">
        <w:rPr>
          <w:sz w:val="26"/>
          <w:szCs w:val="26"/>
        </w:rPr>
        <w:t xml:space="preserve">- Реконструкция </w:t>
      </w:r>
      <w:r w:rsidR="00D66BBF" w:rsidRPr="00FA5AA0">
        <w:rPr>
          <w:sz w:val="26"/>
          <w:szCs w:val="26"/>
        </w:rPr>
        <w:t xml:space="preserve">ВЛ-0,4 кВ п. Переяславка района имени Лазо Хабаровского края от опоры №16  ф. 1 ТП-690 </w:t>
      </w:r>
      <w:r w:rsidRPr="00FA5AA0">
        <w:rPr>
          <w:sz w:val="26"/>
          <w:szCs w:val="26"/>
        </w:rPr>
        <w:t>демонтаж провода А-25 протяженностью 0,035 км</w:t>
      </w:r>
      <w:r w:rsidR="003C1601" w:rsidRPr="00FA5AA0">
        <w:rPr>
          <w:sz w:val="26"/>
          <w:szCs w:val="26"/>
        </w:rPr>
        <w:t xml:space="preserve"> </w:t>
      </w:r>
      <w:r w:rsidR="00D66BBF" w:rsidRPr="00FA5AA0">
        <w:rPr>
          <w:sz w:val="26"/>
          <w:szCs w:val="26"/>
        </w:rPr>
        <w:t>(Инв№ HB010799)</w:t>
      </w:r>
    </w:p>
    <w:p w:rsidR="00264FD9" w:rsidRPr="00FA5AA0" w:rsidRDefault="00264FD9" w:rsidP="002E4DCD">
      <w:pPr>
        <w:widowControl w:val="0"/>
        <w:ind w:firstLine="567"/>
        <w:contextualSpacing/>
        <w:jc w:val="both"/>
        <w:rPr>
          <w:sz w:val="26"/>
          <w:szCs w:val="26"/>
        </w:rPr>
      </w:pPr>
      <w:r w:rsidRPr="00FA5AA0">
        <w:rPr>
          <w:sz w:val="26"/>
          <w:szCs w:val="26"/>
        </w:rPr>
        <w:t>- Строительство ВЛ-0,4 кВ отпайка от опоры № 7/4 ф. 1 ТП-660 протяженностью 0,032км</w:t>
      </w:r>
    </w:p>
    <w:p w:rsidR="00763757" w:rsidRPr="00FA5AA0" w:rsidRDefault="00CE4D2E" w:rsidP="002E4DCD">
      <w:pPr>
        <w:widowControl w:val="0"/>
        <w:ind w:firstLine="567"/>
        <w:contextualSpacing/>
        <w:jc w:val="both"/>
        <w:rPr>
          <w:sz w:val="26"/>
          <w:szCs w:val="26"/>
        </w:rPr>
      </w:pPr>
      <w:r w:rsidRPr="00FA5AA0">
        <w:rPr>
          <w:sz w:val="26"/>
          <w:szCs w:val="26"/>
        </w:rPr>
        <w:t>- Строительство ВЛ-0,4 кВ от РУ 0,4кВ ф. новый ТП-801</w:t>
      </w:r>
      <w:r w:rsidR="001E3D75" w:rsidRPr="00FA5AA0">
        <w:rPr>
          <w:sz w:val="26"/>
          <w:szCs w:val="26"/>
        </w:rPr>
        <w:t xml:space="preserve"> Вяземский р-н, с/т "Мелиоратор" </w:t>
      </w:r>
      <w:r w:rsidRPr="00FA5AA0">
        <w:rPr>
          <w:sz w:val="26"/>
          <w:szCs w:val="26"/>
        </w:rPr>
        <w:t xml:space="preserve"> протяженностью </w:t>
      </w:r>
      <w:r w:rsidR="001E3D75" w:rsidRPr="00FA5AA0">
        <w:rPr>
          <w:sz w:val="26"/>
          <w:szCs w:val="26"/>
        </w:rPr>
        <w:t>0,250 км</w:t>
      </w:r>
    </w:p>
    <w:p w:rsidR="001E3D75" w:rsidRPr="00FA5AA0" w:rsidRDefault="001E3D75" w:rsidP="002E4DCD">
      <w:pPr>
        <w:widowControl w:val="0"/>
        <w:ind w:firstLine="567"/>
        <w:contextualSpacing/>
        <w:jc w:val="both"/>
        <w:rPr>
          <w:sz w:val="26"/>
          <w:szCs w:val="26"/>
        </w:rPr>
      </w:pPr>
      <w:r w:rsidRPr="00FA5AA0">
        <w:rPr>
          <w:sz w:val="26"/>
          <w:szCs w:val="26"/>
        </w:rPr>
        <w:t>- Реконструкция ТП-801</w:t>
      </w:r>
      <w:r w:rsidRPr="00FA5AA0">
        <w:t xml:space="preserve"> </w:t>
      </w:r>
      <w:r w:rsidRPr="00FA5AA0">
        <w:rPr>
          <w:sz w:val="26"/>
          <w:szCs w:val="26"/>
        </w:rPr>
        <w:t xml:space="preserve">Вяземский р-н, с/т "Мелиоратор" </w:t>
      </w:r>
      <w:r w:rsidRPr="00FA5AA0">
        <w:t>установка коммутационного аппарата ВА99 125/50 А 3Р (Инв№</w:t>
      </w:r>
      <w:r w:rsidRPr="00FA5AA0">
        <w:rPr>
          <w:sz w:val="26"/>
          <w:szCs w:val="26"/>
        </w:rPr>
        <w:t>HB039330)</w:t>
      </w:r>
    </w:p>
    <w:p w:rsidR="00221B82" w:rsidRPr="00FA5AA0" w:rsidRDefault="00221B82" w:rsidP="00221B82">
      <w:pPr>
        <w:jc w:val="both"/>
        <w:rPr>
          <w:sz w:val="26"/>
          <w:szCs w:val="26"/>
        </w:rPr>
      </w:pPr>
      <w:r w:rsidRPr="00FA5AA0">
        <w:rPr>
          <w:sz w:val="26"/>
          <w:szCs w:val="26"/>
        </w:rPr>
        <w:t xml:space="preserve">         - Строительство ВЛ-10кВ отпайка от опоры № 1 ф.15 ПС Краснознаменка с. Краснознаменка ул. Сарапульское шоссе протяженностью 1,510 км</w:t>
      </w:r>
    </w:p>
    <w:p w:rsidR="00221B82" w:rsidRPr="00FA5AA0" w:rsidRDefault="00221B82" w:rsidP="00221B82">
      <w:pPr>
        <w:widowControl w:val="0"/>
        <w:ind w:firstLine="567"/>
        <w:contextualSpacing/>
        <w:jc w:val="both"/>
        <w:rPr>
          <w:sz w:val="26"/>
          <w:szCs w:val="26"/>
        </w:rPr>
      </w:pPr>
      <w:r w:rsidRPr="00FA5AA0">
        <w:rPr>
          <w:sz w:val="26"/>
          <w:szCs w:val="26"/>
        </w:rPr>
        <w:t>- Строительство МТП 100/10/0,4 с. Краснознаменка ул. Сарапульское шоссе</w:t>
      </w:r>
    </w:p>
    <w:p w:rsidR="00221B82" w:rsidRPr="00FA5AA0" w:rsidRDefault="00221B82" w:rsidP="00221B82">
      <w:pPr>
        <w:widowControl w:val="0"/>
        <w:tabs>
          <w:tab w:val="left" w:pos="720"/>
          <w:tab w:val="left" w:pos="993"/>
        </w:tabs>
        <w:ind w:firstLine="709"/>
        <w:contextualSpacing/>
        <w:rPr>
          <w:sz w:val="26"/>
          <w:szCs w:val="26"/>
        </w:rPr>
      </w:pPr>
      <w:r w:rsidRPr="00FA5AA0">
        <w:rPr>
          <w:sz w:val="26"/>
          <w:szCs w:val="26"/>
        </w:rPr>
        <w:t>- Реконструкция</w:t>
      </w:r>
      <w:r w:rsidRPr="00FA5AA0">
        <w:t xml:space="preserve"> </w:t>
      </w:r>
      <w:r w:rsidRPr="00FA5AA0">
        <w:rPr>
          <w:sz w:val="26"/>
          <w:szCs w:val="26"/>
        </w:rPr>
        <w:t>ВЛ-10 кВ с.Краснознаменка  с. Краснознаменка ул. Сарапульское шоссе  от опоры №1  демонтаж/монтаж опоры (Инв№HB009254)</w:t>
      </w:r>
    </w:p>
    <w:p w:rsidR="00221B82" w:rsidRPr="00FA5AA0" w:rsidRDefault="00221B82" w:rsidP="00221B82">
      <w:pPr>
        <w:widowControl w:val="0"/>
        <w:tabs>
          <w:tab w:val="left" w:pos="720"/>
          <w:tab w:val="left" w:pos="993"/>
        </w:tabs>
        <w:ind w:firstLine="709"/>
        <w:contextualSpacing/>
        <w:rPr>
          <w:sz w:val="26"/>
          <w:szCs w:val="26"/>
        </w:rPr>
      </w:pPr>
      <w:r w:rsidRPr="00FA5AA0">
        <w:rPr>
          <w:sz w:val="26"/>
          <w:szCs w:val="26"/>
        </w:rPr>
        <w:t>- Строительство ВЛ-0,4кВ от РУ-0,4кВ ф. новый МТП 100/10/0,4 с. Краснознаменка ул. Сарапульское шоссе протяженностью 0,225 км</w:t>
      </w:r>
    </w:p>
    <w:p w:rsidR="00221B82" w:rsidRPr="00FA5AA0" w:rsidRDefault="00221B82" w:rsidP="00221B82">
      <w:pPr>
        <w:jc w:val="both"/>
        <w:rPr>
          <w:sz w:val="26"/>
          <w:szCs w:val="26"/>
        </w:rPr>
      </w:pPr>
      <w:r w:rsidRPr="00FA5AA0">
        <w:rPr>
          <w:sz w:val="26"/>
          <w:szCs w:val="26"/>
        </w:rPr>
        <w:t xml:space="preserve">         - Строительство ВЛ-0,4 кВ отпайка от опоры № 3 ф.1 ТП-1021 с. Корсаково-2  ул. Лесная  протяженностью 0,280 км</w:t>
      </w:r>
    </w:p>
    <w:p w:rsidR="00221B82" w:rsidRPr="00FA5AA0" w:rsidRDefault="00221B82" w:rsidP="00221B82">
      <w:pPr>
        <w:jc w:val="both"/>
        <w:rPr>
          <w:sz w:val="26"/>
          <w:szCs w:val="26"/>
        </w:rPr>
      </w:pPr>
      <w:r w:rsidRPr="00FA5AA0">
        <w:rPr>
          <w:sz w:val="26"/>
          <w:szCs w:val="26"/>
        </w:rPr>
        <w:t xml:space="preserve">          - Строительство ВЛ-0,4 кВ отпайка от опоры № 8 ф.1 ТП-2118 г. Хабаровск  сдт "Ветеран"  протяженностью 0,080 км</w:t>
      </w:r>
    </w:p>
    <w:p w:rsidR="00221B82" w:rsidRPr="00FA5AA0" w:rsidRDefault="00221B82" w:rsidP="00221B82">
      <w:pPr>
        <w:jc w:val="both"/>
        <w:rPr>
          <w:sz w:val="26"/>
          <w:szCs w:val="26"/>
        </w:rPr>
      </w:pPr>
      <w:r w:rsidRPr="00FA5AA0">
        <w:rPr>
          <w:sz w:val="26"/>
          <w:szCs w:val="26"/>
        </w:rPr>
        <w:t xml:space="preserve">          - Строительство ВЛ-0,4 кВ отпайка от опоры 2 ф.3 ТП-2144 Краснофлотский район, садово-огородническое товарищество "Березка" протяженностью 0,030 км</w:t>
      </w:r>
    </w:p>
    <w:p w:rsidR="00221B82" w:rsidRPr="00FA5AA0" w:rsidRDefault="00221B82" w:rsidP="00221B82">
      <w:pPr>
        <w:jc w:val="both"/>
        <w:rPr>
          <w:sz w:val="26"/>
          <w:szCs w:val="26"/>
        </w:rPr>
      </w:pPr>
      <w:r w:rsidRPr="00FA5AA0">
        <w:rPr>
          <w:sz w:val="26"/>
          <w:szCs w:val="26"/>
        </w:rPr>
        <w:t xml:space="preserve">       - Реконструкция ВЛ-10 кВ Ф-16 ПС Анастасьевка от оп.№203/63 Хабаровский край, Хабаровский р-н от опоры № 203/65 ВЛ-10 кВ ф.16  ПС Анастасьевка протяженностью 0,010 км(Инв№HB038991)</w:t>
      </w:r>
    </w:p>
    <w:p w:rsidR="00221B82" w:rsidRPr="00FA5AA0" w:rsidRDefault="00221B82" w:rsidP="00221B82">
      <w:pPr>
        <w:jc w:val="both"/>
        <w:rPr>
          <w:sz w:val="26"/>
          <w:szCs w:val="26"/>
        </w:rPr>
      </w:pPr>
      <w:r w:rsidRPr="00FA5AA0">
        <w:rPr>
          <w:sz w:val="26"/>
          <w:szCs w:val="26"/>
        </w:rPr>
        <w:t xml:space="preserve">      - Строительство МТП 25/10/0,4 Хабаровский край, Хабаровский р-н</w:t>
      </w:r>
    </w:p>
    <w:p w:rsidR="00221B82" w:rsidRPr="00FA5AA0" w:rsidRDefault="00221B82" w:rsidP="00221B82">
      <w:pPr>
        <w:jc w:val="both"/>
        <w:rPr>
          <w:sz w:val="26"/>
          <w:szCs w:val="26"/>
        </w:rPr>
      </w:pPr>
      <w:r w:rsidRPr="00FA5AA0">
        <w:rPr>
          <w:sz w:val="26"/>
          <w:szCs w:val="26"/>
        </w:rPr>
        <w:t xml:space="preserve">      - Строительство ВЛ-0,4 кВ от РУ-0,4 кВ ф.1 МТП 25/10/0,4 Хабаровский край, Хабаровский р-н протяженностью 0,010 км</w:t>
      </w:r>
    </w:p>
    <w:p w:rsidR="00221B82" w:rsidRPr="00FA5AA0" w:rsidRDefault="00221B82" w:rsidP="00221B82">
      <w:pPr>
        <w:jc w:val="both"/>
        <w:rPr>
          <w:sz w:val="26"/>
          <w:szCs w:val="26"/>
        </w:rPr>
      </w:pPr>
      <w:r w:rsidRPr="00FA5AA0">
        <w:rPr>
          <w:sz w:val="26"/>
          <w:szCs w:val="26"/>
        </w:rPr>
        <w:t xml:space="preserve">        - Строительство ВЛ-0,4 кВ отпайка от опоры 4/5 ф.2 ТП-1443 </w:t>
      </w:r>
      <w:r w:rsidRPr="00FA5AA0">
        <w:t xml:space="preserve">г. </w:t>
      </w:r>
      <w:r w:rsidRPr="00FA5AA0">
        <w:rPr>
          <w:sz w:val="26"/>
          <w:szCs w:val="26"/>
        </w:rPr>
        <w:t>Хабаровск сдт "Тополек" протяженностью 0,040 км</w:t>
      </w:r>
    </w:p>
    <w:p w:rsidR="00221B82" w:rsidRPr="00FA5AA0" w:rsidRDefault="00221B82" w:rsidP="00221B82">
      <w:pPr>
        <w:jc w:val="both"/>
        <w:rPr>
          <w:sz w:val="26"/>
          <w:szCs w:val="26"/>
        </w:rPr>
      </w:pPr>
      <w:r w:rsidRPr="00FA5AA0">
        <w:rPr>
          <w:sz w:val="26"/>
          <w:szCs w:val="26"/>
        </w:rPr>
        <w:t xml:space="preserve">       - Строительство ВЛ-10 кВ отпайка от опоры №16 ф. 16 ПС Водозабор с. Гаровка-1 протяжённостью 0,050 км</w:t>
      </w:r>
    </w:p>
    <w:p w:rsidR="00221B82" w:rsidRPr="00FA5AA0" w:rsidRDefault="00221B82" w:rsidP="00221B82">
      <w:pPr>
        <w:jc w:val="both"/>
        <w:rPr>
          <w:sz w:val="26"/>
          <w:szCs w:val="26"/>
        </w:rPr>
      </w:pPr>
      <w:r w:rsidRPr="00FA5AA0">
        <w:rPr>
          <w:sz w:val="26"/>
          <w:szCs w:val="26"/>
        </w:rPr>
        <w:t xml:space="preserve">         - Строительство МТП 63/10/0,4  с. Гаровка-1</w:t>
      </w:r>
    </w:p>
    <w:p w:rsidR="00221B82" w:rsidRPr="00FA5AA0" w:rsidRDefault="00221B82" w:rsidP="00221B82">
      <w:pPr>
        <w:jc w:val="both"/>
        <w:rPr>
          <w:sz w:val="26"/>
          <w:szCs w:val="26"/>
        </w:rPr>
      </w:pPr>
      <w:r w:rsidRPr="00FA5AA0">
        <w:rPr>
          <w:sz w:val="26"/>
          <w:szCs w:val="26"/>
        </w:rPr>
        <w:t xml:space="preserve">        - Строительство ВЛ-0,4  кВ от РУ-0,4 кВ ф. новый МТП 63/10/0,4  с. Гаровка-1 протяженностью 0,370 км</w:t>
      </w:r>
    </w:p>
    <w:p w:rsidR="00221B82" w:rsidRPr="00FA5AA0" w:rsidRDefault="00221B82" w:rsidP="00221B82">
      <w:pPr>
        <w:widowControl w:val="0"/>
        <w:tabs>
          <w:tab w:val="left" w:pos="993"/>
        </w:tabs>
        <w:contextualSpacing/>
        <w:jc w:val="both"/>
        <w:rPr>
          <w:sz w:val="26"/>
          <w:szCs w:val="26"/>
        </w:rPr>
      </w:pPr>
      <w:r w:rsidRPr="00FA5AA0">
        <w:rPr>
          <w:sz w:val="26"/>
          <w:szCs w:val="26"/>
        </w:rPr>
        <w:t xml:space="preserve">        - Строительство ВЛ-0,4 кВ отпайка от опоры № 3 ф. 1 ТП-1427 с. Виноградовка</w:t>
      </w:r>
    </w:p>
    <w:p w:rsidR="00221B82" w:rsidRPr="00FA5AA0" w:rsidRDefault="00221B82" w:rsidP="00221B82">
      <w:pPr>
        <w:jc w:val="both"/>
        <w:rPr>
          <w:sz w:val="26"/>
          <w:szCs w:val="26"/>
        </w:rPr>
      </w:pPr>
      <w:r w:rsidRPr="00FA5AA0">
        <w:rPr>
          <w:sz w:val="26"/>
          <w:szCs w:val="26"/>
        </w:rPr>
        <w:t>Протяженностью 0,240 км</w:t>
      </w:r>
    </w:p>
    <w:p w:rsidR="00221B82" w:rsidRPr="00FA5AA0" w:rsidRDefault="00221B82" w:rsidP="00221B82">
      <w:pPr>
        <w:rPr>
          <w:b/>
          <w:bCs/>
          <w:i/>
          <w:iCs/>
          <w:sz w:val="26"/>
          <w:szCs w:val="26"/>
        </w:rPr>
      </w:pPr>
      <w:r w:rsidRPr="00FA5AA0">
        <w:rPr>
          <w:b/>
          <w:bCs/>
          <w:iCs/>
          <w:sz w:val="26"/>
          <w:szCs w:val="26"/>
        </w:rPr>
        <w:t xml:space="preserve">          - </w:t>
      </w:r>
      <w:r w:rsidRPr="00FA5AA0">
        <w:rPr>
          <w:bCs/>
          <w:iCs/>
          <w:sz w:val="26"/>
          <w:szCs w:val="26"/>
        </w:rPr>
        <w:t>Реконструкция ТП-1427</w:t>
      </w:r>
      <w:r w:rsidRPr="00FA5AA0">
        <w:rPr>
          <w:bCs/>
          <w:i/>
          <w:iCs/>
          <w:sz w:val="26"/>
          <w:szCs w:val="26"/>
        </w:rPr>
        <w:t xml:space="preserve"> </w:t>
      </w:r>
      <w:r w:rsidRPr="00FA5AA0">
        <w:rPr>
          <w:sz w:val="26"/>
          <w:szCs w:val="26"/>
        </w:rPr>
        <w:t>с. Виноградовка увеличение трансформаторной мощности (Инв№HB037987)</w:t>
      </w:r>
    </w:p>
    <w:p w:rsidR="00221B82" w:rsidRPr="00FA5AA0" w:rsidRDefault="00221B82" w:rsidP="00221B82">
      <w:pPr>
        <w:jc w:val="both"/>
        <w:rPr>
          <w:sz w:val="26"/>
          <w:szCs w:val="26"/>
        </w:rPr>
      </w:pPr>
      <w:r w:rsidRPr="00FA5AA0">
        <w:rPr>
          <w:sz w:val="26"/>
          <w:szCs w:val="26"/>
        </w:rPr>
        <w:t xml:space="preserve">         - Строительство ВЛ-0,4 кВ отпайка от опоры №8 ф.12 ТП-383 с. Гаровка-1  протяженностью 0,020 км </w:t>
      </w:r>
    </w:p>
    <w:p w:rsidR="00221B82" w:rsidRPr="00FA5AA0" w:rsidRDefault="00221B82" w:rsidP="00221B82">
      <w:pPr>
        <w:jc w:val="both"/>
        <w:rPr>
          <w:sz w:val="26"/>
          <w:szCs w:val="26"/>
        </w:rPr>
      </w:pPr>
      <w:r w:rsidRPr="00FA5AA0">
        <w:rPr>
          <w:sz w:val="26"/>
          <w:szCs w:val="26"/>
        </w:rPr>
        <w:t xml:space="preserve">        - Реконструкция ВЛ-0,4 кВ с.Гаровка-1 от опоры №8 ф.12 ТП-383 установка укоса (Инв№HB008261)</w:t>
      </w:r>
    </w:p>
    <w:p w:rsidR="001E3D75" w:rsidRPr="00FA5AA0" w:rsidRDefault="001E3D75" w:rsidP="00221B82">
      <w:pPr>
        <w:widowControl w:val="0"/>
        <w:contextualSpacing/>
        <w:jc w:val="both"/>
        <w:rPr>
          <w:sz w:val="26"/>
          <w:szCs w:val="26"/>
        </w:rPr>
      </w:pPr>
    </w:p>
    <w:p w:rsidR="00221B82" w:rsidRPr="00FA5AA0" w:rsidRDefault="00421164" w:rsidP="00221B82">
      <w:pPr>
        <w:widowControl w:val="0"/>
        <w:tabs>
          <w:tab w:val="left" w:pos="993"/>
        </w:tabs>
        <w:ind w:firstLine="709"/>
        <w:contextualSpacing/>
        <w:jc w:val="both"/>
        <w:rPr>
          <w:sz w:val="26"/>
          <w:szCs w:val="26"/>
        </w:rPr>
      </w:pPr>
      <w:r w:rsidRPr="00FA5AA0">
        <w:rPr>
          <w:sz w:val="26"/>
          <w:szCs w:val="26"/>
        </w:rPr>
        <w:t xml:space="preserve">Объект расположен по адресу: </w:t>
      </w:r>
      <w:r w:rsidR="00994069" w:rsidRPr="00FA5AA0">
        <w:rPr>
          <w:sz w:val="26"/>
          <w:szCs w:val="26"/>
        </w:rPr>
        <w:t>с. Могилевка 176 м на юго-запад от жилого дома № 32 по ул. Молодёжная;</w:t>
      </w:r>
      <w:r w:rsidR="00FA5A43" w:rsidRPr="00FA5AA0">
        <w:rPr>
          <w:sz w:val="26"/>
          <w:szCs w:val="26"/>
        </w:rPr>
        <w:t xml:space="preserve"> г. Хабаровск  ул. Сергеевская, д. 24 А, пом. I (1-22,25-35), II (1-21);</w:t>
      </w:r>
      <w:r w:rsidR="00B801DB" w:rsidRPr="00FA5AA0">
        <w:rPr>
          <w:sz w:val="26"/>
          <w:szCs w:val="26"/>
        </w:rPr>
        <w:t xml:space="preserve"> </w:t>
      </w:r>
      <w:r w:rsidR="00B801DB" w:rsidRPr="00FA5AA0">
        <w:rPr>
          <w:sz w:val="26"/>
          <w:szCs w:val="26"/>
        </w:rPr>
        <w:lastRenderedPageBreak/>
        <w:t>п.  Переяславка  ул. Лево-Набережная дом № 15;</w:t>
      </w:r>
      <w:r w:rsidR="00CE4D2E" w:rsidRPr="00FA5AA0">
        <w:rPr>
          <w:sz w:val="26"/>
          <w:szCs w:val="26"/>
        </w:rPr>
        <w:t xml:space="preserve"> Вяземский р-н, с/т "Мелиоратор", уч. № 72;</w:t>
      </w:r>
      <w:r w:rsidR="00221B82" w:rsidRPr="00FA5AA0">
        <w:t xml:space="preserve"> </w:t>
      </w:r>
      <w:r w:rsidR="00221B82" w:rsidRPr="00FA5AA0">
        <w:rPr>
          <w:sz w:val="26"/>
          <w:szCs w:val="26"/>
        </w:rPr>
        <w:t>с. Краснознаменка ул. Сарапульское шоссе; с. Корсаково-2  ул. Лесная  дом № 109; г. Хабаровск  сдт "Ветеран", 27; г. Хабаровск  Краснофлотский район, садово-огородническое товарищество "Березка", уч. № 143; Хабаровский край, Хабаровский р-н;</w:t>
      </w:r>
      <w:r w:rsidR="00221B82" w:rsidRPr="00FA5AA0">
        <w:t xml:space="preserve"> г. </w:t>
      </w:r>
      <w:r w:rsidR="00221B82" w:rsidRPr="00FA5AA0">
        <w:rPr>
          <w:sz w:val="26"/>
          <w:szCs w:val="26"/>
        </w:rPr>
        <w:t>Хабаровск р-н Железнодорожный, сдт "Тополек", уч. 57, 57 А; Местоположение установлено относительно ориентира, расположенного за пределами участка, адрес ориентира : в 1,7 км на восток от участка по адресу :Хабаровский край, Хабаровский район, с. Гаровка-1, ул. Зеленая, 167А, участок № 25; Местоположение установлено относительно ориентира, расположенного за пределами участка. Почтовый адрес ориентира: Хабаровский край, р-н Хабаровский, в 1574 м по направлению на юг от жилого дома № 6 по ул. Новоселов в с. Виноградовка; с. Гаровка-1  в 40 метрах на восток от жилого дома по ул. Октябрьская, 4;</w:t>
      </w:r>
    </w:p>
    <w:p w:rsidR="00CE4D2E" w:rsidRPr="00FA5AA0" w:rsidRDefault="00CE4D2E" w:rsidP="00CE4D2E">
      <w:pPr>
        <w:widowControl w:val="0"/>
        <w:tabs>
          <w:tab w:val="left" w:pos="720"/>
          <w:tab w:val="left" w:pos="993"/>
        </w:tabs>
        <w:ind w:firstLine="709"/>
        <w:contextualSpacing/>
        <w:rPr>
          <w:sz w:val="26"/>
          <w:szCs w:val="26"/>
        </w:rPr>
      </w:pPr>
    </w:p>
    <w:p w:rsidR="00DD31A0" w:rsidRPr="00FA5AA0" w:rsidRDefault="00DD31A0" w:rsidP="00DD31A0">
      <w:pPr>
        <w:tabs>
          <w:tab w:val="left" w:pos="0"/>
        </w:tabs>
        <w:spacing w:before="60"/>
        <w:jc w:val="both"/>
        <w:rPr>
          <w:sz w:val="26"/>
          <w:szCs w:val="26"/>
        </w:rPr>
      </w:pPr>
      <w:r w:rsidRPr="00FA5AA0">
        <w:rPr>
          <w:b/>
          <w:i/>
          <w:sz w:val="26"/>
          <w:szCs w:val="26"/>
        </w:rPr>
        <w:tab/>
      </w:r>
      <w:r w:rsidRPr="00FA5AA0">
        <w:rPr>
          <w:sz w:val="26"/>
          <w:szCs w:val="26"/>
        </w:rPr>
        <w:t>В составе работ необходимо выполнить ПИР и СМР.</w:t>
      </w:r>
    </w:p>
    <w:p w:rsidR="00DD31A0" w:rsidRPr="00FA5AA0" w:rsidRDefault="00DD31A0" w:rsidP="00DD31A0">
      <w:pPr>
        <w:tabs>
          <w:tab w:val="left" w:pos="0"/>
        </w:tabs>
        <w:spacing w:before="60"/>
        <w:ind w:firstLine="567"/>
        <w:jc w:val="both"/>
        <w:rPr>
          <w:b/>
          <w:sz w:val="26"/>
          <w:szCs w:val="26"/>
        </w:rPr>
      </w:pPr>
      <w:r w:rsidRPr="00FA5AA0">
        <w:rPr>
          <w:b/>
          <w:sz w:val="26"/>
          <w:szCs w:val="26"/>
        </w:rPr>
        <w:t xml:space="preserve"> 2.1 Разработка проектно-сметной документации в объеме рабочей документации. В состав проекта включить:</w:t>
      </w:r>
    </w:p>
    <w:p w:rsidR="00DD31A0" w:rsidRPr="00FA5AA0" w:rsidRDefault="00DD31A0" w:rsidP="00DD31A0">
      <w:pPr>
        <w:spacing w:before="60"/>
        <w:ind w:firstLine="567"/>
        <w:jc w:val="both"/>
        <w:rPr>
          <w:sz w:val="26"/>
          <w:szCs w:val="26"/>
        </w:rPr>
      </w:pPr>
      <w:r w:rsidRPr="00FA5AA0">
        <w:rPr>
          <w:sz w:val="26"/>
          <w:szCs w:val="26"/>
        </w:rPr>
        <w:t xml:space="preserve">2.1.1. Для объектов находящихся на территории г. Хабаровск. </w:t>
      </w:r>
    </w:p>
    <w:p w:rsidR="00DD31A0" w:rsidRPr="00FA5AA0" w:rsidRDefault="00DD31A0" w:rsidP="00DD31A0">
      <w:pPr>
        <w:spacing w:after="200"/>
        <w:ind w:firstLine="567"/>
        <w:contextualSpacing/>
        <w:jc w:val="both"/>
        <w:rPr>
          <w:sz w:val="26"/>
          <w:szCs w:val="26"/>
        </w:rPr>
      </w:pPr>
      <w:r w:rsidRPr="00FA5AA0">
        <w:rPr>
          <w:sz w:val="26"/>
          <w:szCs w:val="26"/>
        </w:rPr>
        <w:t>Согласованную по выписке ИСОГД Схему границ поопорной трассировки на топооснове и КПТ (масштаб 1:500) объекта ТП;</w:t>
      </w:r>
    </w:p>
    <w:p w:rsidR="00DD31A0" w:rsidRPr="00FA5AA0" w:rsidRDefault="00DD31A0" w:rsidP="00DD31A0">
      <w:pPr>
        <w:spacing w:after="200"/>
        <w:ind w:firstLine="567"/>
        <w:contextualSpacing/>
        <w:jc w:val="both"/>
        <w:rPr>
          <w:sz w:val="26"/>
          <w:szCs w:val="26"/>
        </w:rPr>
      </w:pPr>
      <w:r w:rsidRPr="00FA5AA0">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DD31A0" w:rsidRPr="00FA5AA0" w:rsidRDefault="00DD31A0" w:rsidP="00DD31A0">
      <w:pPr>
        <w:spacing w:after="200"/>
        <w:ind w:firstLine="567"/>
        <w:contextualSpacing/>
        <w:jc w:val="both"/>
        <w:rPr>
          <w:sz w:val="26"/>
          <w:szCs w:val="26"/>
        </w:rPr>
      </w:pPr>
      <w:r w:rsidRPr="00FA5AA0">
        <w:rPr>
          <w:sz w:val="26"/>
          <w:szCs w:val="26"/>
        </w:rPr>
        <w:t xml:space="preserve">перечетную ведомость и подеревную схему (в случае сноса зеленых насаждений). Разрешение на снос зеленых насаждений; </w:t>
      </w:r>
    </w:p>
    <w:p w:rsidR="00DD31A0" w:rsidRPr="00FA5AA0" w:rsidRDefault="00DD31A0" w:rsidP="00DD31A0">
      <w:pPr>
        <w:spacing w:after="200"/>
        <w:ind w:firstLine="567"/>
        <w:contextualSpacing/>
        <w:jc w:val="both"/>
        <w:rPr>
          <w:sz w:val="26"/>
          <w:szCs w:val="26"/>
        </w:rPr>
      </w:pPr>
      <w:r w:rsidRPr="00FA5AA0">
        <w:rPr>
          <w:sz w:val="26"/>
          <w:szCs w:val="26"/>
        </w:rPr>
        <w:t xml:space="preserve">ППР на производство земляных работ; </w:t>
      </w:r>
    </w:p>
    <w:p w:rsidR="00DD31A0" w:rsidRPr="00FA5AA0" w:rsidRDefault="00DD31A0" w:rsidP="00DD31A0">
      <w:pPr>
        <w:spacing w:after="200"/>
        <w:ind w:firstLine="567"/>
        <w:contextualSpacing/>
        <w:jc w:val="both"/>
        <w:rPr>
          <w:sz w:val="26"/>
          <w:szCs w:val="26"/>
        </w:rPr>
      </w:pPr>
      <w:r w:rsidRPr="00FA5AA0">
        <w:rPr>
          <w:sz w:val="26"/>
          <w:szCs w:val="26"/>
        </w:rPr>
        <w:t xml:space="preserve">2.1.2. Для объектов находящихся не на территории г. Хабаровск. </w:t>
      </w:r>
    </w:p>
    <w:p w:rsidR="00DD31A0" w:rsidRPr="00FA5AA0" w:rsidRDefault="00DD31A0" w:rsidP="00DD31A0">
      <w:pPr>
        <w:spacing w:after="200"/>
        <w:ind w:firstLine="720"/>
        <w:contextualSpacing/>
        <w:jc w:val="both"/>
        <w:rPr>
          <w:sz w:val="26"/>
          <w:szCs w:val="26"/>
        </w:rPr>
      </w:pPr>
      <w:r w:rsidRPr="00FA5AA0">
        <w:rPr>
          <w:sz w:val="26"/>
          <w:szCs w:val="26"/>
        </w:rPr>
        <w:t>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(масштаб 1:2000; 1:5000 при наличии) (по согласованию с администрациями Муниципальных образований на основе Google карт) и КПТ;</w:t>
      </w:r>
    </w:p>
    <w:p w:rsidR="00DD31A0" w:rsidRPr="00FA5AA0" w:rsidRDefault="00DD31A0" w:rsidP="00DD31A0">
      <w:pPr>
        <w:spacing w:after="200"/>
        <w:ind w:firstLine="567"/>
        <w:contextualSpacing/>
        <w:jc w:val="both"/>
        <w:rPr>
          <w:sz w:val="26"/>
          <w:szCs w:val="26"/>
        </w:rPr>
      </w:pPr>
      <w:r w:rsidRPr="00FA5AA0">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DD31A0" w:rsidRPr="00FA5AA0" w:rsidRDefault="00DD31A0" w:rsidP="00DD31A0">
      <w:pPr>
        <w:spacing w:after="200"/>
        <w:ind w:firstLine="720"/>
        <w:contextualSpacing/>
        <w:jc w:val="both"/>
        <w:rPr>
          <w:sz w:val="26"/>
          <w:szCs w:val="26"/>
        </w:rPr>
      </w:pPr>
      <w:r w:rsidRPr="00FA5AA0">
        <w:rPr>
          <w:sz w:val="26"/>
          <w:szCs w:val="26"/>
        </w:rPr>
        <w:t xml:space="preserve">перечетную ведомость и подеревную схему (в случае сноса зеленых насаждений). Разрешение на снос зеленых насаждений; ППР на производство земляных работ; </w:t>
      </w:r>
    </w:p>
    <w:p w:rsidR="00DD31A0" w:rsidRPr="00FA5AA0" w:rsidRDefault="00DD31A0" w:rsidP="00DD31A0">
      <w:pPr>
        <w:ind w:firstLine="720"/>
        <w:contextualSpacing/>
        <w:jc w:val="both"/>
        <w:rPr>
          <w:sz w:val="26"/>
          <w:szCs w:val="26"/>
        </w:rPr>
      </w:pPr>
      <w:r w:rsidRPr="00FA5AA0">
        <w:rPr>
          <w:sz w:val="26"/>
          <w:szCs w:val="26"/>
        </w:rPr>
        <w:t xml:space="preserve">2.1.3. Указанные в п.п. 2.1.1 и 2.1.2 документы и исходные материалы предоставить в бумажном виде и на электронном носителе в форматах (*.pdf; *.dwg; *.tab; *.hml; *.sig). Работы по подготовке исходно разрешительной документации должны быть выполнены в соответствии с </w:t>
      </w:r>
      <w:r w:rsidR="007F191D" w:rsidRPr="00FA5AA0">
        <w:rPr>
          <w:sz w:val="26"/>
          <w:szCs w:val="26"/>
        </w:rPr>
        <w:t>Земельным кодексом Российской Фе</w:t>
      </w:r>
      <w:r w:rsidRPr="00FA5AA0">
        <w:rPr>
          <w:sz w:val="26"/>
          <w:szCs w:val="26"/>
        </w:rPr>
        <w:t xml:space="preserve">дерации; Градостроительным кодексом Российской Федерации и другими законами Российской Федерации и Хабаровского края; нормативно-правовыми актами Российской Федерации, Хабаровского края и муниципальных образований Хабаровского края.   </w:t>
      </w:r>
    </w:p>
    <w:p w:rsidR="00DD31A0" w:rsidRPr="00FA5AA0" w:rsidRDefault="00DD31A0" w:rsidP="00DD31A0">
      <w:pPr>
        <w:ind w:firstLine="567"/>
        <w:jc w:val="both"/>
        <w:rPr>
          <w:sz w:val="26"/>
          <w:szCs w:val="26"/>
        </w:rPr>
      </w:pPr>
      <w:r w:rsidRPr="00FA5AA0">
        <w:rPr>
          <w:sz w:val="26"/>
          <w:szCs w:val="26"/>
        </w:rPr>
        <w:lastRenderedPageBreak/>
        <w:t>2.1.4 Схемы закрепления опор в грунте; ведомость стрел провесов проводов; конструктивно-строительные решения; мероприятия по защите ВЛ от грозовых перенапряжений; заземляющие устройства ВЛ; спецификации материалов, изделий, конструкций, оборудования</w:t>
      </w:r>
      <w:r w:rsidR="00AB5E74" w:rsidRPr="00FA5AA0">
        <w:rPr>
          <w:sz w:val="26"/>
          <w:szCs w:val="26"/>
        </w:rPr>
        <w:t>.</w:t>
      </w:r>
    </w:p>
    <w:p w:rsidR="00DD31A0" w:rsidRPr="00FA5AA0" w:rsidRDefault="00DD31A0" w:rsidP="00DD31A0">
      <w:pPr>
        <w:spacing w:before="60"/>
        <w:ind w:firstLine="567"/>
        <w:jc w:val="both"/>
        <w:rPr>
          <w:sz w:val="26"/>
          <w:szCs w:val="26"/>
        </w:rPr>
      </w:pPr>
      <w:r w:rsidRPr="00FA5AA0">
        <w:rPr>
          <w:sz w:val="26"/>
          <w:szCs w:val="26"/>
        </w:rPr>
        <w:t xml:space="preserve">2.1.5 Краткую пояснительную записку с описанием строительных и электротехнических решений по ВЛ и ТП. </w:t>
      </w:r>
    </w:p>
    <w:p w:rsidR="00DD31A0" w:rsidRPr="00FA5AA0" w:rsidRDefault="00DD31A0" w:rsidP="00DD31A0">
      <w:pPr>
        <w:tabs>
          <w:tab w:val="left" w:pos="0"/>
        </w:tabs>
        <w:spacing w:before="60"/>
        <w:ind w:firstLine="567"/>
        <w:jc w:val="both"/>
        <w:rPr>
          <w:sz w:val="26"/>
          <w:szCs w:val="26"/>
        </w:rPr>
      </w:pPr>
      <w:r w:rsidRPr="00FA5AA0">
        <w:rPr>
          <w:sz w:val="26"/>
          <w:szCs w:val="26"/>
        </w:rPr>
        <w:t xml:space="preserve">2.1.6 Проектные решения разработать в соответствии с техническими условиями на технологическое присоединение. </w:t>
      </w:r>
    </w:p>
    <w:p w:rsidR="00DD31A0" w:rsidRPr="00FA5AA0" w:rsidRDefault="00DD31A0" w:rsidP="00DD31A0">
      <w:pPr>
        <w:tabs>
          <w:tab w:val="left" w:pos="0"/>
        </w:tabs>
        <w:spacing w:before="60"/>
        <w:ind w:firstLine="567"/>
        <w:jc w:val="both"/>
        <w:rPr>
          <w:sz w:val="26"/>
          <w:szCs w:val="26"/>
        </w:rPr>
      </w:pPr>
      <w:r w:rsidRPr="00FA5AA0">
        <w:rPr>
          <w:sz w:val="26"/>
          <w:szCs w:val="26"/>
        </w:rPr>
        <w:t>2.1.7 Проектную документацию необходимо согласовать с начальником сетевого района, начальником СТП,  главным инженером СП «ЦЭС» филиала «ХЭС», сектором земельных отношений ОКСиИ филиала «ХЭС» до начала производства работ.</w:t>
      </w:r>
    </w:p>
    <w:p w:rsidR="00DD31A0" w:rsidRPr="00FA5AA0" w:rsidRDefault="00DD31A0" w:rsidP="00DD31A0">
      <w:pPr>
        <w:tabs>
          <w:tab w:val="left" w:pos="0"/>
        </w:tabs>
        <w:spacing w:before="60"/>
        <w:ind w:firstLine="567"/>
        <w:jc w:val="both"/>
        <w:rPr>
          <w:sz w:val="26"/>
          <w:szCs w:val="26"/>
        </w:rPr>
      </w:pPr>
      <w:r w:rsidRPr="00FA5AA0">
        <w:rPr>
          <w:sz w:val="26"/>
          <w:szCs w:val="26"/>
        </w:rPr>
        <w:t>2.1.8 Разработанные проекты передать по акту приемки-передачи на утверждение в филиал АО «ДРСК» «ХЭС» (в бумажном виде и на электронном носителе, формат.pdf, .dwg).</w:t>
      </w:r>
    </w:p>
    <w:p w:rsidR="00DD31A0" w:rsidRPr="00FA5AA0" w:rsidRDefault="00DD31A0" w:rsidP="00DD31A0">
      <w:pPr>
        <w:tabs>
          <w:tab w:val="left" w:pos="0"/>
        </w:tabs>
        <w:spacing w:before="60"/>
        <w:ind w:firstLine="567"/>
        <w:jc w:val="both"/>
        <w:rPr>
          <w:sz w:val="26"/>
          <w:szCs w:val="26"/>
        </w:rPr>
      </w:pPr>
      <w:r w:rsidRPr="00FA5AA0">
        <w:rPr>
          <w:sz w:val="26"/>
          <w:szCs w:val="26"/>
        </w:rPr>
        <w:t>2.1.9 Предоставить отдельный локальный сметный расчёт для каждого объекта основных средств (согласно пунктам технического задания).</w:t>
      </w:r>
    </w:p>
    <w:p w:rsidR="00DD31A0" w:rsidRPr="00FA5AA0" w:rsidRDefault="00DD31A0" w:rsidP="00DD31A0">
      <w:pPr>
        <w:tabs>
          <w:tab w:val="left" w:pos="0"/>
        </w:tabs>
        <w:spacing w:before="60"/>
        <w:ind w:firstLine="567"/>
        <w:jc w:val="both"/>
        <w:rPr>
          <w:b/>
          <w:sz w:val="26"/>
          <w:szCs w:val="26"/>
        </w:rPr>
      </w:pPr>
      <w:r w:rsidRPr="00FA5AA0">
        <w:rPr>
          <w:sz w:val="26"/>
          <w:szCs w:val="26"/>
        </w:rPr>
        <w:t>2.2</w:t>
      </w:r>
      <w:r w:rsidRPr="00FA5AA0">
        <w:rPr>
          <w:b/>
          <w:sz w:val="26"/>
          <w:szCs w:val="26"/>
        </w:rPr>
        <w:t xml:space="preserve"> </w:t>
      </w:r>
      <w:r w:rsidRPr="00FA5AA0">
        <w:rPr>
          <w:sz w:val="26"/>
          <w:szCs w:val="26"/>
        </w:rPr>
        <w:t xml:space="preserve">Выполнение строительно-монтажных и проектных работ согласно </w:t>
      </w:r>
      <w:r w:rsidR="00C172DF" w:rsidRPr="00FA5AA0">
        <w:rPr>
          <w:sz w:val="26"/>
          <w:szCs w:val="26"/>
        </w:rPr>
        <w:t>приложений №</w:t>
      </w:r>
      <w:r w:rsidR="00E850D5" w:rsidRPr="00FA5AA0">
        <w:rPr>
          <w:sz w:val="26"/>
          <w:szCs w:val="26"/>
        </w:rPr>
        <w:t>3.1 – 3.</w:t>
      </w:r>
      <w:r w:rsidR="00530CD6" w:rsidRPr="00FA5AA0">
        <w:rPr>
          <w:sz w:val="26"/>
          <w:szCs w:val="26"/>
        </w:rPr>
        <w:t>13</w:t>
      </w:r>
      <w:r w:rsidRPr="00FA5AA0">
        <w:rPr>
          <w:sz w:val="26"/>
          <w:szCs w:val="26"/>
        </w:rPr>
        <w:t>.</w:t>
      </w:r>
    </w:p>
    <w:p w:rsidR="00DC6168" w:rsidRPr="00FA5AA0" w:rsidRDefault="00DC6168" w:rsidP="00DC6168">
      <w:pPr>
        <w:spacing w:before="60"/>
        <w:ind w:right="588" w:firstLine="708"/>
        <w:rPr>
          <w:b/>
          <w:sz w:val="26"/>
          <w:szCs w:val="26"/>
        </w:rPr>
      </w:pPr>
      <w:r w:rsidRPr="00FA5AA0">
        <w:rPr>
          <w:b/>
          <w:sz w:val="26"/>
          <w:szCs w:val="26"/>
        </w:rPr>
        <w:t>3 Требования к выполнению работ:</w:t>
      </w:r>
    </w:p>
    <w:p w:rsidR="00DC6168" w:rsidRPr="00FA5AA0" w:rsidRDefault="00DC6168" w:rsidP="00DC6168">
      <w:pPr>
        <w:spacing w:before="60"/>
        <w:ind w:firstLine="708"/>
        <w:jc w:val="both"/>
        <w:rPr>
          <w:sz w:val="26"/>
          <w:szCs w:val="26"/>
        </w:rPr>
      </w:pPr>
      <w:r w:rsidRPr="00FA5AA0">
        <w:rPr>
          <w:sz w:val="26"/>
          <w:szCs w:val="26"/>
        </w:rPr>
        <w:t>3.1  Оборудование приобретает подрядчик в соответствии с техническими характеристиками указанными в опросных листах.</w:t>
      </w:r>
    </w:p>
    <w:p w:rsidR="00DC6168" w:rsidRPr="00FA5AA0" w:rsidRDefault="00DC6168" w:rsidP="00DC6168">
      <w:pPr>
        <w:tabs>
          <w:tab w:val="left" w:pos="567"/>
        </w:tabs>
        <w:spacing w:before="60"/>
        <w:ind w:right="-7"/>
        <w:jc w:val="both"/>
        <w:rPr>
          <w:sz w:val="26"/>
          <w:szCs w:val="26"/>
        </w:rPr>
      </w:pPr>
      <w:r w:rsidRPr="00FA5AA0">
        <w:rPr>
          <w:sz w:val="26"/>
          <w:szCs w:val="26"/>
        </w:rPr>
        <w:tab/>
      </w:r>
      <w:r w:rsidRPr="00FA5AA0">
        <w:rPr>
          <w:sz w:val="26"/>
          <w:szCs w:val="26"/>
        </w:rPr>
        <w:tab/>
        <w:t>3.2</w:t>
      </w:r>
      <w:r w:rsidRPr="00FA5AA0">
        <w:rPr>
          <w:b/>
          <w:i/>
          <w:sz w:val="26"/>
          <w:szCs w:val="26"/>
        </w:rPr>
        <w:t xml:space="preserve">  </w:t>
      </w:r>
      <w:r w:rsidRPr="00FA5AA0">
        <w:rPr>
          <w:sz w:val="26"/>
          <w:szCs w:val="26"/>
        </w:rPr>
        <w:t xml:space="preserve">«Подрядчик» обязан сдать «Заказчику» по актам все демонтированные материалы. Демонтированные материалы являются собственностью «Заказчика». Вывоз демонтированных материалов осуществляется силами «Подрядчика»  </w:t>
      </w:r>
    </w:p>
    <w:p w:rsidR="00DC6168" w:rsidRPr="00FA5AA0" w:rsidRDefault="00DC6168" w:rsidP="00DC6168">
      <w:pPr>
        <w:tabs>
          <w:tab w:val="left" w:pos="567"/>
        </w:tabs>
        <w:spacing w:before="60"/>
        <w:ind w:right="-7"/>
        <w:jc w:val="both"/>
        <w:rPr>
          <w:sz w:val="26"/>
          <w:szCs w:val="26"/>
        </w:rPr>
      </w:pPr>
      <w:r w:rsidRPr="00FA5AA0">
        <w:rPr>
          <w:sz w:val="26"/>
          <w:szCs w:val="26"/>
        </w:rPr>
        <w:tab/>
        <w:t>-  Выполнить уборку территории от строительного мусора после демонтажа.</w:t>
      </w:r>
    </w:p>
    <w:p w:rsidR="00DC6168" w:rsidRPr="00FA5AA0" w:rsidRDefault="00DC6168" w:rsidP="00DC6168">
      <w:pPr>
        <w:tabs>
          <w:tab w:val="left" w:pos="0"/>
        </w:tabs>
        <w:spacing w:before="60"/>
        <w:ind w:firstLine="567"/>
        <w:jc w:val="both"/>
        <w:rPr>
          <w:sz w:val="26"/>
          <w:szCs w:val="26"/>
        </w:rPr>
      </w:pPr>
      <w:r w:rsidRPr="00FA5AA0">
        <w:rPr>
          <w:sz w:val="26"/>
          <w:szCs w:val="26"/>
        </w:rPr>
        <w:t>3.3 Работы выполняются в соответствии с разработанным проектом утвержденным Заказчиком,  проектом производства работ (ППР), разработанному Подрядчиком и утвержденному Заказчиком, а также по согласованному графику выполнения работ. ППР и график предоставляются Подрядчиком за 5 дней до  предполагаемого начала работ. Обязательно наличие технологических карт на основные виды работ.</w:t>
      </w:r>
    </w:p>
    <w:p w:rsidR="00DC6168" w:rsidRPr="00FA5AA0" w:rsidRDefault="00DC6168" w:rsidP="00DC6168">
      <w:pPr>
        <w:tabs>
          <w:tab w:val="left" w:pos="993"/>
        </w:tabs>
        <w:spacing w:before="60"/>
        <w:contextualSpacing/>
        <w:jc w:val="both"/>
        <w:rPr>
          <w:sz w:val="26"/>
          <w:szCs w:val="26"/>
        </w:rPr>
      </w:pPr>
      <w:r w:rsidRPr="00FA5AA0">
        <w:rPr>
          <w:sz w:val="26"/>
          <w:szCs w:val="26"/>
        </w:rPr>
        <w:t xml:space="preserve">        3.4. Заблаговременно представить Заказчику списки персонала (транспорта и строительной техники) для оформления пропусков на проход (проезд) на территорию объекта. Обеспечить в установленном у Заказчика порядке  оформление наряд-допуска на производство работ.</w:t>
      </w:r>
    </w:p>
    <w:p w:rsidR="00DC6168" w:rsidRPr="00FA5AA0" w:rsidRDefault="00DC6168" w:rsidP="00DC6168">
      <w:pPr>
        <w:tabs>
          <w:tab w:val="left" w:pos="0"/>
        </w:tabs>
        <w:spacing w:before="60"/>
        <w:ind w:firstLine="567"/>
        <w:jc w:val="both"/>
        <w:rPr>
          <w:sz w:val="26"/>
          <w:szCs w:val="26"/>
        </w:rPr>
      </w:pPr>
      <w:r w:rsidRPr="00FA5AA0">
        <w:rPr>
          <w:sz w:val="26"/>
          <w:szCs w:val="26"/>
        </w:rPr>
        <w:t xml:space="preserve">3.5. Подрядчик несет ответственность за выполнение работ согласно проектных решений, строительных норм и правил, соблюдение норм ПУЭ, охранных зон ВЛ.   </w:t>
      </w:r>
    </w:p>
    <w:p w:rsidR="00DC6168" w:rsidRPr="00FA5AA0" w:rsidRDefault="00DC6168" w:rsidP="00DC6168">
      <w:pPr>
        <w:tabs>
          <w:tab w:val="left" w:pos="993"/>
        </w:tabs>
        <w:spacing w:before="60"/>
        <w:contextualSpacing/>
        <w:jc w:val="both"/>
        <w:rPr>
          <w:sz w:val="26"/>
          <w:szCs w:val="26"/>
        </w:rPr>
      </w:pPr>
      <w:r w:rsidRPr="00FA5AA0">
        <w:rPr>
          <w:sz w:val="26"/>
          <w:szCs w:val="26"/>
        </w:rPr>
        <w:t xml:space="preserve">         3.6. Выполнение работ должно осуществляться с соблюдением требований: 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 12.12.2013 г. № 30593,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DC6168" w:rsidRPr="00FA5AA0" w:rsidRDefault="00DC6168" w:rsidP="00DC6168">
      <w:pPr>
        <w:tabs>
          <w:tab w:val="left" w:pos="993"/>
        </w:tabs>
        <w:spacing w:before="60"/>
        <w:contextualSpacing/>
        <w:jc w:val="both"/>
        <w:rPr>
          <w:sz w:val="26"/>
          <w:szCs w:val="26"/>
        </w:rPr>
      </w:pPr>
      <w:r w:rsidRPr="00FA5AA0">
        <w:rPr>
          <w:sz w:val="26"/>
          <w:szCs w:val="26"/>
        </w:rPr>
        <w:lastRenderedPageBreak/>
        <w:t xml:space="preserve">          3.7. Подрядчик проводит с заинтересованными организациями все необходимые согласования для возможности производства работ.</w:t>
      </w:r>
    </w:p>
    <w:p w:rsidR="00DC6284" w:rsidRPr="00FA5AA0" w:rsidRDefault="00DC6284" w:rsidP="00DC6168">
      <w:pPr>
        <w:shd w:val="clear" w:color="auto" w:fill="FFFFFF"/>
        <w:suppressAutoHyphens/>
        <w:ind w:firstLine="709"/>
        <w:jc w:val="both"/>
        <w:rPr>
          <w:b/>
          <w:iCs/>
          <w:color w:val="000000" w:themeColor="text1"/>
          <w:spacing w:val="-7"/>
          <w:sz w:val="26"/>
          <w:szCs w:val="26"/>
        </w:rPr>
      </w:pPr>
    </w:p>
    <w:p w:rsidR="00DC6168" w:rsidRPr="00FA5AA0" w:rsidRDefault="00DC6168" w:rsidP="00DC6168">
      <w:pPr>
        <w:shd w:val="clear" w:color="auto" w:fill="FFFFFF"/>
        <w:suppressAutoHyphens/>
        <w:ind w:firstLine="709"/>
        <w:jc w:val="both"/>
        <w:rPr>
          <w:b/>
          <w:color w:val="000000" w:themeColor="text1"/>
          <w:spacing w:val="-1"/>
          <w:sz w:val="26"/>
          <w:szCs w:val="26"/>
        </w:rPr>
      </w:pPr>
      <w:r w:rsidRPr="00FA5AA0">
        <w:rPr>
          <w:b/>
          <w:iCs/>
          <w:color w:val="000000" w:themeColor="text1"/>
          <w:spacing w:val="-7"/>
          <w:sz w:val="26"/>
          <w:szCs w:val="26"/>
        </w:rPr>
        <w:t xml:space="preserve">4. </w:t>
      </w:r>
      <w:r w:rsidRPr="00FA5AA0">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AB5E74" w:rsidRPr="00FA5AA0" w:rsidRDefault="00DC6168" w:rsidP="00AB5E74">
      <w:pPr>
        <w:spacing w:before="60"/>
        <w:ind w:firstLine="709"/>
        <w:jc w:val="both"/>
        <w:rPr>
          <w:sz w:val="26"/>
          <w:szCs w:val="26"/>
        </w:rPr>
      </w:pPr>
      <w:r w:rsidRPr="00FA5AA0">
        <w:rPr>
          <w:bCs/>
          <w:sz w:val="26"/>
          <w:szCs w:val="26"/>
        </w:rPr>
        <w:t xml:space="preserve">4.1. </w:t>
      </w:r>
      <w:r w:rsidR="00AB5E74" w:rsidRPr="00FA5AA0">
        <w:rPr>
          <w:sz w:val="26"/>
          <w:szCs w:val="26"/>
        </w:rPr>
        <w:t>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w:t>
      </w:r>
      <w:r w:rsidR="00E10497" w:rsidRPr="00FA5AA0">
        <w:rPr>
          <w:sz w:val="26"/>
          <w:szCs w:val="26"/>
        </w:rPr>
        <w:t>) к Участнику предъявляются сле</w:t>
      </w:r>
      <w:r w:rsidR="00AB5E74" w:rsidRPr="00FA5AA0">
        <w:rPr>
          <w:sz w:val="26"/>
          <w:szCs w:val="26"/>
        </w:rPr>
        <w:t>дующие требования:</w:t>
      </w:r>
      <w:r w:rsidRPr="00FA5AA0">
        <w:rPr>
          <w:sz w:val="26"/>
          <w:szCs w:val="26"/>
        </w:rPr>
        <w:t xml:space="preserve"> </w:t>
      </w:r>
    </w:p>
    <w:p w:rsidR="006A04D0" w:rsidRPr="00FA5AA0" w:rsidRDefault="00DC6168" w:rsidP="006A04D0">
      <w:pPr>
        <w:autoSpaceDE w:val="0"/>
        <w:autoSpaceDN w:val="0"/>
        <w:ind w:firstLine="709"/>
        <w:jc w:val="both"/>
        <w:rPr>
          <w:sz w:val="26"/>
          <w:szCs w:val="26"/>
        </w:rPr>
      </w:pPr>
      <w:r w:rsidRPr="00FA5AA0">
        <w:rPr>
          <w:sz w:val="26"/>
          <w:szCs w:val="26"/>
        </w:rPr>
        <w:t xml:space="preserve">4.1.1 </w:t>
      </w:r>
      <w:r w:rsidR="006A04D0" w:rsidRPr="00FA5AA0">
        <w:rPr>
          <w:sz w:val="26"/>
          <w:szCs w:val="26"/>
        </w:rPr>
        <w:t>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6A04D0" w:rsidRPr="00FA5AA0" w:rsidRDefault="006A04D0" w:rsidP="006A04D0">
      <w:pPr>
        <w:autoSpaceDE w:val="0"/>
        <w:autoSpaceDN w:val="0"/>
        <w:ind w:firstLine="709"/>
        <w:jc w:val="both"/>
        <w:rPr>
          <w:sz w:val="26"/>
          <w:szCs w:val="26"/>
        </w:rPr>
      </w:pPr>
      <w:r w:rsidRPr="00FA5AA0">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A04D0" w:rsidRPr="00FA5AA0" w:rsidRDefault="006A04D0" w:rsidP="006A04D0">
      <w:pPr>
        <w:autoSpaceDE w:val="0"/>
        <w:autoSpaceDN w:val="0"/>
        <w:ind w:firstLine="709"/>
        <w:jc w:val="both"/>
        <w:rPr>
          <w:sz w:val="26"/>
          <w:szCs w:val="26"/>
        </w:rPr>
      </w:pPr>
      <w:r w:rsidRPr="00FA5AA0">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6A04D0" w:rsidRPr="00FA5AA0" w:rsidRDefault="00DC6168" w:rsidP="006A04D0">
      <w:pPr>
        <w:autoSpaceDE w:val="0"/>
        <w:autoSpaceDN w:val="0"/>
        <w:ind w:firstLine="709"/>
        <w:jc w:val="both"/>
        <w:rPr>
          <w:sz w:val="26"/>
          <w:szCs w:val="26"/>
        </w:rPr>
      </w:pPr>
      <w:r w:rsidRPr="00FA5AA0">
        <w:rPr>
          <w:sz w:val="26"/>
          <w:szCs w:val="26"/>
        </w:rPr>
        <w:t xml:space="preserve"> 4.1.2 </w:t>
      </w:r>
      <w:r w:rsidR="006A04D0" w:rsidRPr="00FA5AA0">
        <w:rPr>
          <w:sz w:val="26"/>
          <w:szCs w:val="26"/>
        </w:rPr>
        <w:t>участие Участника в СРО, основанной на членстве лиц, осуществляющих подготовку проектной документации,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6A04D0" w:rsidRPr="00FA5AA0" w:rsidRDefault="006A04D0" w:rsidP="006A04D0">
      <w:pPr>
        <w:autoSpaceDE w:val="0"/>
        <w:autoSpaceDN w:val="0"/>
        <w:ind w:firstLine="709"/>
        <w:jc w:val="both"/>
        <w:rPr>
          <w:sz w:val="26"/>
          <w:szCs w:val="26"/>
        </w:rPr>
      </w:pPr>
      <w:r w:rsidRPr="00FA5AA0">
        <w:rPr>
          <w:sz w:val="26"/>
          <w:szCs w:val="26"/>
        </w:rPr>
        <w:t>-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A04D0" w:rsidRPr="00FA5AA0" w:rsidRDefault="006A04D0" w:rsidP="006A04D0">
      <w:pPr>
        <w:autoSpaceDE w:val="0"/>
        <w:autoSpaceDN w:val="0"/>
        <w:ind w:firstLine="709"/>
        <w:jc w:val="both"/>
        <w:rPr>
          <w:sz w:val="26"/>
          <w:szCs w:val="26"/>
        </w:rPr>
      </w:pPr>
      <w:r w:rsidRPr="00FA5AA0">
        <w:rPr>
          <w:sz w:val="26"/>
          <w:szCs w:val="26"/>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A04D0" w:rsidRPr="00FA5AA0" w:rsidRDefault="00DC6168" w:rsidP="006A04D0">
      <w:pPr>
        <w:autoSpaceDE w:val="0"/>
        <w:autoSpaceDN w:val="0"/>
        <w:ind w:firstLine="709"/>
        <w:jc w:val="both"/>
        <w:rPr>
          <w:sz w:val="26"/>
          <w:szCs w:val="26"/>
        </w:rPr>
      </w:pPr>
      <w:r w:rsidRPr="00FA5AA0">
        <w:rPr>
          <w:sz w:val="26"/>
          <w:szCs w:val="26"/>
        </w:rPr>
        <w:t xml:space="preserve">4.1.3 </w:t>
      </w:r>
      <w:r w:rsidR="006A04D0" w:rsidRPr="00FA5AA0">
        <w:rPr>
          <w:sz w:val="26"/>
          <w:szCs w:val="26"/>
        </w:rPr>
        <w:t>участие Участника в саморегулируемой организации,</w:t>
      </w:r>
      <w:r w:rsidR="006A04D0" w:rsidRPr="00FA5AA0">
        <w:rPr>
          <w:color w:val="385623"/>
          <w:sz w:val="26"/>
          <w:szCs w:val="26"/>
        </w:rPr>
        <w:t xml:space="preserve"> </w:t>
      </w:r>
      <w:r w:rsidR="006A04D0" w:rsidRPr="00FA5AA0">
        <w:rPr>
          <w:sz w:val="26"/>
          <w:szCs w:val="26"/>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6A04D0" w:rsidRPr="00FA5AA0" w:rsidRDefault="006A04D0" w:rsidP="006A04D0">
      <w:pPr>
        <w:autoSpaceDE w:val="0"/>
        <w:autoSpaceDN w:val="0"/>
        <w:ind w:firstLine="709"/>
        <w:jc w:val="both"/>
        <w:rPr>
          <w:sz w:val="26"/>
          <w:szCs w:val="26"/>
        </w:rPr>
      </w:pPr>
      <w:r w:rsidRPr="00FA5AA0">
        <w:rPr>
          <w:sz w:val="26"/>
          <w:szCs w:val="26"/>
        </w:rPr>
        <w:t>-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A04D0" w:rsidRPr="00FA5AA0" w:rsidRDefault="006A04D0" w:rsidP="006A04D0">
      <w:pPr>
        <w:autoSpaceDE w:val="0"/>
        <w:autoSpaceDN w:val="0"/>
        <w:ind w:firstLine="709"/>
        <w:jc w:val="both"/>
        <w:rPr>
          <w:sz w:val="26"/>
          <w:szCs w:val="26"/>
        </w:rPr>
      </w:pPr>
      <w:r w:rsidRPr="00FA5AA0">
        <w:rPr>
          <w:sz w:val="26"/>
          <w:szCs w:val="26"/>
        </w:rPr>
        <w:t>-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AB5E74" w:rsidRPr="00FA5AA0" w:rsidRDefault="00AB5E74" w:rsidP="00AB5E74">
      <w:pPr>
        <w:autoSpaceDE w:val="0"/>
        <w:autoSpaceDN w:val="0"/>
        <w:ind w:firstLine="709"/>
        <w:jc w:val="both"/>
        <w:rPr>
          <w:sz w:val="26"/>
          <w:szCs w:val="26"/>
        </w:rPr>
      </w:pPr>
      <w:r w:rsidRPr="00FA5AA0">
        <w:rPr>
          <w:sz w:val="26"/>
          <w:szCs w:val="26"/>
        </w:rPr>
        <w:t>В составе заявки Участник должен предоставить копии действующих выписок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 4.1.</w:t>
      </w:r>
      <w:r w:rsidR="006A04D0" w:rsidRPr="00FA5AA0">
        <w:rPr>
          <w:sz w:val="26"/>
          <w:szCs w:val="26"/>
        </w:rPr>
        <w:t>1-4.1.3</w:t>
      </w:r>
      <w:r w:rsidRPr="00FA5AA0">
        <w:rPr>
          <w:sz w:val="26"/>
          <w:szCs w:val="26"/>
        </w:rPr>
        <w:t xml:space="preserve"> настоящего </w:t>
      </w:r>
      <w:r w:rsidRPr="00FA5AA0">
        <w:rPr>
          <w:sz w:val="26"/>
          <w:szCs w:val="26"/>
        </w:rPr>
        <w:lastRenderedPageBreak/>
        <w:t>Технического задания). Дата выписок не должна быть старше одного месяца на дату подачи заявки Участника.</w:t>
      </w:r>
    </w:p>
    <w:p w:rsidR="00DC6168" w:rsidRPr="00FA5AA0" w:rsidRDefault="00DC6168" w:rsidP="00DC6168">
      <w:pPr>
        <w:tabs>
          <w:tab w:val="left" w:pos="567"/>
        </w:tabs>
        <w:ind w:firstLine="709"/>
        <w:jc w:val="both"/>
        <w:rPr>
          <w:sz w:val="26"/>
          <w:szCs w:val="26"/>
        </w:rPr>
      </w:pPr>
      <w:r w:rsidRPr="00FA5AA0">
        <w:rPr>
          <w:sz w:val="26"/>
          <w:szCs w:val="26"/>
        </w:rPr>
        <w:t xml:space="preserve">4.2. В случае отсутствия возможности самостоятельного </w:t>
      </w:r>
      <w:r w:rsidR="006A04D0" w:rsidRPr="00FA5AA0">
        <w:rPr>
          <w:sz w:val="26"/>
          <w:szCs w:val="26"/>
        </w:rPr>
        <w:t>выполнения инженерных</w:t>
      </w:r>
      <w:r w:rsidRPr="00FA5AA0">
        <w:rPr>
          <w:sz w:val="26"/>
          <w:szCs w:val="26"/>
        </w:rPr>
        <w:t xml:space="preserve"> изысканий, подготовки проектной документации, и кадастровых работ, Участник должен представить следующие копии документов (по своему усмотрению из перечисленных):</w:t>
      </w:r>
    </w:p>
    <w:p w:rsidR="00DC6168" w:rsidRPr="00FA5AA0" w:rsidRDefault="00DC6168" w:rsidP="00DC6168">
      <w:pPr>
        <w:tabs>
          <w:tab w:val="left" w:pos="567"/>
        </w:tabs>
        <w:spacing w:before="60"/>
        <w:ind w:firstLine="709"/>
        <w:jc w:val="both"/>
        <w:rPr>
          <w:sz w:val="26"/>
          <w:szCs w:val="26"/>
        </w:rPr>
      </w:pPr>
      <w:r w:rsidRPr="00FA5AA0">
        <w:rPr>
          <w:sz w:val="26"/>
          <w:szCs w:val="26"/>
        </w:rPr>
        <w:t>а) договор возмездного оказания услуг/ договор на выполнение проектной документации, инженерных изысканий,</w:t>
      </w:r>
    </w:p>
    <w:p w:rsidR="00DC6168" w:rsidRPr="00FA5AA0" w:rsidRDefault="00DC6168" w:rsidP="00DC6168">
      <w:pPr>
        <w:tabs>
          <w:tab w:val="left" w:pos="567"/>
        </w:tabs>
        <w:spacing w:before="60"/>
        <w:ind w:firstLine="709"/>
        <w:jc w:val="both"/>
        <w:rPr>
          <w:sz w:val="26"/>
          <w:szCs w:val="26"/>
        </w:rPr>
      </w:pPr>
      <w:r w:rsidRPr="00FA5AA0">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w:t>
      </w:r>
    </w:p>
    <w:p w:rsidR="00DC6168" w:rsidRPr="00FA5AA0" w:rsidRDefault="00DC6168" w:rsidP="00DC6168">
      <w:pPr>
        <w:tabs>
          <w:tab w:val="left" w:pos="567"/>
        </w:tabs>
        <w:spacing w:before="60"/>
        <w:ind w:firstLine="709"/>
        <w:jc w:val="both"/>
        <w:rPr>
          <w:sz w:val="26"/>
          <w:szCs w:val="26"/>
        </w:rPr>
      </w:pPr>
      <w:r w:rsidRPr="00FA5AA0">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w:t>
      </w:r>
    </w:p>
    <w:p w:rsidR="00DC6168" w:rsidRPr="00FA5AA0" w:rsidRDefault="00824B03" w:rsidP="00DC6168">
      <w:pPr>
        <w:autoSpaceDE w:val="0"/>
        <w:autoSpaceDN w:val="0"/>
        <w:ind w:firstLine="709"/>
        <w:contextualSpacing/>
        <w:rPr>
          <w:rFonts w:eastAsia="Calibri"/>
          <w:sz w:val="26"/>
          <w:szCs w:val="26"/>
        </w:rPr>
      </w:pPr>
      <w:r w:rsidRPr="00FA5AA0">
        <w:rPr>
          <w:rFonts w:eastAsia="Calibri"/>
          <w:sz w:val="26"/>
          <w:szCs w:val="26"/>
        </w:rPr>
        <w:t>4.3</w:t>
      </w:r>
      <w:r w:rsidR="00DC6168" w:rsidRPr="00FA5AA0">
        <w:rPr>
          <w:rFonts w:eastAsia="Calibri"/>
          <w:sz w:val="26"/>
          <w:szCs w:val="26"/>
        </w:rPr>
        <w:t>. Требования к материально-техническому обеспечению Участника:</w:t>
      </w:r>
    </w:p>
    <w:p w:rsidR="00DC6168" w:rsidRPr="00FA5AA0" w:rsidRDefault="00DC6168" w:rsidP="00DC6168">
      <w:pPr>
        <w:autoSpaceDE w:val="0"/>
        <w:autoSpaceDN w:val="0"/>
        <w:ind w:firstLine="709"/>
        <w:contextualSpacing/>
        <w:jc w:val="both"/>
        <w:rPr>
          <w:rFonts w:eastAsia="Calibri"/>
          <w:sz w:val="26"/>
          <w:szCs w:val="26"/>
        </w:rPr>
      </w:pPr>
      <w:r w:rsidRPr="00FA5AA0">
        <w:rPr>
          <w:rFonts w:eastAsia="Calibri"/>
          <w:sz w:val="26"/>
          <w:szCs w:val="26"/>
        </w:rPr>
        <w:t>4.</w:t>
      </w:r>
      <w:r w:rsidR="00824B03" w:rsidRPr="00FA5AA0">
        <w:rPr>
          <w:rFonts w:eastAsia="Calibri"/>
          <w:sz w:val="26"/>
          <w:szCs w:val="26"/>
        </w:rPr>
        <w:t>3</w:t>
      </w:r>
      <w:r w:rsidRPr="00FA5AA0">
        <w:rPr>
          <w:rFonts w:eastAsia="Calibri"/>
          <w:sz w:val="26"/>
          <w:szCs w:val="26"/>
        </w:rPr>
        <w:t>.1.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таблице №1.</w:t>
      </w:r>
    </w:p>
    <w:p w:rsidR="00DC6168" w:rsidRPr="00FA5AA0" w:rsidRDefault="00DC6168" w:rsidP="00DC6168">
      <w:pPr>
        <w:jc w:val="right"/>
        <w:rPr>
          <w:rFonts w:eastAsia="Calibri"/>
          <w:i/>
          <w:iCs/>
          <w:color w:val="000000"/>
          <w:sz w:val="26"/>
          <w:szCs w:val="26"/>
        </w:rPr>
      </w:pPr>
    </w:p>
    <w:p w:rsidR="006A04D0" w:rsidRPr="00FA5AA0" w:rsidRDefault="006A04D0" w:rsidP="00DC6168">
      <w:pPr>
        <w:jc w:val="right"/>
        <w:rPr>
          <w:rFonts w:eastAsia="Calibri"/>
          <w:i/>
          <w:iCs/>
          <w:color w:val="000000"/>
          <w:sz w:val="26"/>
          <w:szCs w:val="26"/>
        </w:rPr>
      </w:pPr>
    </w:p>
    <w:p w:rsidR="00DC6168" w:rsidRPr="00FA5AA0" w:rsidRDefault="00DC6168" w:rsidP="00DC6168">
      <w:pPr>
        <w:jc w:val="right"/>
        <w:rPr>
          <w:rFonts w:eastAsia="Calibri"/>
          <w:color w:val="000000"/>
          <w:sz w:val="26"/>
          <w:szCs w:val="26"/>
        </w:rPr>
      </w:pPr>
      <w:r w:rsidRPr="00FA5AA0">
        <w:rPr>
          <w:rFonts w:eastAsia="Calibri"/>
          <w:i/>
          <w:iCs/>
          <w:color w:val="000000"/>
          <w:sz w:val="26"/>
          <w:szCs w:val="26"/>
        </w:rPr>
        <w:t xml:space="preserve">Таблица 1. Материально </w:t>
      </w:r>
      <w:r w:rsidRPr="00FA5AA0">
        <w:rPr>
          <w:rFonts w:eastAsia="Calibri"/>
          <w:color w:val="000000"/>
          <w:sz w:val="26"/>
          <w:szCs w:val="26"/>
        </w:rPr>
        <w:t xml:space="preserve">– </w:t>
      </w:r>
      <w:r w:rsidRPr="00FA5AA0">
        <w:rPr>
          <w:rFonts w:eastAsia="Calibri"/>
          <w:i/>
          <w:iCs/>
          <w:color w:val="000000"/>
          <w:sz w:val="26"/>
          <w:szCs w:val="26"/>
        </w:rPr>
        <w:t>технические ресурсы</w:t>
      </w:r>
    </w:p>
    <w:p w:rsidR="00DC6168" w:rsidRPr="00FA5AA0" w:rsidRDefault="00DC6168" w:rsidP="00DC6168">
      <w:pPr>
        <w:autoSpaceDE w:val="0"/>
        <w:autoSpaceDN w:val="0"/>
        <w:ind w:firstLine="709"/>
        <w:jc w:val="both"/>
        <w:rPr>
          <w:rFonts w:eastAsia="Calibri"/>
          <w:color w:val="000000"/>
          <w:sz w:val="26"/>
          <w:szCs w:val="26"/>
        </w:rPr>
      </w:pPr>
    </w:p>
    <w:tbl>
      <w:tblPr>
        <w:tblStyle w:val="210"/>
        <w:tblW w:w="10206" w:type="dxa"/>
        <w:tblInd w:w="108" w:type="dxa"/>
        <w:tblLayout w:type="fixed"/>
        <w:tblLook w:val="04A0" w:firstRow="1" w:lastRow="0" w:firstColumn="1" w:lastColumn="0" w:noHBand="0" w:noVBand="1"/>
      </w:tblPr>
      <w:tblGrid>
        <w:gridCol w:w="711"/>
        <w:gridCol w:w="5514"/>
        <w:gridCol w:w="1713"/>
        <w:gridCol w:w="2268"/>
      </w:tblGrid>
      <w:tr w:rsidR="00E10497" w:rsidRPr="00FA5AA0" w:rsidTr="006A04D0">
        <w:trPr>
          <w:trHeight w:val="497"/>
        </w:trPr>
        <w:tc>
          <w:tcPr>
            <w:tcW w:w="711" w:type="dxa"/>
            <w:vAlign w:val="center"/>
          </w:tcPr>
          <w:p w:rsidR="00E10497" w:rsidRPr="00FA5AA0" w:rsidRDefault="00E10497" w:rsidP="00DC6168">
            <w:pPr>
              <w:widowControl w:val="0"/>
              <w:tabs>
                <w:tab w:val="left" w:pos="567"/>
                <w:tab w:val="left" w:pos="993"/>
                <w:tab w:val="left" w:pos="1260"/>
                <w:tab w:val="num" w:pos="2160"/>
              </w:tabs>
              <w:ind w:firstLine="709"/>
              <w:contextualSpacing/>
              <w:rPr>
                <w:color w:val="000000" w:themeColor="text1"/>
                <w:sz w:val="22"/>
                <w:szCs w:val="22"/>
              </w:rPr>
            </w:pPr>
            <w:r w:rsidRPr="00FA5AA0">
              <w:rPr>
                <w:color w:val="000000" w:themeColor="text1"/>
                <w:sz w:val="22"/>
                <w:szCs w:val="22"/>
              </w:rPr>
              <w:t xml:space="preserve"> П/П</w:t>
            </w:r>
          </w:p>
        </w:tc>
        <w:tc>
          <w:tcPr>
            <w:tcW w:w="5514" w:type="dxa"/>
            <w:vAlign w:val="center"/>
          </w:tcPr>
          <w:p w:rsidR="00E10497" w:rsidRPr="00FA5AA0" w:rsidRDefault="00E10497" w:rsidP="00DC6168">
            <w:pPr>
              <w:widowControl w:val="0"/>
              <w:tabs>
                <w:tab w:val="left" w:pos="567"/>
                <w:tab w:val="left" w:pos="993"/>
                <w:tab w:val="left" w:pos="1260"/>
                <w:tab w:val="num" w:pos="2160"/>
              </w:tabs>
              <w:ind w:firstLine="709"/>
              <w:contextualSpacing/>
              <w:jc w:val="both"/>
              <w:rPr>
                <w:color w:val="000000" w:themeColor="text1"/>
                <w:sz w:val="22"/>
                <w:szCs w:val="22"/>
              </w:rPr>
            </w:pPr>
            <w:r w:rsidRPr="00FA5AA0">
              <w:rPr>
                <w:color w:val="000000" w:themeColor="text1"/>
                <w:sz w:val="22"/>
                <w:szCs w:val="22"/>
              </w:rPr>
              <w:t>Ресурсы</w:t>
            </w:r>
          </w:p>
        </w:tc>
        <w:tc>
          <w:tcPr>
            <w:tcW w:w="1713" w:type="dxa"/>
            <w:vAlign w:val="center"/>
          </w:tcPr>
          <w:p w:rsidR="00E10497" w:rsidRPr="00FA5AA0" w:rsidRDefault="00E10497" w:rsidP="00DC6168">
            <w:pPr>
              <w:widowControl w:val="0"/>
              <w:tabs>
                <w:tab w:val="left" w:pos="175"/>
                <w:tab w:val="left" w:pos="993"/>
                <w:tab w:val="left" w:pos="1260"/>
                <w:tab w:val="num" w:pos="2160"/>
              </w:tabs>
              <w:ind w:firstLine="33"/>
              <w:contextualSpacing/>
              <w:jc w:val="center"/>
              <w:rPr>
                <w:color w:val="000000" w:themeColor="text1"/>
                <w:sz w:val="22"/>
                <w:szCs w:val="22"/>
              </w:rPr>
            </w:pPr>
            <w:r w:rsidRPr="00FA5AA0">
              <w:rPr>
                <w:color w:val="000000" w:themeColor="text1"/>
                <w:sz w:val="22"/>
                <w:szCs w:val="22"/>
              </w:rPr>
              <w:t>Ед. измерения</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Кол-во (не менее штук)*</w:t>
            </w:r>
          </w:p>
        </w:tc>
      </w:tr>
      <w:tr w:rsidR="00E10497" w:rsidRPr="00FA5AA0" w:rsidTr="006A04D0">
        <w:trPr>
          <w:trHeight w:val="509"/>
        </w:trPr>
        <w:tc>
          <w:tcPr>
            <w:tcW w:w="711" w:type="dxa"/>
            <w:vAlign w:val="center"/>
          </w:tcPr>
          <w:p w:rsidR="00E10497" w:rsidRPr="00FA5AA0" w:rsidRDefault="00E10497"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FA5AA0">
              <w:rPr>
                <w:color w:val="000000" w:themeColor="text1"/>
                <w:sz w:val="22"/>
                <w:szCs w:val="22"/>
              </w:rPr>
              <w:t>1</w:t>
            </w:r>
          </w:p>
        </w:tc>
        <w:tc>
          <w:tcPr>
            <w:tcW w:w="5514" w:type="dxa"/>
          </w:tcPr>
          <w:p w:rsidR="00E10497" w:rsidRPr="00FA5AA0" w:rsidRDefault="00E10497" w:rsidP="00DC6168">
            <w:pPr>
              <w:widowControl w:val="0"/>
              <w:tabs>
                <w:tab w:val="left" w:pos="567"/>
                <w:tab w:val="left" w:pos="993"/>
                <w:tab w:val="left" w:pos="1260"/>
                <w:tab w:val="num" w:pos="2160"/>
              </w:tabs>
              <w:contextualSpacing/>
              <w:jc w:val="both"/>
              <w:rPr>
                <w:color w:val="000000" w:themeColor="text1"/>
                <w:sz w:val="22"/>
                <w:szCs w:val="22"/>
              </w:rPr>
            </w:pPr>
            <w:r w:rsidRPr="00FA5AA0">
              <w:rPr>
                <w:color w:val="000000" w:themeColor="text1"/>
                <w:sz w:val="22"/>
                <w:szCs w:val="22"/>
              </w:rPr>
              <w:t xml:space="preserve">Краны на автомобильном ходу при работе на других видах строительства </w:t>
            </w:r>
            <w:r w:rsidRPr="00FA5AA0">
              <w:rPr>
                <w:sz w:val="22"/>
                <w:szCs w:val="22"/>
              </w:rPr>
              <w:t xml:space="preserve">не менее  </w:t>
            </w:r>
            <w:r w:rsidRPr="00FA5AA0">
              <w:rPr>
                <w:color w:val="000000" w:themeColor="text1"/>
                <w:sz w:val="22"/>
                <w:szCs w:val="22"/>
              </w:rPr>
              <w:t>10 т</w:t>
            </w:r>
          </w:p>
        </w:tc>
        <w:tc>
          <w:tcPr>
            <w:tcW w:w="1713"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ед.</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1</w:t>
            </w:r>
          </w:p>
        </w:tc>
      </w:tr>
      <w:tr w:rsidR="00E10497" w:rsidRPr="00FA5AA0" w:rsidTr="006A04D0">
        <w:trPr>
          <w:trHeight w:val="490"/>
        </w:trPr>
        <w:tc>
          <w:tcPr>
            <w:tcW w:w="711" w:type="dxa"/>
            <w:vAlign w:val="center"/>
          </w:tcPr>
          <w:p w:rsidR="00E10497" w:rsidRPr="00FA5AA0" w:rsidRDefault="00E10497"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FA5AA0">
              <w:rPr>
                <w:color w:val="000000" w:themeColor="text1"/>
                <w:sz w:val="22"/>
                <w:szCs w:val="22"/>
              </w:rPr>
              <w:t>2</w:t>
            </w:r>
          </w:p>
        </w:tc>
        <w:tc>
          <w:tcPr>
            <w:tcW w:w="5514" w:type="dxa"/>
          </w:tcPr>
          <w:p w:rsidR="00E10497" w:rsidRPr="00FA5AA0" w:rsidRDefault="00E10497" w:rsidP="00DC6168">
            <w:pPr>
              <w:widowControl w:val="0"/>
              <w:tabs>
                <w:tab w:val="left" w:pos="567"/>
                <w:tab w:val="left" w:pos="993"/>
                <w:tab w:val="left" w:pos="1260"/>
                <w:tab w:val="num" w:pos="2160"/>
              </w:tabs>
              <w:contextualSpacing/>
              <w:jc w:val="both"/>
              <w:rPr>
                <w:color w:val="000000" w:themeColor="text1"/>
                <w:sz w:val="22"/>
                <w:szCs w:val="22"/>
              </w:rPr>
            </w:pPr>
            <w:r w:rsidRPr="00FA5AA0">
              <w:rPr>
                <w:color w:val="000000" w:themeColor="text1"/>
                <w:sz w:val="22"/>
                <w:szCs w:val="22"/>
              </w:rPr>
              <w:t xml:space="preserve">Машины бурильно-крановые на автомобиле, глубина бурения </w:t>
            </w:r>
            <w:r w:rsidRPr="00FA5AA0">
              <w:rPr>
                <w:sz w:val="22"/>
                <w:szCs w:val="22"/>
              </w:rPr>
              <w:t xml:space="preserve">не менее  </w:t>
            </w:r>
            <w:r w:rsidRPr="00FA5AA0">
              <w:rPr>
                <w:color w:val="000000" w:themeColor="text1"/>
                <w:sz w:val="22"/>
                <w:szCs w:val="22"/>
              </w:rPr>
              <w:t xml:space="preserve">3,5 м </w:t>
            </w:r>
          </w:p>
        </w:tc>
        <w:tc>
          <w:tcPr>
            <w:tcW w:w="1713"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ед.</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1</w:t>
            </w:r>
          </w:p>
        </w:tc>
      </w:tr>
      <w:tr w:rsidR="00E10497" w:rsidRPr="00FA5AA0" w:rsidTr="006A04D0">
        <w:trPr>
          <w:trHeight w:val="264"/>
        </w:trPr>
        <w:tc>
          <w:tcPr>
            <w:tcW w:w="711" w:type="dxa"/>
            <w:vAlign w:val="center"/>
          </w:tcPr>
          <w:p w:rsidR="00E10497" w:rsidRPr="00FA5AA0" w:rsidRDefault="00E10497"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FA5AA0">
              <w:rPr>
                <w:color w:val="000000" w:themeColor="text1"/>
                <w:sz w:val="22"/>
                <w:szCs w:val="22"/>
              </w:rPr>
              <w:t>3</w:t>
            </w:r>
          </w:p>
        </w:tc>
        <w:tc>
          <w:tcPr>
            <w:tcW w:w="5514" w:type="dxa"/>
          </w:tcPr>
          <w:p w:rsidR="00E10497" w:rsidRPr="00FA5AA0" w:rsidRDefault="00E10497" w:rsidP="00DC6168">
            <w:pPr>
              <w:widowControl w:val="0"/>
              <w:tabs>
                <w:tab w:val="left" w:pos="567"/>
                <w:tab w:val="left" w:pos="993"/>
                <w:tab w:val="left" w:pos="1260"/>
                <w:tab w:val="num" w:pos="2160"/>
              </w:tabs>
              <w:contextualSpacing/>
              <w:jc w:val="both"/>
              <w:rPr>
                <w:color w:val="000000" w:themeColor="text1"/>
                <w:sz w:val="22"/>
                <w:szCs w:val="22"/>
              </w:rPr>
            </w:pPr>
            <w:r w:rsidRPr="00FA5AA0">
              <w:rPr>
                <w:color w:val="000000" w:themeColor="text1"/>
                <w:sz w:val="22"/>
                <w:szCs w:val="22"/>
              </w:rPr>
              <w:t xml:space="preserve">Автомобили бортовые, грузоподъемность от 5 т </w:t>
            </w:r>
          </w:p>
        </w:tc>
        <w:tc>
          <w:tcPr>
            <w:tcW w:w="1713"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ед.</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1</w:t>
            </w:r>
          </w:p>
        </w:tc>
      </w:tr>
      <w:tr w:rsidR="00E10497" w:rsidRPr="00FA5AA0" w:rsidTr="006A04D0">
        <w:trPr>
          <w:trHeight w:val="245"/>
        </w:trPr>
        <w:tc>
          <w:tcPr>
            <w:tcW w:w="711" w:type="dxa"/>
            <w:vAlign w:val="center"/>
          </w:tcPr>
          <w:p w:rsidR="00E10497" w:rsidRPr="00FA5AA0" w:rsidRDefault="00E10497"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FA5AA0">
              <w:rPr>
                <w:color w:val="000000" w:themeColor="text1"/>
                <w:sz w:val="22"/>
                <w:szCs w:val="22"/>
              </w:rPr>
              <w:t>4</w:t>
            </w:r>
          </w:p>
        </w:tc>
        <w:tc>
          <w:tcPr>
            <w:tcW w:w="5514" w:type="dxa"/>
          </w:tcPr>
          <w:p w:rsidR="00E10497" w:rsidRPr="00FA5AA0" w:rsidRDefault="00E10497" w:rsidP="00DC6168">
            <w:pPr>
              <w:widowControl w:val="0"/>
              <w:tabs>
                <w:tab w:val="left" w:pos="567"/>
                <w:tab w:val="left" w:pos="993"/>
                <w:tab w:val="left" w:pos="1260"/>
                <w:tab w:val="num" w:pos="2160"/>
              </w:tabs>
              <w:contextualSpacing/>
              <w:jc w:val="both"/>
              <w:rPr>
                <w:color w:val="000000" w:themeColor="text1"/>
                <w:sz w:val="22"/>
                <w:szCs w:val="22"/>
              </w:rPr>
            </w:pPr>
            <w:r w:rsidRPr="00FA5AA0">
              <w:rPr>
                <w:color w:val="000000" w:themeColor="text1"/>
                <w:sz w:val="22"/>
                <w:szCs w:val="22"/>
              </w:rPr>
              <w:t>Бригадный автомобиль</w:t>
            </w:r>
          </w:p>
        </w:tc>
        <w:tc>
          <w:tcPr>
            <w:tcW w:w="1713"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ед.</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1</w:t>
            </w:r>
          </w:p>
        </w:tc>
      </w:tr>
      <w:tr w:rsidR="00E10497" w:rsidRPr="00FA5AA0" w:rsidTr="006A04D0">
        <w:trPr>
          <w:trHeight w:val="116"/>
        </w:trPr>
        <w:tc>
          <w:tcPr>
            <w:tcW w:w="711" w:type="dxa"/>
          </w:tcPr>
          <w:p w:rsidR="00E10497" w:rsidRPr="00FA5AA0" w:rsidRDefault="00E10497" w:rsidP="00DC6168">
            <w:pPr>
              <w:widowControl w:val="0"/>
              <w:tabs>
                <w:tab w:val="left" w:pos="567"/>
                <w:tab w:val="left" w:pos="993"/>
                <w:tab w:val="left" w:pos="1260"/>
                <w:tab w:val="num" w:pos="2160"/>
              </w:tabs>
              <w:ind w:firstLine="709"/>
              <w:contextualSpacing/>
              <w:jc w:val="both"/>
              <w:rPr>
                <w:color w:val="000000" w:themeColor="text1"/>
                <w:sz w:val="22"/>
                <w:szCs w:val="22"/>
              </w:rPr>
            </w:pPr>
          </w:p>
        </w:tc>
        <w:tc>
          <w:tcPr>
            <w:tcW w:w="5514" w:type="dxa"/>
          </w:tcPr>
          <w:p w:rsidR="00E10497" w:rsidRPr="00FA5AA0" w:rsidRDefault="00E10497" w:rsidP="00DC6168">
            <w:pPr>
              <w:widowControl w:val="0"/>
              <w:tabs>
                <w:tab w:val="left" w:pos="567"/>
                <w:tab w:val="left" w:pos="993"/>
                <w:tab w:val="left" w:pos="1260"/>
                <w:tab w:val="num" w:pos="2160"/>
              </w:tabs>
              <w:ind w:firstLine="709"/>
              <w:contextualSpacing/>
              <w:jc w:val="both"/>
              <w:rPr>
                <w:color w:val="000000" w:themeColor="text1"/>
                <w:sz w:val="22"/>
                <w:szCs w:val="22"/>
              </w:rPr>
            </w:pPr>
            <w:r w:rsidRPr="00FA5AA0">
              <w:rPr>
                <w:color w:val="000000" w:themeColor="text1"/>
                <w:sz w:val="22"/>
                <w:szCs w:val="22"/>
              </w:rPr>
              <w:t>Итого</w:t>
            </w:r>
          </w:p>
        </w:tc>
        <w:tc>
          <w:tcPr>
            <w:tcW w:w="1713"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ед.</w:t>
            </w:r>
          </w:p>
        </w:tc>
        <w:tc>
          <w:tcPr>
            <w:tcW w:w="2268" w:type="dxa"/>
            <w:vAlign w:val="center"/>
          </w:tcPr>
          <w:p w:rsidR="00E10497" w:rsidRPr="00FA5AA0" w:rsidRDefault="00E10497" w:rsidP="00DC6168">
            <w:pPr>
              <w:widowControl w:val="0"/>
              <w:tabs>
                <w:tab w:val="left" w:pos="567"/>
                <w:tab w:val="left" w:pos="993"/>
                <w:tab w:val="left" w:pos="1260"/>
                <w:tab w:val="num" w:pos="2160"/>
              </w:tabs>
              <w:contextualSpacing/>
              <w:jc w:val="center"/>
              <w:rPr>
                <w:color w:val="000000" w:themeColor="text1"/>
                <w:sz w:val="22"/>
                <w:szCs w:val="22"/>
              </w:rPr>
            </w:pPr>
            <w:r w:rsidRPr="00FA5AA0">
              <w:rPr>
                <w:color w:val="000000" w:themeColor="text1"/>
                <w:sz w:val="22"/>
                <w:szCs w:val="22"/>
              </w:rPr>
              <w:t>4</w:t>
            </w:r>
          </w:p>
        </w:tc>
      </w:tr>
    </w:tbl>
    <w:p w:rsidR="00DC6168" w:rsidRPr="00FA5AA0" w:rsidRDefault="00DC6168" w:rsidP="00DC616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DC6168" w:rsidRPr="00FA5AA0" w:rsidRDefault="00DC6168" w:rsidP="00DC616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FA5AA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DC6168" w:rsidRPr="00FA5AA0" w:rsidRDefault="00DC6168" w:rsidP="00DC6168">
      <w:pPr>
        <w:autoSpaceDE w:val="0"/>
        <w:autoSpaceDN w:val="0"/>
        <w:ind w:firstLine="709"/>
        <w:jc w:val="both"/>
        <w:rPr>
          <w:rFonts w:eastAsia="Calibri"/>
          <w:color w:val="000000"/>
          <w:sz w:val="26"/>
          <w:szCs w:val="26"/>
        </w:rPr>
      </w:pPr>
      <w:r w:rsidRPr="00FA5AA0">
        <w:rPr>
          <w:rFonts w:eastAsia="Calibri"/>
          <w:color w:val="000000"/>
          <w:sz w:val="26"/>
          <w:szCs w:val="26"/>
        </w:rPr>
        <w:t>4.</w:t>
      </w:r>
      <w:r w:rsidR="00824B03" w:rsidRPr="00FA5AA0">
        <w:rPr>
          <w:rFonts w:eastAsia="Calibri"/>
          <w:color w:val="000000"/>
          <w:sz w:val="26"/>
          <w:szCs w:val="26"/>
        </w:rPr>
        <w:t>3</w:t>
      </w:r>
      <w:r w:rsidRPr="00FA5AA0">
        <w:rPr>
          <w:rFonts w:eastAsia="Calibri"/>
          <w:color w:val="000000"/>
          <w:sz w:val="26"/>
          <w:szCs w:val="26"/>
        </w:rPr>
        <w:t>.2. Для подтверждения наличия МТР Участник должен предоставить копии документов (по своему усмотрению из перечисленных):</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4.</w:t>
      </w:r>
      <w:r w:rsidR="00824B03" w:rsidRPr="00FA5AA0">
        <w:rPr>
          <w:rFonts w:eastAsia="Calibri"/>
          <w:color w:val="000000"/>
          <w:sz w:val="26"/>
          <w:szCs w:val="26"/>
        </w:rPr>
        <w:t>3</w:t>
      </w:r>
      <w:r w:rsidRPr="00FA5AA0">
        <w:rPr>
          <w:rFonts w:eastAsia="Calibri"/>
          <w:color w:val="000000"/>
          <w:sz w:val="26"/>
          <w:szCs w:val="26"/>
        </w:rPr>
        <w:t>.2.1. В случае наличия МТР, указанных в Таблице 1 на правах собственности: свидетельства о регистрации транспортного средства либо ПТС;</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sz w:val="26"/>
          <w:szCs w:val="26"/>
        </w:rPr>
        <w:t>–</w:t>
      </w:r>
      <w:r w:rsidRPr="00FA5AA0">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DC6168" w:rsidRPr="00FA5AA0" w:rsidRDefault="00824B03" w:rsidP="00DC6168">
      <w:pPr>
        <w:shd w:val="clear" w:color="auto" w:fill="FFFFFF"/>
        <w:ind w:firstLine="709"/>
        <w:jc w:val="both"/>
        <w:rPr>
          <w:rFonts w:eastAsia="Calibri"/>
          <w:color w:val="000000"/>
          <w:sz w:val="26"/>
          <w:szCs w:val="26"/>
        </w:rPr>
      </w:pPr>
      <w:r w:rsidRPr="00FA5AA0">
        <w:rPr>
          <w:rFonts w:eastAsia="Calibri"/>
          <w:color w:val="000000"/>
          <w:sz w:val="26"/>
          <w:szCs w:val="26"/>
        </w:rPr>
        <w:t>4.3</w:t>
      </w:r>
      <w:r w:rsidR="00DC6168" w:rsidRPr="00FA5AA0">
        <w:rPr>
          <w:rFonts w:eastAsia="Calibri"/>
          <w:color w:val="000000"/>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а) договор аренды/ договор на оказание услуг машин и механизмов,</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1.</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 указанных в Таблице1.</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г) иные документы, подтверждающие право владения/распоряжения</w:t>
      </w:r>
    </w:p>
    <w:p w:rsidR="00DC6168" w:rsidRPr="00FA5AA0" w:rsidRDefault="00DC6168" w:rsidP="00DC6168">
      <w:pPr>
        <w:shd w:val="clear" w:color="auto" w:fill="FFFFFF"/>
        <w:ind w:firstLine="709"/>
        <w:jc w:val="both"/>
        <w:rPr>
          <w:rFonts w:eastAsia="Calibri"/>
          <w:sz w:val="26"/>
          <w:szCs w:val="26"/>
        </w:rPr>
      </w:pPr>
      <w:r w:rsidRPr="00FA5AA0">
        <w:rPr>
          <w:rFonts w:eastAsia="Calibri"/>
          <w:color w:val="000000"/>
          <w:sz w:val="26"/>
          <w:szCs w:val="26"/>
        </w:rPr>
        <w:t>4.</w:t>
      </w:r>
      <w:r w:rsidR="00824B03" w:rsidRPr="00FA5AA0">
        <w:rPr>
          <w:rFonts w:eastAsia="Calibri"/>
          <w:color w:val="000000"/>
          <w:sz w:val="26"/>
          <w:szCs w:val="26"/>
        </w:rPr>
        <w:t>4</w:t>
      </w:r>
      <w:r w:rsidRPr="00FA5AA0">
        <w:rPr>
          <w:rFonts w:eastAsia="Calibri"/>
          <w:color w:val="000000"/>
          <w:sz w:val="26"/>
          <w:szCs w:val="26"/>
        </w:rPr>
        <w:t xml:space="preserve"> Для проведения испытаний Участник должен иметь в наличии (либо декларировать наличие) </w:t>
      </w:r>
      <w:r w:rsidRPr="00FA5AA0">
        <w:rPr>
          <w:rFonts w:eastAsia="Calibri"/>
          <w:i/>
          <w:iCs/>
          <w:color w:val="000000"/>
          <w:sz w:val="26"/>
          <w:szCs w:val="26"/>
        </w:rPr>
        <w:t>зарегистрированную в Органах Ростехнадзора</w:t>
      </w:r>
      <w:r w:rsidRPr="00FA5AA0">
        <w:rPr>
          <w:rFonts w:eastAsia="Calibri"/>
          <w:color w:val="000000"/>
          <w:sz w:val="26"/>
          <w:szCs w:val="26"/>
        </w:rPr>
        <w:t xml:space="preserve"> </w:t>
      </w:r>
      <w:r w:rsidRPr="00FA5AA0">
        <w:rPr>
          <w:rFonts w:eastAsia="Calibri"/>
          <w:color w:val="000000"/>
          <w:sz w:val="26"/>
          <w:szCs w:val="26"/>
        </w:rPr>
        <w:lastRenderedPageBreak/>
        <w:t>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DC6168" w:rsidRPr="00FA5AA0" w:rsidRDefault="00DC6168" w:rsidP="00DC6168">
      <w:pPr>
        <w:shd w:val="clear" w:color="auto" w:fill="FFFFFF"/>
        <w:ind w:firstLine="709"/>
        <w:jc w:val="both"/>
        <w:rPr>
          <w:rFonts w:eastAsia="Calibri"/>
          <w:color w:val="000000"/>
          <w:sz w:val="26"/>
          <w:szCs w:val="26"/>
          <w:lang w:eastAsia="en-US"/>
        </w:rPr>
      </w:pPr>
      <w:r w:rsidRPr="00FA5AA0">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4.</w:t>
      </w:r>
      <w:r w:rsidR="00824B03" w:rsidRPr="00FA5AA0">
        <w:rPr>
          <w:rFonts w:eastAsia="Calibri"/>
          <w:color w:val="000000"/>
          <w:sz w:val="26"/>
          <w:szCs w:val="26"/>
        </w:rPr>
        <w:t>4</w:t>
      </w:r>
      <w:r w:rsidRPr="00FA5AA0">
        <w:rPr>
          <w:rFonts w:eastAsia="Calibri"/>
          <w:color w:val="000000"/>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sidR="002C1AA0" w:rsidRPr="00FA5AA0">
        <w:rPr>
          <w:rFonts w:eastAsia="Calibri"/>
          <w:color w:val="000000"/>
          <w:sz w:val="26"/>
          <w:szCs w:val="26"/>
        </w:rPr>
        <w:t>4.6</w:t>
      </w:r>
      <w:r w:rsidRPr="00FA5AA0">
        <w:rPr>
          <w:rFonts w:eastAsia="Calibri"/>
          <w:color w:val="000000"/>
          <w:sz w:val="26"/>
          <w:szCs w:val="26"/>
        </w:rPr>
        <w:t xml:space="preserve">. настоящего технического задания. </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4.</w:t>
      </w:r>
      <w:r w:rsidR="00824B03" w:rsidRPr="00FA5AA0">
        <w:rPr>
          <w:rFonts w:eastAsia="Calibri"/>
          <w:color w:val="000000"/>
          <w:sz w:val="26"/>
          <w:szCs w:val="26"/>
        </w:rPr>
        <w:t>4</w:t>
      </w:r>
      <w:r w:rsidRPr="00FA5AA0">
        <w:rPr>
          <w:rFonts w:eastAsia="Calibri"/>
          <w:color w:val="000000"/>
          <w:sz w:val="26"/>
          <w:szCs w:val="26"/>
        </w:rPr>
        <w:t xml:space="preserve">.2.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sidR="002C1AA0" w:rsidRPr="00FA5AA0">
        <w:rPr>
          <w:rFonts w:eastAsia="Calibri"/>
          <w:color w:val="000000"/>
          <w:sz w:val="26"/>
          <w:szCs w:val="26"/>
        </w:rPr>
        <w:t>4.6</w:t>
      </w:r>
      <w:r w:rsidRPr="00FA5AA0">
        <w:rPr>
          <w:rFonts w:eastAsia="Calibri"/>
          <w:color w:val="000000"/>
          <w:sz w:val="26"/>
          <w:szCs w:val="26"/>
        </w:rPr>
        <w:t>. настоящего технического задания:</w:t>
      </w:r>
    </w:p>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а) договор аренды зарегистрированной в Органах Ростехнадзора электротехнической лаборатории,</w:t>
      </w:r>
    </w:p>
    <w:p w:rsidR="00DC6168" w:rsidRPr="00FA5AA0" w:rsidRDefault="00DC6168" w:rsidP="00DC6168">
      <w:pPr>
        <w:shd w:val="clear" w:color="auto" w:fill="FFFFFF"/>
        <w:ind w:firstLine="720"/>
        <w:jc w:val="both"/>
        <w:rPr>
          <w:rFonts w:eastAsia="Calibri"/>
          <w:color w:val="000000"/>
          <w:sz w:val="26"/>
          <w:szCs w:val="26"/>
        </w:rPr>
      </w:pPr>
      <w:r w:rsidRPr="00FA5AA0">
        <w:rPr>
          <w:rFonts w:eastAsia="Calibri"/>
          <w:color w:val="000000"/>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DC6168" w:rsidRPr="00FA5AA0" w:rsidRDefault="00DC6168" w:rsidP="00DC6168">
      <w:pPr>
        <w:shd w:val="clear" w:color="auto" w:fill="FFFFFF"/>
        <w:ind w:firstLine="720"/>
        <w:jc w:val="both"/>
        <w:rPr>
          <w:rFonts w:eastAsia="Calibri"/>
          <w:color w:val="000000"/>
          <w:sz w:val="26"/>
          <w:szCs w:val="26"/>
        </w:rPr>
      </w:pPr>
      <w:r w:rsidRPr="00FA5AA0">
        <w:rPr>
          <w:rFonts w:eastAsia="Calibri"/>
          <w:color w:val="000000"/>
          <w:sz w:val="26"/>
          <w:szCs w:val="26"/>
        </w:rPr>
        <w:t>в) договора на оказание услуг по проведению электроизмерительных работ,</w:t>
      </w:r>
    </w:p>
    <w:p w:rsidR="00DC6168" w:rsidRPr="00FA5AA0" w:rsidRDefault="00DC6168" w:rsidP="00DC6168">
      <w:pPr>
        <w:shd w:val="clear" w:color="auto" w:fill="FFFFFF"/>
        <w:ind w:firstLine="720"/>
        <w:jc w:val="both"/>
        <w:rPr>
          <w:rFonts w:eastAsia="Calibri"/>
          <w:color w:val="000000"/>
          <w:sz w:val="26"/>
          <w:szCs w:val="26"/>
        </w:rPr>
      </w:pPr>
      <w:r w:rsidRPr="00FA5AA0">
        <w:rPr>
          <w:rFonts w:eastAsia="Calibri"/>
          <w:color w:val="000000"/>
          <w:sz w:val="26"/>
          <w:szCs w:val="26"/>
        </w:rPr>
        <w:t>г) соглашение о намерениях заключить договор на оказание услуг по проведению</w:t>
      </w:r>
    </w:p>
    <w:p w:rsidR="00DC6168" w:rsidRPr="00FA5AA0" w:rsidRDefault="00DC6168" w:rsidP="00DC6168">
      <w:pPr>
        <w:shd w:val="clear" w:color="auto" w:fill="FFFFFF"/>
        <w:jc w:val="both"/>
        <w:rPr>
          <w:rFonts w:eastAsia="Calibri"/>
          <w:color w:val="000000"/>
          <w:sz w:val="26"/>
          <w:szCs w:val="26"/>
        </w:rPr>
      </w:pPr>
      <w:r w:rsidRPr="00FA5AA0">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DC6168" w:rsidRPr="00FA5AA0" w:rsidRDefault="00DC6168" w:rsidP="00DC6168">
      <w:pPr>
        <w:shd w:val="clear" w:color="auto" w:fill="FFFFFF"/>
        <w:ind w:firstLine="720"/>
        <w:jc w:val="both"/>
        <w:rPr>
          <w:rFonts w:eastAsia="Calibri"/>
          <w:color w:val="000000"/>
          <w:sz w:val="26"/>
          <w:szCs w:val="26"/>
        </w:rPr>
      </w:pPr>
      <w:r w:rsidRPr="00FA5AA0">
        <w:rPr>
          <w:rFonts w:eastAsia="Calibri"/>
          <w:color w:val="000000"/>
          <w:sz w:val="26"/>
          <w:szCs w:val="26"/>
        </w:rPr>
        <w:t>д) иные документы, подтверждающие право владения/распоряжения.</w:t>
      </w:r>
    </w:p>
    <w:p w:rsidR="00DC6168" w:rsidRPr="00FA5AA0" w:rsidRDefault="00824B03" w:rsidP="00DC6168">
      <w:pPr>
        <w:shd w:val="clear" w:color="auto" w:fill="FFFFFF"/>
        <w:ind w:firstLine="720"/>
        <w:jc w:val="both"/>
        <w:rPr>
          <w:rFonts w:eastAsia="Calibri"/>
          <w:color w:val="000000"/>
          <w:sz w:val="26"/>
          <w:szCs w:val="26"/>
        </w:rPr>
      </w:pPr>
      <w:r w:rsidRPr="00FA5AA0">
        <w:rPr>
          <w:rFonts w:eastAsia="Calibri"/>
          <w:color w:val="000000"/>
          <w:sz w:val="26"/>
          <w:szCs w:val="26"/>
        </w:rPr>
        <w:t>4.5</w:t>
      </w:r>
      <w:r w:rsidR="00DC6168" w:rsidRPr="00FA5AA0">
        <w:rPr>
          <w:rFonts w:eastAsia="Calibri"/>
          <w:color w:val="000000"/>
          <w:sz w:val="26"/>
          <w:szCs w:val="26"/>
        </w:rPr>
        <w:t>. Требования к персоналу Участника:</w:t>
      </w:r>
    </w:p>
    <w:p w:rsidR="00DC6168" w:rsidRPr="00FA5AA0" w:rsidRDefault="00824B03" w:rsidP="00DC6168">
      <w:pPr>
        <w:ind w:firstLine="709"/>
        <w:jc w:val="both"/>
        <w:rPr>
          <w:rFonts w:eastAsia="Calibri"/>
          <w:color w:val="000000"/>
          <w:sz w:val="26"/>
          <w:szCs w:val="26"/>
        </w:rPr>
      </w:pPr>
      <w:r w:rsidRPr="00FA5AA0">
        <w:rPr>
          <w:rFonts w:eastAsia="Calibri"/>
          <w:color w:val="000000"/>
          <w:sz w:val="26"/>
          <w:szCs w:val="26"/>
        </w:rPr>
        <w:t>4.5</w:t>
      </w:r>
      <w:r w:rsidR="00DC6168" w:rsidRPr="00FA5AA0">
        <w:rPr>
          <w:rFonts w:eastAsia="Calibri"/>
          <w:color w:val="000000"/>
          <w:sz w:val="26"/>
          <w:szCs w:val="26"/>
        </w:rPr>
        <w:t>.1.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2 к настоящему Техническому заданию.</w:t>
      </w:r>
    </w:p>
    <w:p w:rsidR="00DC6168" w:rsidRPr="00FA5AA0" w:rsidRDefault="00DC6168" w:rsidP="00DC6168">
      <w:pPr>
        <w:ind w:firstLine="709"/>
        <w:jc w:val="right"/>
        <w:rPr>
          <w:rFonts w:eastAsia="Calibri"/>
          <w:i/>
          <w:iCs/>
          <w:snapToGrid w:val="0"/>
          <w:color w:val="000000"/>
          <w:sz w:val="26"/>
          <w:szCs w:val="26"/>
        </w:rPr>
      </w:pPr>
    </w:p>
    <w:p w:rsidR="00DC6168" w:rsidRPr="00FA5AA0" w:rsidRDefault="00DC6168" w:rsidP="00DC6168">
      <w:pPr>
        <w:ind w:firstLine="709"/>
        <w:jc w:val="right"/>
        <w:rPr>
          <w:rFonts w:eastAsia="Calibri"/>
          <w:i/>
          <w:iCs/>
          <w:snapToGrid w:val="0"/>
          <w:color w:val="000000"/>
          <w:sz w:val="26"/>
          <w:szCs w:val="26"/>
        </w:rPr>
      </w:pPr>
      <w:r w:rsidRPr="00FA5AA0">
        <w:rPr>
          <w:rFonts w:eastAsia="Calibri"/>
          <w:i/>
          <w:iCs/>
          <w:snapToGrid w:val="0"/>
          <w:color w:val="000000"/>
          <w:sz w:val="26"/>
          <w:szCs w:val="26"/>
        </w:rPr>
        <w:t xml:space="preserve">Таблица 2. Минимальная численность, квалификация кадровых ресурсов   </w:t>
      </w:r>
    </w:p>
    <w:p w:rsidR="00DC6168" w:rsidRPr="00FA5AA0" w:rsidRDefault="00DC6168" w:rsidP="00DC6168">
      <w:pPr>
        <w:shd w:val="clear" w:color="auto" w:fill="FFFFFF"/>
        <w:ind w:firstLine="709"/>
        <w:jc w:val="both"/>
        <w:rPr>
          <w:rFonts w:eastAsia="Calibri"/>
          <w:color w:val="000000"/>
          <w:sz w:val="26"/>
          <w:szCs w:val="26"/>
        </w:rPr>
      </w:pPr>
    </w:p>
    <w:tbl>
      <w:tblPr>
        <w:tblStyle w:val="210"/>
        <w:tblW w:w="0" w:type="auto"/>
        <w:tblInd w:w="108" w:type="dxa"/>
        <w:tblLook w:val="04A0" w:firstRow="1" w:lastRow="0" w:firstColumn="1" w:lastColumn="0" w:noHBand="0" w:noVBand="1"/>
      </w:tblPr>
      <w:tblGrid>
        <w:gridCol w:w="1200"/>
        <w:gridCol w:w="6830"/>
        <w:gridCol w:w="2231"/>
      </w:tblGrid>
      <w:tr w:rsidR="00DC6168" w:rsidRPr="00FA5AA0" w:rsidTr="00612A4D">
        <w:trPr>
          <w:trHeight w:val="284"/>
        </w:trPr>
        <w:tc>
          <w:tcPr>
            <w:tcW w:w="1200" w:type="dxa"/>
            <w:vAlign w:val="center"/>
          </w:tcPr>
          <w:p w:rsidR="00DC6168" w:rsidRPr="00FA5AA0" w:rsidRDefault="00DC6168" w:rsidP="00DC6168">
            <w:pPr>
              <w:tabs>
                <w:tab w:val="left" w:pos="540"/>
                <w:tab w:val="left" w:pos="567"/>
              </w:tabs>
              <w:jc w:val="center"/>
              <w:rPr>
                <w:color w:val="000000" w:themeColor="text1"/>
                <w:sz w:val="25"/>
                <w:szCs w:val="25"/>
              </w:rPr>
            </w:pPr>
            <w:r w:rsidRPr="00FA5AA0">
              <w:rPr>
                <w:color w:val="000000" w:themeColor="text1"/>
                <w:sz w:val="25"/>
                <w:szCs w:val="25"/>
              </w:rPr>
              <w:t>№п/п</w:t>
            </w:r>
          </w:p>
        </w:tc>
        <w:tc>
          <w:tcPr>
            <w:tcW w:w="6830" w:type="dxa"/>
            <w:vAlign w:val="center"/>
          </w:tcPr>
          <w:p w:rsidR="00DC6168" w:rsidRPr="00FA5AA0" w:rsidRDefault="00DC6168" w:rsidP="00DC6168">
            <w:pPr>
              <w:tabs>
                <w:tab w:val="left" w:pos="540"/>
                <w:tab w:val="left" w:pos="567"/>
              </w:tabs>
              <w:rPr>
                <w:color w:val="000000" w:themeColor="text1"/>
                <w:sz w:val="25"/>
                <w:szCs w:val="25"/>
              </w:rPr>
            </w:pPr>
            <w:r w:rsidRPr="00FA5AA0">
              <w:rPr>
                <w:sz w:val="25"/>
                <w:szCs w:val="25"/>
              </w:rPr>
              <w:t>Должность (группа допуска по электробезопасности)</w:t>
            </w:r>
          </w:p>
        </w:tc>
        <w:tc>
          <w:tcPr>
            <w:tcW w:w="2231" w:type="dxa"/>
            <w:vAlign w:val="center"/>
          </w:tcPr>
          <w:p w:rsidR="00DC6168" w:rsidRPr="00FA5AA0" w:rsidRDefault="00DC6168" w:rsidP="00DC6168">
            <w:pPr>
              <w:tabs>
                <w:tab w:val="left" w:pos="567"/>
                <w:tab w:val="left" w:pos="1026"/>
              </w:tabs>
              <w:ind w:firstLine="176"/>
              <w:jc w:val="center"/>
              <w:rPr>
                <w:color w:val="000000" w:themeColor="text1"/>
                <w:sz w:val="25"/>
                <w:szCs w:val="25"/>
              </w:rPr>
            </w:pPr>
            <w:r w:rsidRPr="00FA5AA0">
              <w:rPr>
                <w:color w:val="000000" w:themeColor="text1"/>
                <w:sz w:val="25"/>
                <w:szCs w:val="25"/>
              </w:rPr>
              <w:t>Чел, не менее*</w:t>
            </w:r>
          </w:p>
        </w:tc>
      </w:tr>
      <w:tr w:rsidR="00DC6168" w:rsidRPr="00FA5AA0" w:rsidTr="00612A4D">
        <w:trPr>
          <w:trHeight w:val="265"/>
        </w:trPr>
        <w:tc>
          <w:tcPr>
            <w:tcW w:w="1200" w:type="dxa"/>
          </w:tcPr>
          <w:p w:rsidR="00DC6168" w:rsidRPr="00FA5AA0" w:rsidRDefault="00DC6168" w:rsidP="00DC6168">
            <w:pPr>
              <w:tabs>
                <w:tab w:val="left" w:pos="540"/>
                <w:tab w:val="left" w:pos="567"/>
              </w:tabs>
              <w:ind w:hanging="108"/>
              <w:jc w:val="center"/>
              <w:rPr>
                <w:color w:val="000000" w:themeColor="text1"/>
                <w:sz w:val="25"/>
                <w:szCs w:val="25"/>
              </w:rPr>
            </w:pPr>
            <w:r w:rsidRPr="00FA5AA0">
              <w:rPr>
                <w:color w:val="000000" w:themeColor="text1"/>
                <w:sz w:val="25"/>
                <w:szCs w:val="25"/>
              </w:rPr>
              <w:t>1</w:t>
            </w:r>
          </w:p>
        </w:tc>
        <w:tc>
          <w:tcPr>
            <w:tcW w:w="6830" w:type="dxa"/>
          </w:tcPr>
          <w:p w:rsidR="00DC6168" w:rsidRPr="00FA5AA0" w:rsidRDefault="00DC6168" w:rsidP="00DC6168">
            <w:pPr>
              <w:tabs>
                <w:tab w:val="left" w:pos="540"/>
                <w:tab w:val="left" w:pos="567"/>
              </w:tabs>
              <w:jc w:val="both"/>
              <w:rPr>
                <w:color w:val="000000" w:themeColor="text1"/>
                <w:sz w:val="25"/>
                <w:szCs w:val="25"/>
              </w:rPr>
            </w:pPr>
            <w:r w:rsidRPr="00FA5AA0">
              <w:rPr>
                <w:color w:val="000000" w:themeColor="text1"/>
                <w:sz w:val="25"/>
                <w:szCs w:val="25"/>
              </w:rPr>
              <w:t>Мастер (выдающий наряд, руководитель работ)-5 группа.</w:t>
            </w:r>
          </w:p>
        </w:tc>
        <w:tc>
          <w:tcPr>
            <w:tcW w:w="2231" w:type="dxa"/>
          </w:tcPr>
          <w:p w:rsidR="00DC6168" w:rsidRPr="00FA5AA0" w:rsidRDefault="00DC6168" w:rsidP="00DC6168">
            <w:pPr>
              <w:tabs>
                <w:tab w:val="left" w:pos="567"/>
                <w:tab w:val="left" w:pos="743"/>
              </w:tabs>
              <w:ind w:firstLine="567"/>
              <w:rPr>
                <w:color w:val="000000" w:themeColor="text1"/>
                <w:sz w:val="25"/>
                <w:szCs w:val="25"/>
              </w:rPr>
            </w:pPr>
            <w:r w:rsidRPr="00FA5AA0">
              <w:rPr>
                <w:color w:val="000000" w:themeColor="text1"/>
                <w:sz w:val="25"/>
                <w:szCs w:val="25"/>
              </w:rPr>
              <w:t xml:space="preserve">     1</w:t>
            </w:r>
          </w:p>
        </w:tc>
      </w:tr>
      <w:tr w:rsidR="00DC6168" w:rsidRPr="00FA5AA0" w:rsidTr="00612A4D">
        <w:trPr>
          <w:trHeight w:val="284"/>
        </w:trPr>
        <w:tc>
          <w:tcPr>
            <w:tcW w:w="1200" w:type="dxa"/>
          </w:tcPr>
          <w:p w:rsidR="00DC6168" w:rsidRPr="00FA5AA0" w:rsidRDefault="00DC6168" w:rsidP="00DC6168">
            <w:pPr>
              <w:tabs>
                <w:tab w:val="left" w:pos="540"/>
                <w:tab w:val="left" w:pos="567"/>
              </w:tabs>
              <w:ind w:hanging="108"/>
              <w:jc w:val="center"/>
              <w:rPr>
                <w:color w:val="000000" w:themeColor="text1"/>
                <w:sz w:val="25"/>
                <w:szCs w:val="25"/>
              </w:rPr>
            </w:pPr>
            <w:r w:rsidRPr="00FA5AA0">
              <w:rPr>
                <w:color w:val="000000" w:themeColor="text1"/>
                <w:sz w:val="25"/>
                <w:szCs w:val="25"/>
              </w:rPr>
              <w:t>2</w:t>
            </w:r>
          </w:p>
        </w:tc>
        <w:tc>
          <w:tcPr>
            <w:tcW w:w="6830" w:type="dxa"/>
          </w:tcPr>
          <w:p w:rsidR="00DC6168" w:rsidRPr="00FA5AA0" w:rsidRDefault="00DC6168" w:rsidP="00DC6168">
            <w:pPr>
              <w:tabs>
                <w:tab w:val="left" w:pos="540"/>
                <w:tab w:val="left" w:pos="567"/>
              </w:tabs>
              <w:jc w:val="both"/>
              <w:rPr>
                <w:color w:val="000000" w:themeColor="text1"/>
                <w:sz w:val="25"/>
                <w:szCs w:val="25"/>
              </w:rPr>
            </w:pPr>
            <w:r w:rsidRPr="00FA5AA0">
              <w:rPr>
                <w:color w:val="000000" w:themeColor="text1"/>
                <w:sz w:val="25"/>
                <w:szCs w:val="25"/>
              </w:rPr>
              <w:t>Машинист бурильно-крановых машин (группа 3-4)</w:t>
            </w:r>
          </w:p>
        </w:tc>
        <w:tc>
          <w:tcPr>
            <w:tcW w:w="2231" w:type="dxa"/>
          </w:tcPr>
          <w:p w:rsidR="00DC6168" w:rsidRPr="00FA5AA0" w:rsidRDefault="00DC6168" w:rsidP="00DC6168">
            <w:pPr>
              <w:tabs>
                <w:tab w:val="left" w:pos="567"/>
                <w:tab w:val="left" w:pos="743"/>
              </w:tabs>
              <w:ind w:firstLine="567"/>
              <w:rPr>
                <w:color w:val="000000" w:themeColor="text1"/>
                <w:sz w:val="25"/>
                <w:szCs w:val="25"/>
              </w:rPr>
            </w:pPr>
            <w:r w:rsidRPr="00FA5AA0">
              <w:rPr>
                <w:color w:val="000000" w:themeColor="text1"/>
                <w:sz w:val="25"/>
                <w:szCs w:val="25"/>
              </w:rPr>
              <w:t xml:space="preserve">     2</w:t>
            </w:r>
          </w:p>
        </w:tc>
      </w:tr>
      <w:tr w:rsidR="00DC6168" w:rsidRPr="00FA5AA0" w:rsidTr="00612A4D">
        <w:trPr>
          <w:trHeight w:val="284"/>
        </w:trPr>
        <w:tc>
          <w:tcPr>
            <w:tcW w:w="1200" w:type="dxa"/>
          </w:tcPr>
          <w:p w:rsidR="00DC6168" w:rsidRPr="00FA5AA0" w:rsidRDefault="00DC6168" w:rsidP="00DC6168">
            <w:pPr>
              <w:tabs>
                <w:tab w:val="left" w:pos="540"/>
                <w:tab w:val="left" w:pos="567"/>
              </w:tabs>
              <w:ind w:hanging="108"/>
              <w:jc w:val="center"/>
              <w:rPr>
                <w:color w:val="000000" w:themeColor="text1"/>
                <w:sz w:val="25"/>
                <w:szCs w:val="25"/>
              </w:rPr>
            </w:pPr>
            <w:r w:rsidRPr="00FA5AA0">
              <w:rPr>
                <w:color w:val="000000" w:themeColor="text1"/>
                <w:sz w:val="25"/>
                <w:szCs w:val="25"/>
              </w:rPr>
              <w:t>3</w:t>
            </w:r>
          </w:p>
        </w:tc>
        <w:tc>
          <w:tcPr>
            <w:tcW w:w="6830" w:type="dxa"/>
          </w:tcPr>
          <w:p w:rsidR="00DC6168" w:rsidRPr="00FA5AA0" w:rsidRDefault="00DC6168" w:rsidP="00DC6168">
            <w:pPr>
              <w:tabs>
                <w:tab w:val="left" w:pos="540"/>
                <w:tab w:val="left" w:pos="567"/>
              </w:tabs>
              <w:jc w:val="both"/>
              <w:rPr>
                <w:color w:val="000000" w:themeColor="text1"/>
                <w:sz w:val="25"/>
                <w:szCs w:val="25"/>
              </w:rPr>
            </w:pPr>
            <w:r w:rsidRPr="00FA5AA0">
              <w:rPr>
                <w:color w:val="000000" w:themeColor="text1"/>
                <w:sz w:val="25"/>
                <w:szCs w:val="25"/>
              </w:rPr>
              <w:t>Рабочие (группа 3-4)</w:t>
            </w:r>
          </w:p>
        </w:tc>
        <w:tc>
          <w:tcPr>
            <w:tcW w:w="2231" w:type="dxa"/>
          </w:tcPr>
          <w:p w:rsidR="00DC6168" w:rsidRPr="00FA5AA0" w:rsidRDefault="00DC6168" w:rsidP="00DC6168">
            <w:pPr>
              <w:tabs>
                <w:tab w:val="left" w:pos="567"/>
                <w:tab w:val="left" w:pos="743"/>
              </w:tabs>
              <w:ind w:firstLine="567"/>
              <w:rPr>
                <w:color w:val="000000" w:themeColor="text1"/>
                <w:sz w:val="25"/>
                <w:szCs w:val="25"/>
              </w:rPr>
            </w:pPr>
            <w:r w:rsidRPr="00FA5AA0">
              <w:rPr>
                <w:color w:val="000000" w:themeColor="text1"/>
                <w:sz w:val="25"/>
                <w:szCs w:val="25"/>
              </w:rPr>
              <w:t xml:space="preserve">     3</w:t>
            </w:r>
          </w:p>
        </w:tc>
      </w:tr>
      <w:tr w:rsidR="00DC6168" w:rsidRPr="00FA5AA0" w:rsidTr="00612A4D">
        <w:trPr>
          <w:trHeight w:val="302"/>
        </w:trPr>
        <w:tc>
          <w:tcPr>
            <w:tcW w:w="1200" w:type="dxa"/>
          </w:tcPr>
          <w:p w:rsidR="00DC6168" w:rsidRPr="00FA5AA0" w:rsidRDefault="00DC6168" w:rsidP="00DC6168">
            <w:pPr>
              <w:tabs>
                <w:tab w:val="left" w:pos="540"/>
                <w:tab w:val="left" w:pos="567"/>
              </w:tabs>
              <w:ind w:hanging="108"/>
              <w:jc w:val="center"/>
              <w:rPr>
                <w:color w:val="000000" w:themeColor="text1"/>
                <w:sz w:val="25"/>
                <w:szCs w:val="25"/>
              </w:rPr>
            </w:pPr>
          </w:p>
        </w:tc>
        <w:tc>
          <w:tcPr>
            <w:tcW w:w="6830" w:type="dxa"/>
          </w:tcPr>
          <w:p w:rsidR="00DC6168" w:rsidRPr="00FA5AA0" w:rsidRDefault="00DC6168" w:rsidP="00DC6168">
            <w:pPr>
              <w:tabs>
                <w:tab w:val="left" w:pos="540"/>
                <w:tab w:val="left" w:pos="567"/>
              </w:tabs>
              <w:jc w:val="both"/>
              <w:rPr>
                <w:color w:val="000000" w:themeColor="text1"/>
                <w:sz w:val="25"/>
                <w:szCs w:val="25"/>
              </w:rPr>
            </w:pPr>
            <w:r w:rsidRPr="00FA5AA0">
              <w:rPr>
                <w:color w:val="000000" w:themeColor="text1"/>
                <w:sz w:val="25"/>
                <w:szCs w:val="25"/>
              </w:rPr>
              <w:t>ИТОГО</w:t>
            </w:r>
          </w:p>
        </w:tc>
        <w:tc>
          <w:tcPr>
            <w:tcW w:w="2231" w:type="dxa"/>
          </w:tcPr>
          <w:p w:rsidR="00DC6168" w:rsidRPr="00FA5AA0" w:rsidRDefault="00DC6168" w:rsidP="00DC6168">
            <w:pPr>
              <w:tabs>
                <w:tab w:val="left" w:pos="567"/>
                <w:tab w:val="left" w:pos="743"/>
              </w:tabs>
              <w:ind w:firstLine="567"/>
              <w:rPr>
                <w:color w:val="000000" w:themeColor="text1"/>
                <w:sz w:val="25"/>
                <w:szCs w:val="25"/>
              </w:rPr>
            </w:pPr>
            <w:r w:rsidRPr="00FA5AA0">
              <w:rPr>
                <w:color w:val="000000" w:themeColor="text1"/>
                <w:sz w:val="25"/>
                <w:szCs w:val="25"/>
              </w:rPr>
              <w:t xml:space="preserve">     6</w:t>
            </w:r>
          </w:p>
        </w:tc>
      </w:tr>
    </w:tbl>
    <w:p w:rsidR="00DC6168" w:rsidRPr="00FA5AA0" w:rsidRDefault="00DC6168" w:rsidP="00DC6168">
      <w:pPr>
        <w:shd w:val="clear" w:color="auto" w:fill="FFFFFF"/>
        <w:ind w:firstLine="709"/>
        <w:jc w:val="both"/>
        <w:rPr>
          <w:rFonts w:eastAsia="Calibri"/>
          <w:color w:val="000000"/>
          <w:sz w:val="26"/>
          <w:szCs w:val="26"/>
        </w:rPr>
      </w:pPr>
      <w:r w:rsidRPr="00FA5AA0">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DC6168" w:rsidRPr="00FA5AA0" w:rsidRDefault="00824B03" w:rsidP="00DC6168">
      <w:pPr>
        <w:shd w:val="clear" w:color="auto" w:fill="FFFFFF"/>
        <w:ind w:firstLine="709"/>
        <w:jc w:val="both"/>
        <w:rPr>
          <w:rFonts w:eastAsia="Calibri"/>
          <w:color w:val="000000"/>
          <w:sz w:val="26"/>
          <w:szCs w:val="26"/>
        </w:rPr>
      </w:pPr>
      <w:r w:rsidRPr="00FA5AA0">
        <w:rPr>
          <w:rFonts w:eastAsia="Calibri"/>
          <w:color w:val="000000"/>
          <w:sz w:val="26"/>
          <w:szCs w:val="26"/>
        </w:rPr>
        <w:t>4.5</w:t>
      </w:r>
      <w:r w:rsidR="00DC6168" w:rsidRPr="00FA5AA0">
        <w:rPr>
          <w:rFonts w:eastAsia="Calibri"/>
          <w:color w:val="000000"/>
          <w:sz w:val="26"/>
          <w:szCs w:val="26"/>
        </w:rPr>
        <w:t xml:space="preserve">.2. Соответствие требованию, установленному в п. </w:t>
      </w:r>
      <w:r w:rsidR="00612A4D" w:rsidRPr="00FA5AA0">
        <w:rPr>
          <w:rFonts w:eastAsia="Calibri"/>
          <w:color w:val="000000"/>
          <w:sz w:val="26"/>
          <w:szCs w:val="26"/>
        </w:rPr>
        <w:t>4</w:t>
      </w:r>
      <w:r w:rsidR="00DC6168" w:rsidRPr="00FA5AA0">
        <w:rPr>
          <w:rFonts w:eastAsia="Calibri"/>
          <w:color w:val="000000"/>
          <w:sz w:val="26"/>
          <w:szCs w:val="26"/>
        </w:rPr>
        <w:t>.</w:t>
      </w:r>
      <w:r w:rsidR="00493813" w:rsidRPr="00FA5AA0">
        <w:rPr>
          <w:rFonts w:eastAsia="Calibri"/>
          <w:color w:val="000000"/>
          <w:sz w:val="26"/>
          <w:szCs w:val="26"/>
        </w:rPr>
        <w:t>5</w:t>
      </w:r>
      <w:r w:rsidR="00DC6168" w:rsidRPr="00FA5AA0">
        <w:rPr>
          <w:rFonts w:eastAsia="Calibri"/>
          <w:color w:val="000000"/>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w:t>
      </w:r>
      <w:r w:rsidR="00DC6168" w:rsidRPr="00FA5AA0">
        <w:rPr>
          <w:rFonts w:eastAsia="Calibri"/>
          <w:color w:val="000000"/>
          <w:sz w:val="26"/>
          <w:szCs w:val="26"/>
        </w:rPr>
        <w:lastRenderedPageBreak/>
        <w:t xml:space="preserve">также документов, </w:t>
      </w:r>
      <w:r w:rsidR="00DC6168" w:rsidRPr="00C7594A">
        <w:rPr>
          <w:rFonts w:eastAsia="Calibri"/>
          <w:color w:val="000000"/>
          <w:sz w:val="26"/>
          <w:szCs w:val="26"/>
        </w:rPr>
        <w:t>подтверждающих наличие и квалификацию персонала</w:t>
      </w:r>
      <w:r w:rsidR="001746CB" w:rsidRPr="00C7594A">
        <w:t xml:space="preserve"> выписки или протоколы, выданные органами Ростехнадзора либо с их участием)</w:t>
      </w:r>
      <w:r w:rsidR="00DC6168" w:rsidRPr="00C7594A">
        <w:rPr>
          <w:rFonts w:eastAsia="Calibri"/>
          <w:color w:val="000000"/>
          <w:sz w:val="26"/>
          <w:szCs w:val="26"/>
        </w:rPr>
        <w:t>:</w:t>
      </w:r>
      <w:r w:rsidR="00DC6168" w:rsidRPr="00FA5AA0">
        <w:rPr>
          <w:rFonts w:eastAsia="Calibri"/>
          <w:color w:val="000000"/>
          <w:sz w:val="26"/>
          <w:szCs w:val="26"/>
        </w:rPr>
        <w:t xml:space="preserve"> </w:t>
      </w:r>
    </w:p>
    <w:p w:rsidR="00DC6168" w:rsidRPr="00FA5AA0" w:rsidRDefault="00DC6168" w:rsidP="00DC6168">
      <w:pPr>
        <w:ind w:firstLine="720"/>
        <w:jc w:val="both"/>
        <w:rPr>
          <w:rFonts w:eastAsia="Calibri"/>
          <w:color w:val="000000"/>
          <w:sz w:val="26"/>
          <w:szCs w:val="26"/>
        </w:rPr>
      </w:pPr>
      <w:r w:rsidRPr="00FA5AA0">
        <w:rPr>
          <w:rFonts w:eastAsia="Calibri"/>
          <w:color w:val="000000"/>
          <w:sz w:val="26"/>
          <w:szCs w:val="26"/>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rsidR="00DC6168" w:rsidRPr="00FA5AA0" w:rsidRDefault="00DC6168" w:rsidP="00DC6168">
      <w:pPr>
        <w:ind w:firstLine="720"/>
        <w:jc w:val="both"/>
        <w:rPr>
          <w:rFonts w:eastAsia="Calibri"/>
          <w:color w:val="000000"/>
          <w:sz w:val="26"/>
          <w:szCs w:val="26"/>
        </w:rPr>
      </w:pPr>
      <w:r w:rsidRPr="00FA5AA0">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п.4.</w:t>
      </w:r>
      <w:r w:rsidR="00493813" w:rsidRPr="00FA5AA0">
        <w:rPr>
          <w:rFonts w:eastAsia="Calibri"/>
          <w:color w:val="000000"/>
          <w:sz w:val="26"/>
          <w:szCs w:val="26"/>
        </w:rPr>
        <w:t>5</w:t>
      </w:r>
      <w:r w:rsidRPr="00FA5AA0">
        <w:rPr>
          <w:rFonts w:eastAsia="Calibri"/>
          <w:color w:val="000000"/>
          <w:sz w:val="26"/>
          <w:szCs w:val="26"/>
        </w:rPr>
        <w:t xml:space="preserve">.1 Технического задания. </w:t>
      </w:r>
    </w:p>
    <w:p w:rsidR="00DC6168" w:rsidRPr="00FA5AA0" w:rsidRDefault="00DC6168" w:rsidP="00DC6168">
      <w:pPr>
        <w:ind w:firstLine="720"/>
        <w:jc w:val="both"/>
        <w:rPr>
          <w:rFonts w:eastAsia="Calibri"/>
          <w:sz w:val="26"/>
          <w:szCs w:val="26"/>
        </w:rPr>
      </w:pPr>
      <w:r w:rsidRPr="00FA5AA0">
        <w:rPr>
          <w:rFonts w:eastAsia="Calibri"/>
          <w:color w:val="000000"/>
          <w:sz w:val="26"/>
          <w:szCs w:val="26"/>
        </w:rPr>
        <w:t>4.</w:t>
      </w:r>
      <w:r w:rsidR="00824B03" w:rsidRPr="00FA5AA0">
        <w:rPr>
          <w:rFonts w:eastAsia="Calibri"/>
          <w:color w:val="000000"/>
          <w:sz w:val="26"/>
          <w:szCs w:val="26"/>
        </w:rPr>
        <w:t>6</w:t>
      </w:r>
      <w:r w:rsidRPr="00FA5AA0">
        <w:rPr>
          <w:rFonts w:eastAsia="Calibri"/>
          <w:color w:val="000000"/>
          <w:sz w:val="26"/>
          <w:szCs w:val="26"/>
        </w:rPr>
        <w:t xml:space="preserve"> В составе заявки Участник предоставляет сметный расчет в объеме, не менее представленном Заказчиком, с учетом требований п.</w:t>
      </w:r>
      <w:r w:rsidR="00612A4D" w:rsidRPr="00FA5AA0">
        <w:rPr>
          <w:rFonts w:eastAsia="Calibri"/>
          <w:color w:val="000000"/>
          <w:sz w:val="26"/>
          <w:szCs w:val="26"/>
        </w:rPr>
        <w:t>5</w:t>
      </w:r>
      <w:r w:rsidRPr="00FA5AA0">
        <w:rPr>
          <w:rFonts w:eastAsia="Calibri"/>
          <w:color w:val="000000"/>
          <w:sz w:val="26"/>
          <w:szCs w:val="26"/>
        </w:rPr>
        <w:t xml:space="preserve"> к настоящему техническому заданию. </w:t>
      </w:r>
    </w:p>
    <w:p w:rsidR="00DC6168" w:rsidRPr="00FA5AA0" w:rsidRDefault="00493813" w:rsidP="00DC6168">
      <w:pPr>
        <w:ind w:firstLine="720"/>
        <w:jc w:val="both"/>
        <w:rPr>
          <w:rFonts w:eastAsia="Calibri"/>
          <w:color w:val="000000"/>
          <w:sz w:val="26"/>
          <w:szCs w:val="26"/>
        </w:rPr>
      </w:pPr>
      <w:r w:rsidRPr="00FA5AA0">
        <w:rPr>
          <w:rFonts w:eastAsia="Calibri"/>
          <w:color w:val="000000"/>
          <w:sz w:val="26"/>
          <w:szCs w:val="26"/>
        </w:rPr>
        <w:t xml:space="preserve">4.7 </w:t>
      </w:r>
      <w:r w:rsidRPr="00FA5AA0">
        <w:rPr>
          <w:sz w:val="26"/>
          <w:szCs w:val="26"/>
        </w:rPr>
        <w:t>Весь комплекс строительно-монтажных работ должен выполнятся силами Участника, без привлечения субподрядных организаций.</w:t>
      </w:r>
    </w:p>
    <w:p w:rsidR="00DC6168" w:rsidRPr="00FA5AA0" w:rsidRDefault="00DC6168" w:rsidP="00DC6168">
      <w:pPr>
        <w:spacing w:before="60"/>
        <w:ind w:firstLine="709"/>
        <w:rPr>
          <w:b/>
          <w:sz w:val="26"/>
          <w:szCs w:val="26"/>
        </w:rPr>
      </w:pPr>
      <w:r w:rsidRPr="00FA5AA0">
        <w:rPr>
          <w:b/>
          <w:sz w:val="26"/>
          <w:szCs w:val="26"/>
        </w:rPr>
        <w:t>5. Требования к выполнению сметных расчетов:</w:t>
      </w:r>
    </w:p>
    <w:p w:rsidR="00DC6168" w:rsidRPr="00FA5AA0" w:rsidRDefault="00DC6168" w:rsidP="00DC6168">
      <w:pPr>
        <w:spacing w:before="60"/>
        <w:ind w:firstLine="709"/>
        <w:rPr>
          <w:color w:val="000000" w:themeColor="text1"/>
          <w:sz w:val="26"/>
          <w:szCs w:val="26"/>
        </w:rPr>
      </w:pPr>
      <w:r w:rsidRPr="00FA5AA0">
        <w:rPr>
          <w:sz w:val="26"/>
          <w:szCs w:val="26"/>
        </w:rPr>
        <w:t>5.1.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w:t>
      </w:r>
      <w:r w:rsidRPr="00FA5AA0">
        <w:rPr>
          <w:color w:val="000000" w:themeColor="text1"/>
          <w:sz w:val="26"/>
          <w:szCs w:val="26"/>
        </w:rPr>
        <w:t xml:space="preserve"> расчётах.</w:t>
      </w:r>
    </w:p>
    <w:p w:rsidR="00DC6168" w:rsidRPr="00FA5AA0" w:rsidRDefault="00DC6168" w:rsidP="00DC6168">
      <w:pPr>
        <w:shd w:val="clear" w:color="auto" w:fill="FFFFFF"/>
        <w:suppressAutoHyphens/>
        <w:ind w:firstLine="709"/>
        <w:contextualSpacing/>
        <w:jc w:val="both"/>
        <w:rPr>
          <w:color w:val="000000" w:themeColor="text1"/>
          <w:spacing w:val="-1"/>
          <w:sz w:val="26"/>
          <w:szCs w:val="26"/>
        </w:rPr>
      </w:pPr>
      <w:r w:rsidRPr="00FA5AA0">
        <w:rPr>
          <w:color w:val="000000" w:themeColor="text1"/>
          <w:spacing w:val="-1"/>
          <w:sz w:val="26"/>
          <w:szCs w:val="26"/>
        </w:rPr>
        <w:t>5.2.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FA5AA0">
        <w:rPr>
          <w:sz w:val="26"/>
          <w:szCs w:val="26"/>
        </w:rPr>
        <w:t>Приложение 2  к Техническому заданию</w:t>
      </w:r>
      <w:r w:rsidRPr="00FA5AA0">
        <w:rPr>
          <w:color w:val="000000" w:themeColor="text1"/>
          <w:spacing w:val="-1"/>
          <w:sz w:val="26"/>
          <w:szCs w:val="26"/>
        </w:rPr>
        <w:t>):</w:t>
      </w:r>
    </w:p>
    <w:p w:rsidR="00DC6168" w:rsidRPr="00FA5AA0" w:rsidRDefault="00DC6168" w:rsidP="00DC6168">
      <w:pPr>
        <w:tabs>
          <w:tab w:val="left" w:pos="851"/>
        </w:tabs>
        <w:spacing w:before="60" w:line="20" w:lineRule="atLeast"/>
        <w:ind w:right="84" w:firstLine="709"/>
        <w:jc w:val="both"/>
        <w:rPr>
          <w:color w:val="000000"/>
          <w:spacing w:val="-1"/>
          <w:sz w:val="26"/>
          <w:szCs w:val="26"/>
        </w:rPr>
      </w:pPr>
      <w:r w:rsidRPr="00FA5AA0">
        <w:rPr>
          <w:color w:val="000000"/>
          <w:spacing w:val="-1"/>
          <w:sz w:val="26"/>
          <w:szCs w:val="26"/>
        </w:rPr>
        <w:t>5.3. Сметная документация должна включать в себя статью «Непредвиденные затраты» в размере 1,5%.</w:t>
      </w:r>
    </w:p>
    <w:p w:rsidR="00DC6168" w:rsidRPr="00FA5AA0" w:rsidRDefault="00DC6168" w:rsidP="00DC6168">
      <w:pPr>
        <w:spacing w:before="60"/>
        <w:ind w:firstLine="709"/>
        <w:jc w:val="both"/>
        <w:rPr>
          <w:rFonts w:eastAsia="Calibri"/>
          <w:sz w:val="26"/>
          <w:szCs w:val="26"/>
          <w:lang w:eastAsia="en-US"/>
        </w:rPr>
      </w:pPr>
      <w:r w:rsidRPr="00FA5AA0">
        <w:rPr>
          <w:rFonts w:eastAsia="Calibri"/>
          <w:sz w:val="26"/>
          <w:szCs w:val="26"/>
          <w:lang w:eastAsia="en-US"/>
        </w:rPr>
        <w:t>5.4. Предоставить отдельный локальный сметный расчёт для каждого объекта основных средств (согласно пунктам технического задания).</w:t>
      </w:r>
    </w:p>
    <w:p w:rsidR="00DC6168" w:rsidRPr="00FA5AA0" w:rsidRDefault="00DC6168" w:rsidP="00DC6168">
      <w:pPr>
        <w:spacing w:before="60"/>
        <w:ind w:firstLine="709"/>
        <w:jc w:val="both"/>
        <w:rPr>
          <w:sz w:val="26"/>
          <w:szCs w:val="26"/>
        </w:rPr>
      </w:pPr>
      <w:r w:rsidRPr="00FA5AA0">
        <w:rPr>
          <w:sz w:val="26"/>
          <w:szCs w:val="26"/>
        </w:rPr>
        <w:t>5.5.  На объект, предусматривающий выполнение проектной документации, предоставить отдельный сметный расчет затрат, выполненный на основании справочник базовых цен на проектные работы либо иным способом.</w:t>
      </w:r>
    </w:p>
    <w:p w:rsidR="00DC6168" w:rsidRPr="00FA5AA0" w:rsidRDefault="00DC6168" w:rsidP="00DC6168">
      <w:pPr>
        <w:spacing w:before="60"/>
        <w:ind w:firstLine="709"/>
        <w:jc w:val="both"/>
        <w:rPr>
          <w:sz w:val="26"/>
          <w:szCs w:val="26"/>
        </w:rPr>
      </w:pPr>
    </w:p>
    <w:p w:rsidR="00DC6168" w:rsidRPr="00FA5AA0" w:rsidRDefault="00DC6168" w:rsidP="00DC6168">
      <w:pPr>
        <w:numPr>
          <w:ilvl w:val="0"/>
          <w:numId w:val="8"/>
        </w:numPr>
        <w:tabs>
          <w:tab w:val="left" w:pos="851"/>
        </w:tabs>
        <w:spacing w:before="60" w:line="20" w:lineRule="atLeast"/>
        <w:ind w:right="362"/>
        <w:jc w:val="both"/>
        <w:rPr>
          <w:b/>
          <w:sz w:val="26"/>
          <w:szCs w:val="26"/>
        </w:rPr>
      </w:pPr>
      <w:r w:rsidRPr="00FA5AA0">
        <w:rPr>
          <w:b/>
          <w:sz w:val="26"/>
          <w:szCs w:val="26"/>
        </w:rPr>
        <w:t>Материально-техническое обеспечение:</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6.1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w:t>
      </w:r>
    </w:p>
    <w:p w:rsidR="001746CB" w:rsidRPr="00C7594A" w:rsidRDefault="001746CB" w:rsidP="00C7594A">
      <w:pPr>
        <w:tabs>
          <w:tab w:val="left" w:pos="0"/>
          <w:tab w:val="left" w:pos="567"/>
        </w:tabs>
        <w:spacing w:before="60" w:line="20" w:lineRule="atLeast"/>
        <w:ind w:firstLine="709"/>
        <w:jc w:val="both"/>
        <w:rPr>
          <w:spacing w:val="-1"/>
          <w:sz w:val="26"/>
          <w:szCs w:val="26"/>
        </w:rPr>
      </w:pPr>
      <w:r w:rsidRPr="00C7594A">
        <w:rPr>
          <w:spacing w:val="-1"/>
          <w:sz w:val="26"/>
          <w:szCs w:val="26"/>
        </w:rPr>
        <w:t xml:space="preserve">Ссылка на марку (тип) продукции, ТУ, носит описательный, а не обязательный характер. Допускается использовании аналогичных (эквивалентных) материалов (изделий, материалов, комплектующих и оборудования), которые должны соответствовать техническим и функциональным требованиям и характеристикам, указанным в документации о закупке. </w:t>
      </w:r>
    </w:p>
    <w:p w:rsidR="001746CB" w:rsidRPr="00C7594A" w:rsidRDefault="001746CB" w:rsidP="00C7594A">
      <w:pPr>
        <w:tabs>
          <w:tab w:val="left" w:pos="0"/>
          <w:tab w:val="left" w:pos="567"/>
        </w:tabs>
        <w:spacing w:before="60" w:line="20" w:lineRule="atLeast"/>
        <w:ind w:firstLine="709"/>
        <w:jc w:val="both"/>
        <w:rPr>
          <w:spacing w:val="-1"/>
          <w:sz w:val="26"/>
          <w:szCs w:val="26"/>
        </w:rPr>
      </w:pPr>
      <w:r w:rsidRPr="00C7594A">
        <w:rPr>
          <w:spacing w:val="-1"/>
          <w:sz w:val="26"/>
          <w:szCs w:val="26"/>
        </w:rPr>
        <w:lastRenderedPageBreak/>
        <w:t xml:space="preserve">В случае, если Участником предлагаются эквивалент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эквивалента. </w:t>
      </w:r>
    </w:p>
    <w:p w:rsidR="001746CB" w:rsidRPr="00C7594A" w:rsidRDefault="001746CB" w:rsidP="00C7594A">
      <w:pPr>
        <w:tabs>
          <w:tab w:val="left" w:pos="0"/>
          <w:tab w:val="left" w:pos="567"/>
        </w:tabs>
        <w:spacing w:before="60" w:line="20" w:lineRule="atLeast"/>
        <w:ind w:firstLine="709"/>
        <w:jc w:val="both"/>
        <w:rPr>
          <w:spacing w:val="-1"/>
          <w:sz w:val="26"/>
          <w:szCs w:val="26"/>
        </w:rPr>
      </w:pPr>
      <w:r w:rsidRPr="00C7594A">
        <w:rPr>
          <w:spacing w:val="-1"/>
          <w:sz w:val="26"/>
          <w:szCs w:val="26"/>
        </w:rPr>
        <w:t>Эквивалентная продукция - это продукция, которая по техническим и функциональным характеристикам не уступает характеристикам оборудованию, заявленному в документации о закупке, в том числе по гарантийным срокам и срокам эксплуатации.</w:t>
      </w:r>
    </w:p>
    <w:p w:rsidR="001746CB" w:rsidRPr="00C7594A" w:rsidRDefault="001746CB" w:rsidP="00C7594A">
      <w:pPr>
        <w:tabs>
          <w:tab w:val="left" w:pos="0"/>
          <w:tab w:val="left" w:pos="567"/>
        </w:tabs>
        <w:spacing w:before="60" w:line="20" w:lineRule="atLeast"/>
        <w:ind w:firstLine="709"/>
        <w:jc w:val="both"/>
        <w:rPr>
          <w:spacing w:val="-1"/>
          <w:sz w:val="26"/>
          <w:szCs w:val="26"/>
        </w:rPr>
      </w:pPr>
      <w:r w:rsidRPr="00C7594A">
        <w:rPr>
          <w:spacing w:val="-1"/>
          <w:sz w:val="26"/>
          <w:szCs w:val="26"/>
        </w:rPr>
        <w:t>Отсутствие в составе технико-коммерческого предложения подробного технического описания эквивалентов продукции может являться причиной отклонения предложения Участника.</w:t>
      </w:r>
    </w:p>
    <w:p w:rsidR="001746CB" w:rsidRPr="00FA5AA0" w:rsidRDefault="001746CB" w:rsidP="00C7594A">
      <w:pPr>
        <w:tabs>
          <w:tab w:val="left" w:pos="0"/>
          <w:tab w:val="left" w:pos="567"/>
        </w:tabs>
        <w:spacing w:before="60" w:line="20" w:lineRule="atLeast"/>
        <w:ind w:firstLine="709"/>
        <w:jc w:val="both"/>
        <w:rPr>
          <w:spacing w:val="-1"/>
          <w:sz w:val="26"/>
          <w:szCs w:val="26"/>
        </w:rPr>
      </w:pPr>
      <w:r w:rsidRPr="00C7594A">
        <w:rPr>
          <w:spacing w:val="-1"/>
          <w:sz w:val="26"/>
          <w:szCs w:val="26"/>
        </w:rPr>
        <w:t>Согласование применения эквивалентной продукции осуществляется в период проведения конкурентных процедур. После подведения итогов закупки никакие изменения в номенклатуру закупаемого оборудования и материалов Подрядчиком не принимаются. Замена используемых строительных и отделочных материалов, конструкций, цветовой гаммы на аналог (эквивалент), подлежит согласованию с Заказчиком в письменном виде.</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 xml:space="preserve">6.2 Поставщики оборудования должны соответствовать следующим требованиям: </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Наличие документов, подтверждающих возможность осуществления поставок указанного оборудования.</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Наличие авторизованного заводом-изготовителем сервисного центра на территории России.</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Поставщик должен являться официальным дилером завода-изготовителя (поставщиком может быть завод-изготовитель).</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 xml:space="preserve">6.3.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C6168" w:rsidRPr="00FA5AA0" w:rsidRDefault="00DC6168" w:rsidP="00DC6168">
      <w:pPr>
        <w:tabs>
          <w:tab w:val="left" w:pos="0"/>
          <w:tab w:val="left" w:pos="567"/>
        </w:tabs>
        <w:spacing w:before="60" w:line="20" w:lineRule="atLeast"/>
        <w:ind w:firstLine="709"/>
        <w:jc w:val="both"/>
        <w:rPr>
          <w:spacing w:val="-1"/>
          <w:sz w:val="26"/>
          <w:szCs w:val="26"/>
        </w:rPr>
      </w:pPr>
      <w:r w:rsidRPr="00FA5AA0">
        <w:rPr>
          <w:spacing w:val="-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C6168" w:rsidRPr="00FA5AA0" w:rsidRDefault="00DC6168" w:rsidP="001746CB">
      <w:pPr>
        <w:pStyle w:val="ab"/>
        <w:numPr>
          <w:ilvl w:val="1"/>
          <w:numId w:val="8"/>
        </w:numPr>
        <w:tabs>
          <w:tab w:val="left" w:pos="0"/>
          <w:tab w:val="left" w:pos="567"/>
        </w:tabs>
        <w:spacing w:before="60" w:line="20" w:lineRule="atLeast"/>
        <w:ind w:left="0" w:firstLine="720"/>
        <w:jc w:val="both"/>
        <w:rPr>
          <w:spacing w:val="-1"/>
          <w:sz w:val="26"/>
          <w:szCs w:val="26"/>
        </w:rPr>
      </w:pPr>
      <w:r w:rsidRPr="00FA5AA0">
        <w:rPr>
          <w:spacing w:val="-1"/>
          <w:sz w:val="26"/>
          <w:szCs w:val="26"/>
        </w:rPr>
        <w:t>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DC6168" w:rsidRPr="00FA5AA0" w:rsidRDefault="00DC6168" w:rsidP="00CB01B5">
      <w:pPr>
        <w:tabs>
          <w:tab w:val="left" w:pos="0"/>
          <w:tab w:val="left" w:pos="567"/>
        </w:tabs>
        <w:spacing w:before="60" w:line="20" w:lineRule="atLeast"/>
        <w:jc w:val="both"/>
        <w:rPr>
          <w:spacing w:val="-1"/>
          <w:sz w:val="26"/>
          <w:szCs w:val="26"/>
        </w:rPr>
      </w:pPr>
    </w:p>
    <w:p w:rsidR="00DC6168" w:rsidRPr="00FA5AA0" w:rsidRDefault="00DC6168" w:rsidP="00DC6168">
      <w:pPr>
        <w:spacing w:before="60"/>
        <w:contextualSpacing/>
        <w:jc w:val="both"/>
        <w:rPr>
          <w:b/>
          <w:sz w:val="26"/>
          <w:szCs w:val="26"/>
        </w:rPr>
      </w:pPr>
      <w:r w:rsidRPr="00FA5AA0">
        <w:rPr>
          <w:b/>
          <w:sz w:val="26"/>
          <w:szCs w:val="26"/>
        </w:rPr>
        <w:t xml:space="preserve"> </w:t>
      </w:r>
      <w:r w:rsidRPr="00FA5AA0">
        <w:rPr>
          <w:b/>
          <w:sz w:val="26"/>
          <w:szCs w:val="26"/>
        </w:rPr>
        <w:tab/>
        <w:t xml:space="preserve">7. Правила контроля и приемки выполненных работ: </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7.1.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 xml:space="preserve">7.2. </w:t>
      </w:r>
      <w:r w:rsidRPr="00FA5AA0">
        <w:rPr>
          <w:sz w:val="26"/>
          <w:szCs w:val="26"/>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 xml:space="preserve">7.3. При нарушении технологии производства работ, отступлений от проекта, ППР, требований ТУ, применении материалов, не соответствующих ГОСТам и ТУ, работы </w:t>
      </w:r>
      <w:r w:rsidRPr="00FA5AA0">
        <w:rPr>
          <w:sz w:val="26"/>
          <w:szCs w:val="26"/>
        </w:rPr>
        <w:lastRenderedPageBreak/>
        <w:t>прекращаются по указанию лица, осуществляющего технический надзор, и устанавливается срок устранения нарушения.</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7.4.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DC6168" w:rsidRPr="00FA5AA0" w:rsidRDefault="00DC6168" w:rsidP="00DC6168">
      <w:pPr>
        <w:tabs>
          <w:tab w:val="left" w:pos="426"/>
          <w:tab w:val="left" w:pos="540"/>
          <w:tab w:val="left" w:pos="900"/>
          <w:tab w:val="left" w:pos="993"/>
          <w:tab w:val="left" w:pos="1080"/>
          <w:tab w:val="left" w:pos="1134"/>
        </w:tabs>
        <w:spacing w:before="60"/>
        <w:ind w:firstLine="709"/>
        <w:jc w:val="both"/>
        <w:rPr>
          <w:sz w:val="26"/>
          <w:szCs w:val="26"/>
        </w:rPr>
      </w:pPr>
      <w:r w:rsidRPr="00FA5AA0">
        <w:rPr>
          <w:sz w:val="26"/>
          <w:szCs w:val="26"/>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 но не реже 1 раза в месяц.</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7.5.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DC6168" w:rsidRPr="00FA5AA0" w:rsidRDefault="00DC6168" w:rsidP="00DC6168">
      <w:pPr>
        <w:numPr>
          <w:ilvl w:val="0"/>
          <w:numId w:val="4"/>
        </w:numPr>
        <w:tabs>
          <w:tab w:val="left" w:pos="993"/>
        </w:tabs>
        <w:spacing w:before="60"/>
        <w:ind w:left="0" w:firstLine="709"/>
        <w:contextualSpacing/>
        <w:jc w:val="both"/>
        <w:rPr>
          <w:sz w:val="26"/>
          <w:szCs w:val="26"/>
        </w:rPr>
      </w:pPr>
      <w:r w:rsidRPr="00FA5AA0">
        <w:rPr>
          <w:sz w:val="26"/>
          <w:szCs w:val="26"/>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DC6168" w:rsidRPr="00FA5AA0" w:rsidRDefault="00DC6168" w:rsidP="00DC6168">
      <w:pPr>
        <w:numPr>
          <w:ilvl w:val="0"/>
          <w:numId w:val="4"/>
        </w:numPr>
        <w:tabs>
          <w:tab w:val="left" w:pos="993"/>
        </w:tabs>
        <w:spacing w:before="60"/>
        <w:ind w:left="0" w:firstLine="709"/>
        <w:contextualSpacing/>
        <w:jc w:val="both"/>
        <w:rPr>
          <w:sz w:val="26"/>
          <w:szCs w:val="26"/>
        </w:rPr>
      </w:pPr>
      <w:r w:rsidRPr="00FA5AA0">
        <w:rPr>
          <w:sz w:val="26"/>
          <w:szCs w:val="26"/>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DC6168" w:rsidRPr="00FA5AA0" w:rsidRDefault="00DC6168" w:rsidP="00DC6168">
      <w:pPr>
        <w:numPr>
          <w:ilvl w:val="0"/>
          <w:numId w:val="4"/>
        </w:numPr>
        <w:tabs>
          <w:tab w:val="left" w:pos="993"/>
        </w:tabs>
        <w:spacing w:before="60"/>
        <w:ind w:left="0" w:firstLine="709"/>
        <w:contextualSpacing/>
        <w:jc w:val="both"/>
        <w:rPr>
          <w:sz w:val="26"/>
          <w:szCs w:val="26"/>
        </w:rPr>
      </w:pPr>
      <w:r w:rsidRPr="00FA5AA0">
        <w:rPr>
          <w:sz w:val="26"/>
          <w:szCs w:val="26"/>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DC6168" w:rsidRPr="00FA5AA0" w:rsidRDefault="00DC6168" w:rsidP="00DC6168">
      <w:pPr>
        <w:numPr>
          <w:ilvl w:val="0"/>
          <w:numId w:val="4"/>
        </w:numPr>
        <w:tabs>
          <w:tab w:val="left" w:pos="993"/>
        </w:tabs>
        <w:spacing w:before="60"/>
        <w:ind w:left="0" w:firstLine="709"/>
        <w:contextualSpacing/>
        <w:jc w:val="both"/>
        <w:rPr>
          <w:sz w:val="26"/>
          <w:szCs w:val="26"/>
        </w:rPr>
      </w:pPr>
      <w:r w:rsidRPr="00FA5AA0">
        <w:rPr>
          <w:sz w:val="26"/>
          <w:szCs w:val="26"/>
        </w:rPr>
        <w:t>общий журнал работ, исполнительные съемки, другая документация, предусмотренная нормативными документами;</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FA5AA0">
        <w:rPr>
          <w:sz w:val="26"/>
          <w:szCs w:val="26"/>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DC6168" w:rsidRPr="00FA5AA0"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p>
    <w:p w:rsidR="00DC6168" w:rsidRPr="00FA5AA0" w:rsidRDefault="00DC6168" w:rsidP="00DC6168">
      <w:pPr>
        <w:tabs>
          <w:tab w:val="left" w:pos="851"/>
        </w:tabs>
        <w:spacing w:before="60" w:line="20" w:lineRule="atLeast"/>
        <w:ind w:left="720" w:right="-7"/>
        <w:rPr>
          <w:b/>
          <w:sz w:val="26"/>
          <w:szCs w:val="26"/>
        </w:rPr>
      </w:pPr>
      <w:r w:rsidRPr="00FA5AA0">
        <w:rPr>
          <w:b/>
          <w:sz w:val="26"/>
          <w:szCs w:val="26"/>
        </w:rPr>
        <w:t>8.Сроки выполнения работ:</w:t>
      </w:r>
    </w:p>
    <w:p w:rsidR="00DC6168" w:rsidRPr="00FA5AA0" w:rsidRDefault="00DC6168" w:rsidP="00DC6168">
      <w:pPr>
        <w:spacing w:before="60" w:line="20" w:lineRule="atLeast"/>
        <w:ind w:right="-7" w:firstLine="567"/>
        <w:jc w:val="both"/>
        <w:rPr>
          <w:sz w:val="26"/>
          <w:szCs w:val="26"/>
        </w:rPr>
      </w:pPr>
      <w:r w:rsidRPr="00FA5AA0">
        <w:rPr>
          <w:sz w:val="26"/>
          <w:szCs w:val="26"/>
        </w:rPr>
        <w:t>Начало выполнения работ –  с момента заключения договора</w:t>
      </w:r>
    </w:p>
    <w:p w:rsidR="00DC6168" w:rsidRPr="00FA5AA0" w:rsidRDefault="00DC6168" w:rsidP="00DC6168">
      <w:pPr>
        <w:spacing w:before="60" w:line="20" w:lineRule="atLeast"/>
        <w:ind w:right="-7" w:firstLine="567"/>
        <w:jc w:val="both"/>
        <w:rPr>
          <w:sz w:val="26"/>
          <w:szCs w:val="26"/>
        </w:rPr>
      </w:pPr>
      <w:r w:rsidRPr="00FA5AA0">
        <w:rPr>
          <w:sz w:val="26"/>
          <w:szCs w:val="26"/>
        </w:rPr>
        <w:t xml:space="preserve">Окончание выполнения работ –  </w:t>
      </w:r>
      <w:r w:rsidR="001746CB" w:rsidRPr="00FA5AA0">
        <w:rPr>
          <w:sz w:val="26"/>
          <w:szCs w:val="26"/>
        </w:rPr>
        <w:t>15.12.2019</w:t>
      </w:r>
    </w:p>
    <w:p w:rsidR="00DC6168" w:rsidRPr="00FA5AA0" w:rsidRDefault="00DC6168" w:rsidP="00DC6168">
      <w:pPr>
        <w:numPr>
          <w:ilvl w:val="0"/>
          <w:numId w:val="7"/>
        </w:numPr>
        <w:tabs>
          <w:tab w:val="left" w:pos="851"/>
        </w:tabs>
        <w:spacing w:before="60" w:line="20" w:lineRule="atLeast"/>
        <w:ind w:right="362"/>
        <w:jc w:val="both"/>
        <w:rPr>
          <w:b/>
          <w:sz w:val="26"/>
          <w:szCs w:val="26"/>
        </w:rPr>
      </w:pPr>
      <w:r w:rsidRPr="00FA5AA0">
        <w:rPr>
          <w:b/>
          <w:sz w:val="26"/>
          <w:szCs w:val="26"/>
        </w:rPr>
        <w:t>Гарантии исполнителя:</w:t>
      </w:r>
    </w:p>
    <w:p w:rsidR="00DC6168" w:rsidRPr="00FA5AA0" w:rsidRDefault="00DC6168" w:rsidP="00DC6168">
      <w:pPr>
        <w:spacing w:before="60" w:line="20" w:lineRule="atLeast"/>
        <w:ind w:right="84" w:firstLine="709"/>
        <w:jc w:val="both"/>
        <w:rPr>
          <w:bCs/>
          <w:sz w:val="26"/>
          <w:szCs w:val="26"/>
        </w:rPr>
      </w:pPr>
      <w:r w:rsidRPr="00FA5AA0">
        <w:rPr>
          <w:sz w:val="26"/>
          <w:szCs w:val="26"/>
        </w:rPr>
        <w:t xml:space="preserve">9.1. </w:t>
      </w:r>
      <w:r w:rsidRPr="00FA5AA0">
        <w:rPr>
          <w:bCs/>
          <w:sz w:val="26"/>
          <w:szCs w:val="26"/>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w:t>
      </w:r>
      <w:r w:rsidRPr="00FA5AA0">
        <w:rPr>
          <w:bCs/>
          <w:sz w:val="26"/>
          <w:szCs w:val="26"/>
        </w:rPr>
        <w:lastRenderedPageBreak/>
        <w:t>составлять 60 месяцев с момента ввода объекта в эксплуатацию,  при условии соблюдения Заказчиком правил эксплуатации сданного в эксплуатацию объекта.</w:t>
      </w:r>
    </w:p>
    <w:p w:rsidR="00DC6168" w:rsidRPr="00FA5AA0" w:rsidRDefault="00DC6168" w:rsidP="00DC6168">
      <w:pPr>
        <w:suppressAutoHyphens/>
        <w:spacing w:before="60"/>
        <w:ind w:firstLine="709"/>
        <w:jc w:val="both"/>
        <w:rPr>
          <w:bCs/>
          <w:sz w:val="26"/>
          <w:szCs w:val="26"/>
        </w:rPr>
      </w:pPr>
      <w:r w:rsidRPr="00FA5AA0">
        <w:rPr>
          <w:bCs/>
          <w:sz w:val="26"/>
          <w:szCs w:val="26"/>
        </w:rPr>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C6168" w:rsidRPr="00FA5AA0" w:rsidRDefault="00DC6168" w:rsidP="00DC6168">
      <w:pPr>
        <w:suppressAutoHyphens/>
        <w:spacing w:before="60"/>
        <w:ind w:firstLine="709"/>
        <w:jc w:val="both"/>
        <w:rPr>
          <w:sz w:val="26"/>
          <w:szCs w:val="26"/>
        </w:rPr>
      </w:pPr>
      <w:r w:rsidRPr="00FA5AA0">
        <w:rPr>
          <w:bCs/>
          <w:sz w:val="26"/>
          <w:szCs w:val="26"/>
        </w:rPr>
        <w:t xml:space="preserve">9.3. </w:t>
      </w:r>
      <w:r w:rsidRPr="00FA5AA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C6168" w:rsidRPr="00FA5AA0" w:rsidRDefault="00DC6168" w:rsidP="00DC6168">
      <w:pPr>
        <w:suppressAutoHyphens/>
        <w:spacing w:before="60"/>
        <w:ind w:firstLine="709"/>
        <w:jc w:val="both"/>
        <w:rPr>
          <w:sz w:val="26"/>
          <w:szCs w:val="26"/>
        </w:rPr>
      </w:pPr>
    </w:p>
    <w:p w:rsidR="00DC6168" w:rsidRPr="00FA5AA0" w:rsidRDefault="00DC6168" w:rsidP="00DC6168">
      <w:pPr>
        <w:spacing w:before="60"/>
        <w:contextualSpacing/>
        <w:jc w:val="both"/>
        <w:rPr>
          <w:b/>
          <w:sz w:val="26"/>
          <w:szCs w:val="26"/>
        </w:rPr>
      </w:pPr>
      <w:r w:rsidRPr="00FA5AA0">
        <w:rPr>
          <w:b/>
          <w:sz w:val="26"/>
          <w:szCs w:val="26"/>
        </w:rPr>
        <w:t xml:space="preserve">     </w:t>
      </w:r>
      <w:r w:rsidRPr="00FA5AA0">
        <w:rPr>
          <w:b/>
          <w:sz w:val="26"/>
          <w:szCs w:val="26"/>
        </w:rPr>
        <w:tab/>
        <w:t>10. Другие требования.</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10.1. Подрядчик обеспечивает строгое соблюдение требований, содержащихся  в проектно-сметной документации на строительство объекта и Техническом задании к Договору, в СНиП, СП, СанПин, технических регламентах и иных документах, регламентирующих строительную деятельность.</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При выполнении строительно-монтажных работ Подрядчик обеспечивает:</w:t>
      </w:r>
    </w:p>
    <w:p w:rsidR="00DC6168" w:rsidRPr="00FA5AA0" w:rsidRDefault="00DC6168" w:rsidP="00DC6168">
      <w:pPr>
        <w:numPr>
          <w:ilvl w:val="0"/>
          <w:numId w:val="5"/>
        </w:numPr>
        <w:tabs>
          <w:tab w:val="left" w:pos="993"/>
        </w:tabs>
        <w:spacing w:before="60"/>
        <w:ind w:left="0" w:firstLine="709"/>
        <w:contextualSpacing/>
        <w:jc w:val="both"/>
        <w:rPr>
          <w:rFonts w:eastAsia="Calibri"/>
          <w:sz w:val="26"/>
          <w:szCs w:val="26"/>
          <w:lang w:eastAsia="en-US"/>
        </w:rPr>
      </w:pPr>
      <w:r w:rsidRPr="00FA5AA0">
        <w:rPr>
          <w:rFonts w:eastAsia="Calibri"/>
          <w:sz w:val="26"/>
          <w:szCs w:val="26"/>
          <w:lang w:eastAsia="en-US"/>
        </w:rPr>
        <w:t>Производство работ в полном соответствии с проектно-сметной документацией, согласованными с Заказчиком проектом производства работ и календарным (сетевым) графиком строительства, строительными нормами и правилами;</w:t>
      </w:r>
    </w:p>
    <w:p w:rsidR="00DC6168" w:rsidRPr="00FA5AA0"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FA5AA0">
        <w:rPr>
          <w:rFonts w:eastAsia="Calibri"/>
          <w:sz w:val="26"/>
          <w:szCs w:val="26"/>
          <w:lang w:eastAsia="en-US"/>
        </w:rPr>
        <w:t>Качество выполнения всех работ в соответствии с проектной документацией и действующими строительными нормами и техническими условиями;</w:t>
      </w:r>
    </w:p>
    <w:p w:rsidR="00DC6168" w:rsidRPr="00FA5AA0"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FA5AA0">
        <w:rPr>
          <w:rFonts w:eastAsia="Calibri"/>
          <w:sz w:val="26"/>
          <w:szCs w:val="26"/>
          <w:lang w:eastAsia="en-US"/>
        </w:rPr>
        <w:t>Своевременное устранение недостатков и дефектов, выявленных при приемке работ и в течение гарантийного срока эксплуатации объекта.</w:t>
      </w:r>
    </w:p>
    <w:p w:rsidR="00DC6168" w:rsidRPr="00FA5AA0"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FA5AA0">
        <w:rPr>
          <w:rFonts w:eastAsia="Calibri"/>
          <w:sz w:val="26"/>
          <w:szCs w:val="26"/>
          <w:lang w:eastAsia="en-US"/>
        </w:rPr>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Отступления от проектных решений при выполнении отдельных конструктивов и переделов строительно-монтажных работ возможны только после согласования с Заказчиком и проектной организацией.</w:t>
      </w:r>
    </w:p>
    <w:p w:rsidR="00DC6168" w:rsidRPr="00FA5AA0" w:rsidRDefault="00DC6168" w:rsidP="00DC6168">
      <w:pPr>
        <w:tabs>
          <w:tab w:val="left" w:pos="993"/>
        </w:tabs>
        <w:spacing w:before="60"/>
        <w:ind w:firstLine="709"/>
        <w:contextualSpacing/>
        <w:jc w:val="both"/>
        <w:rPr>
          <w:rFonts w:eastAsia="Calibri"/>
          <w:sz w:val="26"/>
          <w:szCs w:val="26"/>
          <w:lang w:eastAsia="en-US"/>
        </w:rPr>
      </w:pPr>
      <w:r w:rsidRPr="00FA5AA0">
        <w:rPr>
          <w:rFonts w:eastAsia="Calibri"/>
          <w:sz w:val="26"/>
          <w:szCs w:val="26"/>
          <w:lang w:eastAsia="en-US"/>
        </w:rPr>
        <w:t xml:space="preserve">10.2. </w:t>
      </w:r>
      <w:r w:rsidRPr="00FA5AA0">
        <w:rPr>
          <w:sz w:val="26"/>
          <w:szCs w:val="26"/>
        </w:rPr>
        <w:t>Подрядчик</w:t>
      </w:r>
      <w:r w:rsidRPr="00FA5AA0">
        <w:rPr>
          <w:rFonts w:eastAsia="Calibri"/>
          <w:sz w:val="26"/>
          <w:szCs w:val="26"/>
          <w:lang w:eastAsia="en-US"/>
        </w:rPr>
        <w:t xml:space="preserve">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DC6168" w:rsidRPr="00FA5AA0" w:rsidRDefault="00DC6168" w:rsidP="00DC6168">
      <w:pPr>
        <w:spacing w:before="60"/>
        <w:ind w:firstLine="709"/>
        <w:jc w:val="both"/>
        <w:rPr>
          <w:rFonts w:eastAsia="Calibri"/>
          <w:sz w:val="26"/>
          <w:szCs w:val="26"/>
          <w:lang w:eastAsia="en-US"/>
        </w:rPr>
      </w:pPr>
      <w:r w:rsidRPr="00FA5AA0">
        <w:rPr>
          <w:rFonts w:eastAsia="Calibri"/>
          <w:sz w:val="26"/>
          <w:szCs w:val="26"/>
          <w:lang w:eastAsia="en-US"/>
        </w:rPr>
        <w:t xml:space="preserve">- журнал производства работ (форма КС-6), в котором отражается весь ход производства работ,  а так же все факты и обстоятельства, связанные с производством работ, имеющие значение во взаимоотношениях Заказчика и Подрядчика; </w:t>
      </w:r>
    </w:p>
    <w:p w:rsidR="00DC6168" w:rsidRPr="00FA5AA0" w:rsidRDefault="00DC6168" w:rsidP="00DC6168">
      <w:pPr>
        <w:spacing w:before="60"/>
        <w:ind w:firstLine="709"/>
        <w:jc w:val="both"/>
        <w:rPr>
          <w:rFonts w:eastAsia="Calibri"/>
          <w:sz w:val="26"/>
          <w:szCs w:val="26"/>
          <w:lang w:eastAsia="en-US"/>
        </w:rPr>
      </w:pPr>
      <w:r w:rsidRPr="00FA5AA0">
        <w:rPr>
          <w:rFonts w:eastAsia="Calibri"/>
          <w:sz w:val="26"/>
          <w:szCs w:val="26"/>
          <w:lang w:eastAsia="en-US"/>
        </w:rPr>
        <w:t>- журнал учета выполненных работ (фора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w:t>
      </w:r>
      <w:r w:rsidR="001746CB" w:rsidRPr="00FA5AA0">
        <w:rPr>
          <w:rFonts w:eastAsia="Calibri"/>
          <w:sz w:val="26"/>
          <w:szCs w:val="26"/>
          <w:lang w:eastAsia="en-US"/>
        </w:rPr>
        <w:t xml:space="preserve">лементу или виду работ; </w:t>
      </w:r>
    </w:p>
    <w:p w:rsidR="00DC6168" w:rsidRPr="00FA5AA0" w:rsidRDefault="00DC6168" w:rsidP="00DC6168">
      <w:pPr>
        <w:spacing w:before="60"/>
        <w:ind w:firstLine="709"/>
        <w:jc w:val="both"/>
        <w:rPr>
          <w:rFonts w:eastAsia="Calibri"/>
          <w:sz w:val="26"/>
          <w:szCs w:val="26"/>
          <w:lang w:eastAsia="en-US"/>
        </w:rPr>
      </w:pPr>
      <w:r w:rsidRPr="00FA5AA0">
        <w:rPr>
          <w:rFonts w:eastAsia="Calibri"/>
          <w:sz w:val="26"/>
          <w:szCs w:val="26"/>
          <w:lang w:eastAsia="en-US"/>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10.3.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C6168" w:rsidRPr="00FA5AA0" w:rsidRDefault="00DC6168" w:rsidP="00DC6168">
      <w:pPr>
        <w:tabs>
          <w:tab w:val="left" w:pos="993"/>
        </w:tabs>
        <w:spacing w:before="60"/>
        <w:ind w:firstLine="709"/>
        <w:contextualSpacing/>
        <w:jc w:val="both"/>
        <w:rPr>
          <w:sz w:val="26"/>
          <w:szCs w:val="26"/>
        </w:rPr>
      </w:pPr>
      <w:r w:rsidRPr="00FA5AA0">
        <w:rPr>
          <w:sz w:val="26"/>
          <w:szCs w:val="26"/>
        </w:rPr>
        <w:t>10.4. Перечень нормативно-правовых и нормативно-технических документов, знание которых обязательно для персонала:</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 xml:space="preserve">Правила по охране труда при эксплуатации электроустановок, утвержденные приказом Министерства труда и социальной защиты РФ от 24 июля 2013 г.      № 328н, </w:t>
      </w:r>
      <w:r w:rsidRPr="00FA5AA0">
        <w:rPr>
          <w:sz w:val="26"/>
          <w:szCs w:val="26"/>
        </w:rPr>
        <w:lastRenderedPageBreak/>
        <w:t>зарегистрированные в Минюсте12.12.2013 г. № 30593;</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Правил по охране труда при работе на высоте (Приказ Минтруда России №155н от 28 марта 2014 г);</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Правила безопасности при работе с инструментами и приспособлениями          (СО 153-34.03-204);</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Инструкция по применению и испытанию средств защиты, используемых в электроустановках (СО 153-34.03.603-2003);</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Правила технической эксплуатации э</w:t>
      </w:r>
      <w:r w:rsidR="003558B6" w:rsidRPr="00FA5AA0">
        <w:rPr>
          <w:sz w:val="26"/>
          <w:szCs w:val="26"/>
        </w:rPr>
        <w:t>лектрических станций и сетей РФ</w:t>
      </w:r>
      <w:r w:rsidRPr="00FA5AA0">
        <w:rPr>
          <w:sz w:val="26"/>
          <w:szCs w:val="26"/>
        </w:rPr>
        <w:t xml:space="preserve"> (СО 153-34.20.501-2003);</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Правила пожарной безопасности для энергетических предприятий (СО 34.03.301-00);</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Межотраслевая инструкция по оказанию первой помощи при несчастных случаях на производстве;</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Типовая  инструкция  по  содержанию и применению первичных средств пожаротушения на объектах энергетической отрасли (СО 34.49.503);</w:t>
      </w:r>
    </w:p>
    <w:p w:rsidR="00DC6168" w:rsidRPr="00FA5AA0" w:rsidRDefault="00DC6168" w:rsidP="003558B6">
      <w:pPr>
        <w:widowControl w:val="0"/>
        <w:numPr>
          <w:ilvl w:val="0"/>
          <w:numId w:val="1"/>
        </w:numPr>
        <w:tabs>
          <w:tab w:val="left" w:pos="993"/>
        </w:tabs>
        <w:autoSpaceDE w:val="0"/>
        <w:autoSpaceDN w:val="0"/>
        <w:adjustRightInd w:val="0"/>
        <w:spacing w:before="60"/>
        <w:ind w:left="0" w:firstLine="360"/>
        <w:jc w:val="both"/>
        <w:rPr>
          <w:sz w:val="26"/>
          <w:szCs w:val="26"/>
        </w:rPr>
      </w:pPr>
      <w:r w:rsidRPr="00FA5AA0">
        <w:rPr>
          <w:sz w:val="26"/>
          <w:szCs w:val="26"/>
        </w:rPr>
        <w:t>Правила устройства и безопасной эксплуатации грузоподъемных кранов ПБ 10-382-00.</w:t>
      </w:r>
      <w:r w:rsidRPr="00FA5AA0">
        <w:rPr>
          <w:spacing w:val="-6"/>
          <w:sz w:val="26"/>
          <w:szCs w:val="26"/>
        </w:rPr>
        <w:t xml:space="preserve"> </w:t>
      </w:r>
    </w:p>
    <w:p w:rsidR="00DC6168" w:rsidRPr="00FA5AA0" w:rsidRDefault="00DC6168" w:rsidP="00DC6168">
      <w:pPr>
        <w:tabs>
          <w:tab w:val="num" w:pos="426"/>
          <w:tab w:val="left" w:pos="540"/>
          <w:tab w:val="left" w:pos="993"/>
        </w:tabs>
        <w:spacing w:before="60"/>
        <w:ind w:firstLine="709"/>
        <w:jc w:val="both"/>
        <w:rPr>
          <w:sz w:val="26"/>
          <w:szCs w:val="26"/>
        </w:rPr>
      </w:pPr>
      <w:r w:rsidRPr="00FA5AA0">
        <w:rPr>
          <w:sz w:val="26"/>
          <w:szCs w:val="26"/>
        </w:rPr>
        <w:t xml:space="preserve">10.5. В течение 10  рабочих дней, со дня заключения договора подряда, Подрядчик осуществляет  предпроектное обследование объектов согласно перечня (Приложение 3 к </w:t>
      </w:r>
      <w:r w:rsidR="002C1AA0" w:rsidRPr="00FA5AA0">
        <w:rPr>
          <w:sz w:val="26"/>
          <w:szCs w:val="26"/>
        </w:rPr>
        <w:t>ТЗ</w:t>
      </w:r>
      <w:r w:rsidRPr="00FA5AA0">
        <w:rPr>
          <w:sz w:val="26"/>
          <w:szCs w:val="26"/>
        </w:rPr>
        <w:t>),  в случае необходимости, в течение 5 рабочих дней,  письменно уведомить Заказчика с предложением корректировки физических объемов, при этом срок выполнения работ изменению не подлежит.</w:t>
      </w:r>
    </w:p>
    <w:p w:rsidR="0039774C" w:rsidRPr="00FA5AA0" w:rsidRDefault="0039774C" w:rsidP="0039774C">
      <w:pPr>
        <w:tabs>
          <w:tab w:val="num" w:pos="426"/>
          <w:tab w:val="left" w:pos="540"/>
          <w:tab w:val="left" w:pos="993"/>
        </w:tabs>
        <w:spacing w:before="60"/>
        <w:ind w:firstLine="709"/>
        <w:jc w:val="both"/>
        <w:rPr>
          <w:sz w:val="26"/>
          <w:szCs w:val="26"/>
        </w:rPr>
      </w:pPr>
    </w:p>
    <w:p w:rsidR="0039774C" w:rsidRPr="00FA5AA0" w:rsidRDefault="0039774C" w:rsidP="0039774C">
      <w:pPr>
        <w:widowControl w:val="0"/>
        <w:tabs>
          <w:tab w:val="left" w:pos="900"/>
          <w:tab w:val="left" w:pos="1080"/>
        </w:tabs>
        <w:ind w:firstLine="540"/>
        <w:jc w:val="both"/>
        <w:rPr>
          <w:b/>
          <w:i/>
          <w:spacing w:val="-2"/>
          <w:sz w:val="26"/>
          <w:szCs w:val="26"/>
        </w:rPr>
      </w:pPr>
      <w:r w:rsidRPr="00FA5AA0">
        <w:rPr>
          <w:b/>
          <w:i/>
          <w:spacing w:val="-2"/>
          <w:sz w:val="26"/>
          <w:szCs w:val="26"/>
        </w:rPr>
        <w:t xml:space="preserve">Приложение: </w:t>
      </w:r>
    </w:p>
    <w:p w:rsidR="0039774C" w:rsidRPr="00FA5AA0" w:rsidRDefault="0039774C" w:rsidP="005378F6">
      <w:pPr>
        <w:widowControl w:val="0"/>
        <w:numPr>
          <w:ilvl w:val="0"/>
          <w:numId w:val="2"/>
        </w:numPr>
        <w:tabs>
          <w:tab w:val="left" w:pos="900"/>
          <w:tab w:val="left" w:pos="1080"/>
        </w:tabs>
        <w:autoSpaceDE w:val="0"/>
        <w:autoSpaceDN w:val="0"/>
        <w:adjustRightInd w:val="0"/>
        <w:spacing w:before="60"/>
        <w:ind w:left="786"/>
        <w:jc w:val="both"/>
        <w:rPr>
          <w:i/>
          <w:spacing w:val="-2"/>
          <w:sz w:val="26"/>
          <w:szCs w:val="26"/>
        </w:rPr>
      </w:pPr>
      <w:r w:rsidRPr="00FA5AA0">
        <w:rPr>
          <w:i/>
          <w:spacing w:val="-2"/>
          <w:sz w:val="26"/>
          <w:szCs w:val="26"/>
        </w:rPr>
        <w:t xml:space="preserve">Акт обследования;                </w:t>
      </w:r>
    </w:p>
    <w:p w:rsidR="0039774C" w:rsidRPr="00FA5AA0"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FA5AA0">
        <w:rPr>
          <w:i/>
          <w:sz w:val="26"/>
          <w:szCs w:val="26"/>
        </w:rPr>
        <w:t>Требования к выполнению сметных расчетов;</w:t>
      </w:r>
    </w:p>
    <w:p w:rsidR="0039774C" w:rsidRPr="00FA5AA0"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FA5AA0">
        <w:rPr>
          <w:i/>
          <w:sz w:val="26"/>
          <w:szCs w:val="26"/>
        </w:rPr>
        <w:t xml:space="preserve">Ведомость объемов работ по объекту </w:t>
      </w:r>
      <w:r w:rsidR="00C82053" w:rsidRPr="00FA5AA0">
        <w:rPr>
          <w:i/>
          <w:sz w:val="26"/>
          <w:szCs w:val="26"/>
        </w:rPr>
        <w:t>№3.1</w:t>
      </w:r>
      <w:r w:rsidR="00530CD6" w:rsidRPr="00FA5AA0">
        <w:rPr>
          <w:i/>
          <w:sz w:val="26"/>
          <w:szCs w:val="26"/>
        </w:rPr>
        <w:t>-3.13</w:t>
      </w:r>
    </w:p>
    <w:p w:rsidR="0039774C" w:rsidRPr="00FA5AA0"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contextualSpacing/>
        <w:jc w:val="both"/>
        <w:rPr>
          <w:rFonts w:eastAsia="Calibri"/>
          <w:i/>
          <w:sz w:val="26"/>
          <w:szCs w:val="26"/>
          <w:lang w:eastAsia="en-US"/>
        </w:rPr>
      </w:pPr>
      <w:r w:rsidRPr="00FA5AA0">
        <w:rPr>
          <w:rFonts w:eastAsia="Calibri"/>
          <w:i/>
          <w:sz w:val="26"/>
          <w:szCs w:val="26"/>
          <w:lang w:eastAsia="en-US"/>
        </w:rPr>
        <w:t>Опросны</w:t>
      </w:r>
      <w:r w:rsidR="00C82053" w:rsidRPr="00FA5AA0">
        <w:rPr>
          <w:rFonts w:eastAsia="Calibri"/>
          <w:i/>
          <w:sz w:val="26"/>
          <w:szCs w:val="26"/>
          <w:lang w:eastAsia="en-US"/>
        </w:rPr>
        <w:t xml:space="preserve">й </w:t>
      </w:r>
      <w:r w:rsidRPr="00FA5AA0">
        <w:rPr>
          <w:rFonts w:eastAsia="Calibri"/>
          <w:i/>
          <w:sz w:val="26"/>
          <w:szCs w:val="26"/>
          <w:lang w:eastAsia="en-US"/>
        </w:rPr>
        <w:t xml:space="preserve">лист по объекту </w:t>
      </w:r>
      <w:r w:rsidR="00C82053" w:rsidRPr="00FA5AA0">
        <w:rPr>
          <w:rFonts w:eastAsia="Calibri"/>
          <w:i/>
          <w:sz w:val="26"/>
          <w:szCs w:val="26"/>
          <w:lang w:eastAsia="en-US"/>
        </w:rPr>
        <w:t>№3.</w:t>
      </w:r>
      <w:r w:rsidR="00FD43B1" w:rsidRPr="00FA5AA0">
        <w:rPr>
          <w:rFonts w:eastAsia="Calibri"/>
          <w:i/>
          <w:sz w:val="26"/>
          <w:szCs w:val="26"/>
          <w:lang w:eastAsia="en-US"/>
        </w:rPr>
        <w:t>2</w:t>
      </w:r>
      <w:r w:rsidR="00530CD6" w:rsidRPr="00FA5AA0">
        <w:rPr>
          <w:rFonts w:eastAsia="Calibri"/>
          <w:i/>
          <w:sz w:val="26"/>
          <w:szCs w:val="26"/>
          <w:lang w:eastAsia="en-US"/>
        </w:rPr>
        <w:t>, 3,5</w:t>
      </w:r>
      <w:r w:rsidR="00906BA7" w:rsidRPr="00FA5AA0">
        <w:rPr>
          <w:rFonts w:eastAsia="Calibri"/>
          <w:i/>
          <w:sz w:val="26"/>
          <w:szCs w:val="26"/>
          <w:lang w:eastAsia="en-US"/>
        </w:rPr>
        <w:t>,</w:t>
      </w:r>
      <w:r w:rsidR="00530CD6" w:rsidRPr="00FA5AA0">
        <w:rPr>
          <w:rFonts w:eastAsia="Calibri"/>
          <w:i/>
          <w:sz w:val="26"/>
          <w:szCs w:val="26"/>
          <w:lang w:eastAsia="en-US"/>
        </w:rPr>
        <w:t xml:space="preserve"> 3.9, 3.11</w:t>
      </w:r>
      <w:r w:rsidR="00906BA7" w:rsidRPr="00FA5AA0">
        <w:rPr>
          <w:rFonts w:eastAsia="Calibri"/>
          <w:i/>
          <w:sz w:val="26"/>
          <w:szCs w:val="26"/>
          <w:lang w:eastAsia="en-US"/>
        </w:rPr>
        <w:t xml:space="preserve"> </w:t>
      </w:r>
    </w:p>
    <w:p w:rsidR="00516229" w:rsidRPr="00FA5AA0"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hanging="357"/>
        <w:jc w:val="both"/>
        <w:rPr>
          <w:i/>
          <w:sz w:val="26"/>
          <w:szCs w:val="26"/>
        </w:rPr>
      </w:pPr>
      <w:r w:rsidRPr="00FA5AA0">
        <w:rPr>
          <w:i/>
          <w:sz w:val="26"/>
          <w:szCs w:val="26"/>
        </w:rPr>
        <w:t>Локальный сметный расчет.</w:t>
      </w: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p>
    <w:p w:rsidR="00265D75" w:rsidRDefault="00265D75" w:rsidP="00E850D5">
      <w:pPr>
        <w:jc w:val="right"/>
        <w:rPr>
          <w:b/>
          <w:color w:val="000000"/>
          <w:sz w:val="26"/>
          <w:szCs w:val="26"/>
        </w:rPr>
      </w:pPr>
      <w:bookmarkStart w:id="0" w:name="_GoBack"/>
      <w:bookmarkEnd w:id="0"/>
    </w:p>
    <w:sectPr w:rsidR="00265D75"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CE6" w:rsidRDefault="00B00CE6" w:rsidP="00903C20">
      <w:r>
        <w:separator/>
      </w:r>
    </w:p>
  </w:endnote>
  <w:endnote w:type="continuationSeparator" w:id="0">
    <w:p w:rsidR="00B00CE6" w:rsidRDefault="00B00CE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CE6" w:rsidRDefault="00B00CE6" w:rsidP="00903C20">
      <w:r>
        <w:separator/>
      </w:r>
    </w:p>
  </w:footnote>
  <w:footnote w:type="continuationSeparator" w:id="0">
    <w:p w:rsidR="00B00CE6" w:rsidRDefault="00B00CE6"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7E7"/>
    <w:multiLevelType w:val="multilevel"/>
    <w:tmpl w:val="9DE86A48"/>
    <w:lvl w:ilvl="0">
      <w:start w:val="250"/>
      <w:numFmt w:val="decimal"/>
      <w:lvlText w:val="%1"/>
      <w:lvlJc w:val="left"/>
      <w:pPr>
        <w:ind w:left="390" w:hanging="390"/>
      </w:pPr>
      <w:rPr>
        <w:rFonts w:hint="default"/>
      </w:rPr>
    </w:lvl>
    <w:lvl w:ilvl="1">
      <w:start w:val="5"/>
      <w:numFmt w:val="decimal"/>
      <w:lvlText w:val="%1.%2"/>
      <w:lvlJc w:val="left"/>
      <w:pPr>
        <w:ind w:left="1099" w:hanging="39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2065061D"/>
    <w:multiLevelType w:val="multilevel"/>
    <w:tmpl w:val="6F8A9388"/>
    <w:lvl w:ilvl="0">
      <w:start w:val="250"/>
      <w:numFmt w:val="decimal"/>
      <w:lvlText w:val="%1"/>
      <w:lvlJc w:val="left"/>
      <w:pPr>
        <w:ind w:left="1095" w:hanging="1095"/>
      </w:pPr>
      <w:rPr>
        <w:rFonts w:hint="default"/>
      </w:rPr>
    </w:lvl>
    <w:lvl w:ilvl="1">
      <w:start w:val="5"/>
      <w:numFmt w:val="decimal"/>
      <w:lvlText w:val="%1.%2"/>
      <w:lvlJc w:val="left"/>
      <w:pPr>
        <w:ind w:left="1804" w:hanging="1095"/>
      </w:pPr>
      <w:rPr>
        <w:rFonts w:hint="default"/>
      </w:rPr>
    </w:lvl>
    <w:lvl w:ilvl="2">
      <w:start w:val="1"/>
      <w:numFmt w:val="decimal"/>
      <w:lvlText w:val="%1.%2.%3"/>
      <w:lvlJc w:val="left"/>
      <w:pPr>
        <w:ind w:left="2513" w:hanging="1095"/>
      </w:pPr>
      <w:rPr>
        <w:rFonts w:hint="default"/>
      </w:rPr>
    </w:lvl>
    <w:lvl w:ilvl="3">
      <w:start w:val="1"/>
      <w:numFmt w:val="decimal"/>
      <w:lvlText w:val="%1.%2.%3.%4"/>
      <w:lvlJc w:val="left"/>
      <w:pPr>
        <w:ind w:left="3222" w:hanging="1095"/>
      </w:pPr>
      <w:rPr>
        <w:rFonts w:hint="default"/>
      </w:rPr>
    </w:lvl>
    <w:lvl w:ilvl="4">
      <w:start w:val="1"/>
      <w:numFmt w:val="decimal"/>
      <w:lvlText w:val="%1.%2.%3.%4.%5"/>
      <w:lvlJc w:val="left"/>
      <w:pPr>
        <w:ind w:left="3931" w:hanging="109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35D2675A"/>
    <w:multiLevelType w:val="hybridMultilevel"/>
    <w:tmpl w:val="A53803DA"/>
    <w:lvl w:ilvl="0" w:tplc="1B76CF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FC5BDB"/>
    <w:multiLevelType w:val="hybridMultilevel"/>
    <w:tmpl w:val="50206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254CF5"/>
    <w:multiLevelType w:val="multilevel"/>
    <w:tmpl w:val="3B0CAC90"/>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5B2B57FE"/>
    <w:multiLevelType w:val="multilevel"/>
    <w:tmpl w:val="D7C8B18C"/>
    <w:lvl w:ilvl="0">
      <w:start w:val="250"/>
      <w:numFmt w:val="decimal"/>
      <w:lvlText w:val="%1."/>
      <w:lvlJc w:val="left"/>
      <w:pPr>
        <w:ind w:left="1335" w:hanging="1335"/>
      </w:pPr>
      <w:rPr>
        <w:rFonts w:hint="default"/>
      </w:rPr>
    </w:lvl>
    <w:lvl w:ilvl="1">
      <w:start w:val="5"/>
      <w:numFmt w:val="decimal"/>
      <w:lvlText w:val="%1.%2."/>
      <w:lvlJc w:val="left"/>
      <w:pPr>
        <w:ind w:left="204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5C7B361F"/>
    <w:multiLevelType w:val="multilevel"/>
    <w:tmpl w:val="2520BBE2"/>
    <w:lvl w:ilvl="0">
      <w:start w:val="6"/>
      <w:numFmt w:val="decimal"/>
      <w:lvlText w:val="%1."/>
      <w:lvlJc w:val="left"/>
      <w:pPr>
        <w:ind w:left="108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4E91D59"/>
    <w:multiLevelType w:val="hybridMultilevel"/>
    <w:tmpl w:val="A4389C92"/>
    <w:lvl w:ilvl="0" w:tplc="A24A91F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6330B42"/>
    <w:multiLevelType w:val="hybridMultilevel"/>
    <w:tmpl w:val="A4A040CE"/>
    <w:lvl w:ilvl="0" w:tplc="9A1811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725610F8"/>
    <w:multiLevelType w:val="hybridMultilevel"/>
    <w:tmpl w:val="5C1E7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7F4FA9"/>
    <w:multiLevelType w:val="multilevel"/>
    <w:tmpl w:val="8D4E8F00"/>
    <w:lvl w:ilvl="0">
      <w:start w:val="250"/>
      <w:numFmt w:val="decimal"/>
      <w:lvlText w:val="%1."/>
      <w:lvlJc w:val="left"/>
      <w:pPr>
        <w:ind w:left="1335" w:hanging="1335"/>
      </w:pPr>
      <w:rPr>
        <w:rFonts w:hint="default"/>
      </w:rPr>
    </w:lvl>
    <w:lvl w:ilvl="1">
      <w:start w:val="5"/>
      <w:numFmt w:val="decimal"/>
      <w:lvlText w:val="%1.%2."/>
      <w:lvlJc w:val="left"/>
      <w:pPr>
        <w:ind w:left="2044" w:hanging="1335"/>
      </w:pPr>
      <w:rPr>
        <w:rFonts w:hint="default"/>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16"/>
  </w:num>
  <w:num w:numId="7">
    <w:abstractNumId w:val="12"/>
  </w:num>
  <w:num w:numId="8">
    <w:abstractNumId w:val="11"/>
  </w:num>
  <w:num w:numId="9">
    <w:abstractNumId w:val="4"/>
  </w:num>
  <w:num w:numId="10">
    <w:abstractNumId w:val="13"/>
  </w:num>
  <w:num w:numId="11">
    <w:abstractNumId w:val="14"/>
  </w:num>
  <w:num w:numId="12">
    <w:abstractNumId w:val="2"/>
  </w:num>
  <w:num w:numId="13">
    <w:abstractNumId w:val="0"/>
  </w:num>
  <w:num w:numId="14">
    <w:abstractNumId w:val="15"/>
  </w:num>
  <w:num w:numId="15">
    <w:abstractNumId w:val="10"/>
  </w:num>
  <w:num w:numId="16">
    <w:abstractNumId w:val="9"/>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516F"/>
    <w:rsid w:val="000065E3"/>
    <w:rsid w:val="0000739F"/>
    <w:rsid w:val="00010DB3"/>
    <w:rsid w:val="00012AFF"/>
    <w:rsid w:val="00013A5F"/>
    <w:rsid w:val="000142A9"/>
    <w:rsid w:val="0001565D"/>
    <w:rsid w:val="0001664C"/>
    <w:rsid w:val="0001692F"/>
    <w:rsid w:val="0001789B"/>
    <w:rsid w:val="00017A36"/>
    <w:rsid w:val="000200B5"/>
    <w:rsid w:val="000219A7"/>
    <w:rsid w:val="0002509F"/>
    <w:rsid w:val="00025684"/>
    <w:rsid w:val="00026186"/>
    <w:rsid w:val="00027045"/>
    <w:rsid w:val="000303F7"/>
    <w:rsid w:val="000333DD"/>
    <w:rsid w:val="000356F0"/>
    <w:rsid w:val="00037DBA"/>
    <w:rsid w:val="00040D43"/>
    <w:rsid w:val="000418D1"/>
    <w:rsid w:val="00041BEB"/>
    <w:rsid w:val="00041D60"/>
    <w:rsid w:val="00045063"/>
    <w:rsid w:val="000465B1"/>
    <w:rsid w:val="00046F78"/>
    <w:rsid w:val="0005450B"/>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37B"/>
    <w:rsid w:val="00103C54"/>
    <w:rsid w:val="00104E9F"/>
    <w:rsid w:val="001051C8"/>
    <w:rsid w:val="00111AF3"/>
    <w:rsid w:val="00112A1F"/>
    <w:rsid w:val="00112E16"/>
    <w:rsid w:val="00113EC5"/>
    <w:rsid w:val="0011629C"/>
    <w:rsid w:val="00116CE5"/>
    <w:rsid w:val="001205D2"/>
    <w:rsid w:val="00123436"/>
    <w:rsid w:val="001239ED"/>
    <w:rsid w:val="00124419"/>
    <w:rsid w:val="0012475D"/>
    <w:rsid w:val="001255C1"/>
    <w:rsid w:val="001256F3"/>
    <w:rsid w:val="00127C4B"/>
    <w:rsid w:val="001327E5"/>
    <w:rsid w:val="00133579"/>
    <w:rsid w:val="00134F97"/>
    <w:rsid w:val="00136B5A"/>
    <w:rsid w:val="00140E5C"/>
    <w:rsid w:val="00140F75"/>
    <w:rsid w:val="00141651"/>
    <w:rsid w:val="00142FA2"/>
    <w:rsid w:val="0014328F"/>
    <w:rsid w:val="00143702"/>
    <w:rsid w:val="001451FF"/>
    <w:rsid w:val="00145873"/>
    <w:rsid w:val="00145DA6"/>
    <w:rsid w:val="001474CC"/>
    <w:rsid w:val="00150501"/>
    <w:rsid w:val="00150DF2"/>
    <w:rsid w:val="00151697"/>
    <w:rsid w:val="00152DD4"/>
    <w:rsid w:val="00152ECE"/>
    <w:rsid w:val="00154FF5"/>
    <w:rsid w:val="001565C6"/>
    <w:rsid w:val="001607B0"/>
    <w:rsid w:val="00161A4C"/>
    <w:rsid w:val="001637B4"/>
    <w:rsid w:val="00165C5E"/>
    <w:rsid w:val="00166EA1"/>
    <w:rsid w:val="001670C5"/>
    <w:rsid w:val="00167A2A"/>
    <w:rsid w:val="00170397"/>
    <w:rsid w:val="0017062D"/>
    <w:rsid w:val="00171ACA"/>
    <w:rsid w:val="00172D72"/>
    <w:rsid w:val="001746CB"/>
    <w:rsid w:val="00175B42"/>
    <w:rsid w:val="001800FB"/>
    <w:rsid w:val="00180352"/>
    <w:rsid w:val="00184524"/>
    <w:rsid w:val="0018578B"/>
    <w:rsid w:val="00186B68"/>
    <w:rsid w:val="001871EC"/>
    <w:rsid w:val="0018744C"/>
    <w:rsid w:val="001877BB"/>
    <w:rsid w:val="00191746"/>
    <w:rsid w:val="001933D1"/>
    <w:rsid w:val="001934AB"/>
    <w:rsid w:val="00193828"/>
    <w:rsid w:val="00194A18"/>
    <w:rsid w:val="00195B3A"/>
    <w:rsid w:val="00196FF1"/>
    <w:rsid w:val="001A0EDC"/>
    <w:rsid w:val="001A3203"/>
    <w:rsid w:val="001A4051"/>
    <w:rsid w:val="001A44EC"/>
    <w:rsid w:val="001A4F01"/>
    <w:rsid w:val="001A7BF0"/>
    <w:rsid w:val="001B12F3"/>
    <w:rsid w:val="001B167A"/>
    <w:rsid w:val="001B3B51"/>
    <w:rsid w:val="001B50F1"/>
    <w:rsid w:val="001B51B7"/>
    <w:rsid w:val="001B5B5C"/>
    <w:rsid w:val="001B6FD6"/>
    <w:rsid w:val="001C0746"/>
    <w:rsid w:val="001C403D"/>
    <w:rsid w:val="001C51C7"/>
    <w:rsid w:val="001C5491"/>
    <w:rsid w:val="001C707F"/>
    <w:rsid w:val="001D0B71"/>
    <w:rsid w:val="001D19BC"/>
    <w:rsid w:val="001D4E14"/>
    <w:rsid w:val="001D7068"/>
    <w:rsid w:val="001D72DA"/>
    <w:rsid w:val="001D7350"/>
    <w:rsid w:val="001D7AB3"/>
    <w:rsid w:val="001E1E24"/>
    <w:rsid w:val="001E3287"/>
    <w:rsid w:val="001E398E"/>
    <w:rsid w:val="001E3D75"/>
    <w:rsid w:val="001F144D"/>
    <w:rsid w:val="001F2928"/>
    <w:rsid w:val="001F33BB"/>
    <w:rsid w:val="001F3FE9"/>
    <w:rsid w:val="001F4A5D"/>
    <w:rsid w:val="001F629A"/>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1B82"/>
    <w:rsid w:val="00223767"/>
    <w:rsid w:val="002237A4"/>
    <w:rsid w:val="00223A4E"/>
    <w:rsid w:val="0022400B"/>
    <w:rsid w:val="002244B8"/>
    <w:rsid w:val="0022691D"/>
    <w:rsid w:val="0022695D"/>
    <w:rsid w:val="002332C8"/>
    <w:rsid w:val="002357B5"/>
    <w:rsid w:val="002400E9"/>
    <w:rsid w:val="00241269"/>
    <w:rsid w:val="002463A6"/>
    <w:rsid w:val="00251607"/>
    <w:rsid w:val="00251673"/>
    <w:rsid w:val="002532EE"/>
    <w:rsid w:val="0025334C"/>
    <w:rsid w:val="00253BC5"/>
    <w:rsid w:val="0025581A"/>
    <w:rsid w:val="0025786E"/>
    <w:rsid w:val="00257FF8"/>
    <w:rsid w:val="00262766"/>
    <w:rsid w:val="00262B45"/>
    <w:rsid w:val="002635BB"/>
    <w:rsid w:val="00264FB0"/>
    <w:rsid w:val="00264FD9"/>
    <w:rsid w:val="002653C3"/>
    <w:rsid w:val="00265D75"/>
    <w:rsid w:val="00266F71"/>
    <w:rsid w:val="00267307"/>
    <w:rsid w:val="00276ACF"/>
    <w:rsid w:val="00280270"/>
    <w:rsid w:val="00280785"/>
    <w:rsid w:val="00282079"/>
    <w:rsid w:val="00282B88"/>
    <w:rsid w:val="0028479E"/>
    <w:rsid w:val="002852AD"/>
    <w:rsid w:val="00285501"/>
    <w:rsid w:val="0028606E"/>
    <w:rsid w:val="00290010"/>
    <w:rsid w:val="00290A9D"/>
    <w:rsid w:val="00291FB2"/>
    <w:rsid w:val="002938FD"/>
    <w:rsid w:val="00294929"/>
    <w:rsid w:val="00294DA7"/>
    <w:rsid w:val="00295154"/>
    <w:rsid w:val="0029595E"/>
    <w:rsid w:val="00295BF5"/>
    <w:rsid w:val="002A1F1A"/>
    <w:rsid w:val="002A22B2"/>
    <w:rsid w:val="002A34DA"/>
    <w:rsid w:val="002A40E3"/>
    <w:rsid w:val="002A4535"/>
    <w:rsid w:val="002A4A3A"/>
    <w:rsid w:val="002A58DC"/>
    <w:rsid w:val="002B1574"/>
    <w:rsid w:val="002B457E"/>
    <w:rsid w:val="002B557A"/>
    <w:rsid w:val="002B612E"/>
    <w:rsid w:val="002B61BB"/>
    <w:rsid w:val="002B7DC3"/>
    <w:rsid w:val="002C16BB"/>
    <w:rsid w:val="002C1AA0"/>
    <w:rsid w:val="002C764C"/>
    <w:rsid w:val="002C7AED"/>
    <w:rsid w:val="002D06F8"/>
    <w:rsid w:val="002D0880"/>
    <w:rsid w:val="002D2333"/>
    <w:rsid w:val="002D2518"/>
    <w:rsid w:val="002D36FF"/>
    <w:rsid w:val="002D3BA8"/>
    <w:rsid w:val="002D3D5F"/>
    <w:rsid w:val="002D41AA"/>
    <w:rsid w:val="002D6637"/>
    <w:rsid w:val="002E0BFB"/>
    <w:rsid w:val="002E1606"/>
    <w:rsid w:val="002E250F"/>
    <w:rsid w:val="002E2AE8"/>
    <w:rsid w:val="002E4DCD"/>
    <w:rsid w:val="002E5229"/>
    <w:rsid w:val="002E62C9"/>
    <w:rsid w:val="002F0794"/>
    <w:rsid w:val="002F0C4D"/>
    <w:rsid w:val="002F22C3"/>
    <w:rsid w:val="002F4556"/>
    <w:rsid w:val="00300443"/>
    <w:rsid w:val="00300D8C"/>
    <w:rsid w:val="00301BDF"/>
    <w:rsid w:val="0030449E"/>
    <w:rsid w:val="00305695"/>
    <w:rsid w:val="003056AA"/>
    <w:rsid w:val="00311114"/>
    <w:rsid w:val="00311C59"/>
    <w:rsid w:val="003122E6"/>
    <w:rsid w:val="00313B85"/>
    <w:rsid w:val="0031466F"/>
    <w:rsid w:val="003157E9"/>
    <w:rsid w:val="00315839"/>
    <w:rsid w:val="00317F13"/>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7D55"/>
    <w:rsid w:val="00350D3B"/>
    <w:rsid w:val="00351E28"/>
    <w:rsid w:val="0035459F"/>
    <w:rsid w:val="0035484C"/>
    <w:rsid w:val="003558B6"/>
    <w:rsid w:val="00355BB1"/>
    <w:rsid w:val="00355CD9"/>
    <w:rsid w:val="00357E63"/>
    <w:rsid w:val="00357E7C"/>
    <w:rsid w:val="00357F5B"/>
    <w:rsid w:val="0036213A"/>
    <w:rsid w:val="003647FE"/>
    <w:rsid w:val="00365567"/>
    <w:rsid w:val="00370D86"/>
    <w:rsid w:val="0037134E"/>
    <w:rsid w:val="00375262"/>
    <w:rsid w:val="003808BB"/>
    <w:rsid w:val="00382BDF"/>
    <w:rsid w:val="00382C05"/>
    <w:rsid w:val="00383C8B"/>
    <w:rsid w:val="00384A44"/>
    <w:rsid w:val="003850A3"/>
    <w:rsid w:val="00386777"/>
    <w:rsid w:val="003923C8"/>
    <w:rsid w:val="00392D35"/>
    <w:rsid w:val="00394A66"/>
    <w:rsid w:val="00396A0A"/>
    <w:rsid w:val="0039774C"/>
    <w:rsid w:val="003A28F0"/>
    <w:rsid w:val="003A5B44"/>
    <w:rsid w:val="003A6EE8"/>
    <w:rsid w:val="003B0C5E"/>
    <w:rsid w:val="003B1491"/>
    <w:rsid w:val="003B22E6"/>
    <w:rsid w:val="003B31DF"/>
    <w:rsid w:val="003B38AA"/>
    <w:rsid w:val="003B4071"/>
    <w:rsid w:val="003B6F9A"/>
    <w:rsid w:val="003B74FD"/>
    <w:rsid w:val="003C1601"/>
    <w:rsid w:val="003C2645"/>
    <w:rsid w:val="003C299B"/>
    <w:rsid w:val="003C61E1"/>
    <w:rsid w:val="003C6887"/>
    <w:rsid w:val="003C71DF"/>
    <w:rsid w:val="003D0044"/>
    <w:rsid w:val="003D0A6C"/>
    <w:rsid w:val="003D1056"/>
    <w:rsid w:val="003D302D"/>
    <w:rsid w:val="003D5A2F"/>
    <w:rsid w:val="003E096A"/>
    <w:rsid w:val="003E141F"/>
    <w:rsid w:val="003E207A"/>
    <w:rsid w:val="003E3541"/>
    <w:rsid w:val="003E6694"/>
    <w:rsid w:val="003E67C1"/>
    <w:rsid w:val="003E706E"/>
    <w:rsid w:val="003E7EA5"/>
    <w:rsid w:val="003F0325"/>
    <w:rsid w:val="003F11B5"/>
    <w:rsid w:val="003F16F4"/>
    <w:rsid w:val="003F267C"/>
    <w:rsid w:val="003F4F97"/>
    <w:rsid w:val="003F5087"/>
    <w:rsid w:val="003F5198"/>
    <w:rsid w:val="003F7029"/>
    <w:rsid w:val="003F7547"/>
    <w:rsid w:val="004036A6"/>
    <w:rsid w:val="004038F0"/>
    <w:rsid w:val="0040416B"/>
    <w:rsid w:val="00405335"/>
    <w:rsid w:val="00405C15"/>
    <w:rsid w:val="00406663"/>
    <w:rsid w:val="00407ABD"/>
    <w:rsid w:val="004107E3"/>
    <w:rsid w:val="0041255D"/>
    <w:rsid w:val="00414593"/>
    <w:rsid w:val="004163FB"/>
    <w:rsid w:val="00421164"/>
    <w:rsid w:val="00423C42"/>
    <w:rsid w:val="00424E0D"/>
    <w:rsid w:val="00424FA3"/>
    <w:rsid w:val="00426DC4"/>
    <w:rsid w:val="00432796"/>
    <w:rsid w:val="00433452"/>
    <w:rsid w:val="00435FA3"/>
    <w:rsid w:val="00436055"/>
    <w:rsid w:val="00436ED4"/>
    <w:rsid w:val="00437E0A"/>
    <w:rsid w:val="00440671"/>
    <w:rsid w:val="00440D9B"/>
    <w:rsid w:val="00442C95"/>
    <w:rsid w:val="00443B7B"/>
    <w:rsid w:val="00443E35"/>
    <w:rsid w:val="00445EA4"/>
    <w:rsid w:val="00446DF4"/>
    <w:rsid w:val="00450694"/>
    <w:rsid w:val="00451DBE"/>
    <w:rsid w:val="00452E49"/>
    <w:rsid w:val="0045486E"/>
    <w:rsid w:val="00454978"/>
    <w:rsid w:val="00456DFF"/>
    <w:rsid w:val="004615CA"/>
    <w:rsid w:val="004619CF"/>
    <w:rsid w:val="00461C47"/>
    <w:rsid w:val="00462AE8"/>
    <w:rsid w:val="004633D2"/>
    <w:rsid w:val="00470464"/>
    <w:rsid w:val="00470CEC"/>
    <w:rsid w:val="00472913"/>
    <w:rsid w:val="004746C7"/>
    <w:rsid w:val="0047576C"/>
    <w:rsid w:val="00482C91"/>
    <w:rsid w:val="00483619"/>
    <w:rsid w:val="004841AC"/>
    <w:rsid w:val="00484639"/>
    <w:rsid w:val="00486D27"/>
    <w:rsid w:val="00490DBF"/>
    <w:rsid w:val="00491B75"/>
    <w:rsid w:val="00492887"/>
    <w:rsid w:val="00493813"/>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AA9"/>
    <w:rsid w:val="004C1D5B"/>
    <w:rsid w:val="004C2067"/>
    <w:rsid w:val="004C37C4"/>
    <w:rsid w:val="004C4133"/>
    <w:rsid w:val="004C4A3C"/>
    <w:rsid w:val="004C5A05"/>
    <w:rsid w:val="004C5C81"/>
    <w:rsid w:val="004C681D"/>
    <w:rsid w:val="004C6932"/>
    <w:rsid w:val="004D0AEA"/>
    <w:rsid w:val="004D35A2"/>
    <w:rsid w:val="004D4A00"/>
    <w:rsid w:val="004D6394"/>
    <w:rsid w:val="004D63A7"/>
    <w:rsid w:val="004E0827"/>
    <w:rsid w:val="004E0FD7"/>
    <w:rsid w:val="004E38A9"/>
    <w:rsid w:val="004E3A8E"/>
    <w:rsid w:val="004F015F"/>
    <w:rsid w:val="004F1F8B"/>
    <w:rsid w:val="004F2FDE"/>
    <w:rsid w:val="004F33D9"/>
    <w:rsid w:val="004F35BB"/>
    <w:rsid w:val="004F36A8"/>
    <w:rsid w:val="004F633D"/>
    <w:rsid w:val="004F7EDC"/>
    <w:rsid w:val="004F7F16"/>
    <w:rsid w:val="005017F6"/>
    <w:rsid w:val="005046C9"/>
    <w:rsid w:val="0050585B"/>
    <w:rsid w:val="00507C78"/>
    <w:rsid w:val="00511BD9"/>
    <w:rsid w:val="005135BA"/>
    <w:rsid w:val="00513EFB"/>
    <w:rsid w:val="00516229"/>
    <w:rsid w:val="005172D8"/>
    <w:rsid w:val="00520DB2"/>
    <w:rsid w:val="00521D31"/>
    <w:rsid w:val="00523739"/>
    <w:rsid w:val="00523C2D"/>
    <w:rsid w:val="00524E24"/>
    <w:rsid w:val="00526183"/>
    <w:rsid w:val="005262F5"/>
    <w:rsid w:val="005302C0"/>
    <w:rsid w:val="00530824"/>
    <w:rsid w:val="00530CD6"/>
    <w:rsid w:val="00531099"/>
    <w:rsid w:val="00531C5F"/>
    <w:rsid w:val="00531EA9"/>
    <w:rsid w:val="00533AA6"/>
    <w:rsid w:val="00534947"/>
    <w:rsid w:val="0053503B"/>
    <w:rsid w:val="00536184"/>
    <w:rsid w:val="00536890"/>
    <w:rsid w:val="005378F6"/>
    <w:rsid w:val="00540F3A"/>
    <w:rsid w:val="0054269F"/>
    <w:rsid w:val="00543B7C"/>
    <w:rsid w:val="00544488"/>
    <w:rsid w:val="00544FF8"/>
    <w:rsid w:val="00547C16"/>
    <w:rsid w:val="00551D32"/>
    <w:rsid w:val="00551EDF"/>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136"/>
    <w:rsid w:val="005964A1"/>
    <w:rsid w:val="00597F26"/>
    <w:rsid w:val="005A13E5"/>
    <w:rsid w:val="005A1643"/>
    <w:rsid w:val="005A6259"/>
    <w:rsid w:val="005A6ACA"/>
    <w:rsid w:val="005A6B7A"/>
    <w:rsid w:val="005B2316"/>
    <w:rsid w:val="005B369F"/>
    <w:rsid w:val="005B557D"/>
    <w:rsid w:val="005C3B62"/>
    <w:rsid w:val="005C4783"/>
    <w:rsid w:val="005C754D"/>
    <w:rsid w:val="005C7D09"/>
    <w:rsid w:val="005D06CA"/>
    <w:rsid w:val="005D0849"/>
    <w:rsid w:val="005D15CD"/>
    <w:rsid w:val="005D27BB"/>
    <w:rsid w:val="005D4E8E"/>
    <w:rsid w:val="005D5DC2"/>
    <w:rsid w:val="005D7B76"/>
    <w:rsid w:val="005E1070"/>
    <w:rsid w:val="005E11D8"/>
    <w:rsid w:val="005E31C9"/>
    <w:rsid w:val="005E42F4"/>
    <w:rsid w:val="005E45FB"/>
    <w:rsid w:val="005E7E56"/>
    <w:rsid w:val="005F06D9"/>
    <w:rsid w:val="005F0CC5"/>
    <w:rsid w:val="005F158C"/>
    <w:rsid w:val="005F3BFF"/>
    <w:rsid w:val="005F46D9"/>
    <w:rsid w:val="005F57E9"/>
    <w:rsid w:val="005F7DFE"/>
    <w:rsid w:val="006004CA"/>
    <w:rsid w:val="00602C13"/>
    <w:rsid w:val="00602CAD"/>
    <w:rsid w:val="00603EB5"/>
    <w:rsid w:val="00605303"/>
    <w:rsid w:val="00612A4D"/>
    <w:rsid w:val="006140C6"/>
    <w:rsid w:val="00615187"/>
    <w:rsid w:val="00616117"/>
    <w:rsid w:val="0061627C"/>
    <w:rsid w:val="00616497"/>
    <w:rsid w:val="00620B7E"/>
    <w:rsid w:val="0062102F"/>
    <w:rsid w:val="0062425B"/>
    <w:rsid w:val="0062779A"/>
    <w:rsid w:val="00627E3A"/>
    <w:rsid w:val="0063051B"/>
    <w:rsid w:val="00630E6A"/>
    <w:rsid w:val="00631213"/>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4573"/>
    <w:rsid w:val="00695800"/>
    <w:rsid w:val="00695ACA"/>
    <w:rsid w:val="00695D93"/>
    <w:rsid w:val="006A0262"/>
    <w:rsid w:val="006A04D0"/>
    <w:rsid w:val="006A63A2"/>
    <w:rsid w:val="006A6EBE"/>
    <w:rsid w:val="006B2C9C"/>
    <w:rsid w:val="006B2D3F"/>
    <w:rsid w:val="006B3412"/>
    <w:rsid w:val="006B424F"/>
    <w:rsid w:val="006B58F0"/>
    <w:rsid w:val="006B6ED0"/>
    <w:rsid w:val="006C0224"/>
    <w:rsid w:val="006C1269"/>
    <w:rsid w:val="006C1B8E"/>
    <w:rsid w:val="006C27DD"/>
    <w:rsid w:val="006D251F"/>
    <w:rsid w:val="006D3247"/>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372B2"/>
    <w:rsid w:val="00741EFE"/>
    <w:rsid w:val="00742198"/>
    <w:rsid w:val="00742E54"/>
    <w:rsid w:val="00744AF4"/>
    <w:rsid w:val="00745077"/>
    <w:rsid w:val="0074607A"/>
    <w:rsid w:val="00746918"/>
    <w:rsid w:val="00746B51"/>
    <w:rsid w:val="00746D7D"/>
    <w:rsid w:val="00751C7F"/>
    <w:rsid w:val="00752461"/>
    <w:rsid w:val="00752A1B"/>
    <w:rsid w:val="007546F9"/>
    <w:rsid w:val="00755D63"/>
    <w:rsid w:val="00755E54"/>
    <w:rsid w:val="0075609F"/>
    <w:rsid w:val="00761AF6"/>
    <w:rsid w:val="0076341B"/>
    <w:rsid w:val="00763757"/>
    <w:rsid w:val="00764B35"/>
    <w:rsid w:val="00765E05"/>
    <w:rsid w:val="007663A0"/>
    <w:rsid w:val="007663EA"/>
    <w:rsid w:val="00766509"/>
    <w:rsid w:val="00767460"/>
    <w:rsid w:val="007675B5"/>
    <w:rsid w:val="007729FD"/>
    <w:rsid w:val="0077302B"/>
    <w:rsid w:val="00773FEF"/>
    <w:rsid w:val="0077487F"/>
    <w:rsid w:val="00774A4E"/>
    <w:rsid w:val="007755C4"/>
    <w:rsid w:val="00775DE5"/>
    <w:rsid w:val="00777D67"/>
    <w:rsid w:val="007809FC"/>
    <w:rsid w:val="00780A1C"/>
    <w:rsid w:val="00780F0E"/>
    <w:rsid w:val="00781A55"/>
    <w:rsid w:val="00781CE3"/>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1CAE"/>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191D"/>
    <w:rsid w:val="007F1F42"/>
    <w:rsid w:val="007F3FD1"/>
    <w:rsid w:val="00800B49"/>
    <w:rsid w:val="00801916"/>
    <w:rsid w:val="00801F05"/>
    <w:rsid w:val="0080312C"/>
    <w:rsid w:val="00806D4E"/>
    <w:rsid w:val="0080727B"/>
    <w:rsid w:val="008073A3"/>
    <w:rsid w:val="00811145"/>
    <w:rsid w:val="00812968"/>
    <w:rsid w:val="008162A7"/>
    <w:rsid w:val="008170B2"/>
    <w:rsid w:val="00820368"/>
    <w:rsid w:val="0082133F"/>
    <w:rsid w:val="00823C86"/>
    <w:rsid w:val="00824B03"/>
    <w:rsid w:val="00824D0C"/>
    <w:rsid w:val="00825C1F"/>
    <w:rsid w:val="0083243E"/>
    <w:rsid w:val="00833198"/>
    <w:rsid w:val="008337F7"/>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324E"/>
    <w:rsid w:val="00854C89"/>
    <w:rsid w:val="00860079"/>
    <w:rsid w:val="00860B28"/>
    <w:rsid w:val="00860F8D"/>
    <w:rsid w:val="00861073"/>
    <w:rsid w:val="00862709"/>
    <w:rsid w:val="00863750"/>
    <w:rsid w:val="008645CA"/>
    <w:rsid w:val="00864BCA"/>
    <w:rsid w:val="00864D28"/>
    <w:rsid w:val="00864FBE"/>
    <w:rsid w:val="008651D1"/>
    <w:rsid w:val="0086557C"/>
    <w:rsid w:val="008662A5"/>
    <w:rsid w:val="00867033"/>
    <w:rsid w:val="00872642"/>
    <w:rsid w:val="00874252"/>
    <w:rsid w:val="00875554"/>
    <w:rsid w:val="008774B2"/>
    <w:rsid w:val="008800AD"/>
    <w:rsid w:val="00880456"/>
    <w:rsid w:val="0088096E"/>
    <w:rsid w:val="00880ECC"/>
    <w:rsid w:val="008834A2"/>
    <w:rsid w:val="00883B03"/>
    <w:rsid w:val="0088441B"/>
    <w:rsid w:val="008861A9"/>
    <w:rsid w:val="008868A6"/>
    <w:rsid w:val="00891535"/>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556C"/>
    <w:rsid w:val="008D6796"/>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6AFB"/>
    <w:rsid w:val="00906BA7"/>
    <w:rsid w:val="00910831"/>
    <w:rsid w:val="0091187F"/>
    <w:rsid w:val="009124A1"/>
    <w:rsid w:val="0091364A"/>
    <w:rsid w:val="00913832"/>
    <w:rsid w:val="00913C4C"/>
    <w:rsid w:val="00915908"/>
    <w:rsid w:val="00915A44"/>
    <w:rsid w:val="00915DCA"/>
    <w:rsid w:val="00921FB1"/>
    <w:rsid w:val="00923131"/>
    <w:rsid w:val="00923473"/>
    <w:rsid w:val="00923B0A"/>
    <w:rsid w:val="009273B3"/>
    <w:rsid w:val="009279C4"/>
    <w:rsid w:val="009309AE"/>
    <w:rsid w:val="009344CA"/>
    <w:rsid w:val="00936395"/>
    <w:rsid w:val="0094391E"/>
    <w:rsid w:val="00944C6C"/>
    <w:rsid w:val="00944E13"/>
    <w:rsid w:val="009450D4"/>
    <w:rsid w:val="009504B7"/>
    <w:rsid w:val="00951A4B"/>
    <w:rsid w:val="009531C1"/>
    <w:rsid w:val="009539CE"/>
    <w:rsid w:val="0095541B"/>
    <w:rsid w:val="00955FE4"/>
    <w:rsid w:val="00960DC5"/>
    <w:rsid w:val="00961D1A"/>
    <w:rsid w:val="00963DF6"/>
    <w:rsid w:val="009647B2"/>
    <w:rsid w:val="0096491E"/>
    <w:rsid w:val="00964E06"/>
    <w:rsid w:val="009654F7"/>
    <w:rsid w:val="00965E8E"/>
    <w:rsid w:val="00973AAC"/>
    <w:rsid w:val="00974040"/>
    <w:rsid w:val="0097495A"/>
    <w:rsid w:val="00975230"/>
    <w:rsid w:val="0097535E"/>
    <w:rsid w:val="00975FDA"/>
    <w:rsid w:val="009808E7"/>
    <w:rsid w:val="00984C5B"/>
    <w:rsid w:val="00986EB4"/>
    <w:rsid w:val="00993D57"/>
    <w:rsid w:val="00994069"/>
    <w:rsid w:val="00996519"/>
    <w:rsid w:val="009A0E6A"/>
    <w:rsid w:val="009A1562"/>
    <w:rsid w:val="009A1B5D"/>
    <w:rsid w:val="009A3173"/>
    <w:rsid w:val="009A5F25"/>
    <w:rsid w:val="009B12F8"/>
    <w:rsid w:val="009B20BA"/>
    <w:rsid w:val="009B497F"/>
    <w:rsid w:val="009B5D38"/>
    <w:rsid w:val="009C11AD"/>
    <w:rsid w:val="009C23E1"/>
    <w:rsid w:val="009C2F17"/>
    <w:rsid w:val="009C3E7C"/>
    <w:rsid w:val="009C4326"/>
    <w:rsid w:val="009D3ECA"/>
    <w:rsid w:val="009D55D9"/>
    <w:rsid w:val="009D5F1D"/>
    <w:rsid w:val="009D666C"/>
    <w:rsid w:val="009E1C3E"/>
    <w:rsid w:val="009E210D"/>
    <w:rsid w:val="009E487F"/>
    <w:rsid w:val="009E4C19"/>
    <w:rsid w:val="009E530C"/>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2BED"/>
    <w:rsid w:val="00A03159"/>
    <w:rsid w:val="00A03216"/>
    <w:rsid w:val="00A034C7"/>
    <w:rsid w:val="00A03BA8"/>
    <w:rsid w:val="00A03CBA"/>
    <w:rsid w:val="00A03F97"/>
    <w:rsid w:val="00A04969"/>
    <w:rsid w:val="00A0556F"/>
    <w:rsid w:val="00A06750"/>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27FEB"/>
    <w:rsid w:val="00A307E7"/>
    <w:rsid w:val="00A321AE"/>
    <w:rsid w:val="00A34444"/>
    <w:rsid w:val="00A350DF"/>
    <w:rsid w:val="00A37201"/>
    <w:rsid w:val="00A4300C"/>
    <w:rsid w:val="00A43063"/>
    <w:rsid w:val="00A4354A"/>
    <w:rsid w:val="00A44B93"/>
    <w:rsid w:val="00A46F4A"/>
    <w:rsid w:val="00A51328"/>
    <w:rsid w:val="00A52C1B"/>
    <w:rsid w:val="00A539AA"/>
    <w:rsid w:val="00A61C28"/>
    <w:rsid w:val="00A62B6D"/>
    <w:rsid w:val="00A62E04"/>
    <w:rsid w:val="00A645D2"/>
    <w:rsid w:val="00A66CB2"/>
    <w:rsid w:val="00A7106E"/>
    <w:rsid w:val="00A74CDC"/>
    <w:rsid w:val="00A76AC8"/>
    <w:rsid w:val="00A77B5C"/>
    <w:rsid w:val="00A82D58"/>
    <w:rsid w:val="00A8341C"/>
    <w:rsid w:val="00A8396B"/>
    <w:rsid w:val="00A858A5"/>
    <w:rsid w:val="00A86259"/>
    <w:rsid w:val="00A87BCE"/>
    <w:rsid w:val="00A90D88"/>
    <w:rsid w:val="00A91531"/>
    <w:rsid w:val="00A91FF4"/>
    <w:rsid w:val="00A9221A"/>
    <w:rsid w:val="00A935A5"/>
    <w:rsid w:val="00A948AB"/>
    <w:rsid w:val="00A949F2"/>
    <w:rsid w:val="00A966F9"/>
    <w:rsid w:val="00AA0628"/>
    <w:rsid w:val="00AA185F"/>
    <w:rsid w:val="00AA2016"/>
    <w:rsid w:val="00AA2C3E"/>
    <w:rsid w:val="00AA2D43"/>
    <w:rsid w:val="00AA584C"/>
    <w:rsid w:val="00AB0079"/>
    <w:rsid w:val="00AB02B9"/>
    <w:rsid w:val="00AB069C"/>
    <w:rsid w:val="00AB06A0"/>
    <w:rsid w:val="00AB2620"/>
    <w:rsid w:val="00AB4309"/>
    <w:rsid w:val="00AB54BF"/>
    <w:rsid w:val="00AB58EA"/>
    <w:rsid w:val="00AB5E74"/>
    <w:rsid w:val="00AC20DD"/>
    <w:rsid w:val="00AC4B27"/>
    <w:rsid w:val="00AC4B51"/>
    <w:rsid w:val="00AD04AD"/>
    <w:rsid w:val="00AD1756"/>
    <w:rsid w:val="00AD2C3B"/>
    <w:rsid w:val="00AD3FA4"/>
    <w:rsid w:val="00AD4475"/>
    <w:rsid w:val="00AD476A"/>
    <w:rsid w:val="00AD5BAB"/>
    <w:rsid w:val="00AD62F2"/>
    <w:rsid w:val="00AD7DE7"/>
    <w:rsid w:val="00AE012A"/>
    <w:rsid w:val="00AE1E79"/>
    <w:rsid w:val="00AE3064"/>
    <w:rsid w:val="00AE3778"/>
    <w:rsid w:val="00AE7E79"/>
    <w:rsid w:val="00AF0A49"/>
    <w:rsid w:val="00AF0B5D"/>
    <w:rsid w:val="00AF0D00"/>
    <w:rsid w:val="00AF51A9"/>
    <w:rsid w:val="00AF74AA"/>
    <w:rsid w:val="00AF7998"/>
    <w:rsid w:val="00B0064B"/>
    <w:rsid w:val="00B009D0"/>
    <w:rsid w:val="00B00CE6"/>
    <w:rsid w:val="00B02894"/>
    <w:rsid w:val="00B02A3B"/>
    <w:rsid w:val="00B039D9"/>
    <w:rsid w:val="00B04C1C"/>
    <w:rsid w:val="00B07B0C"/>
    <w:rsid w:val="00B13C9F"/>
    <w:rsid w:val="00B16B6D"/>
    <w:rsid w:val="00B16D40"/>
    <w:rsid w:val="00B172A9"/>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2"/>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1DB"/>
    <w:rsid w:val="00B80BB3"/>
    <w:rsid w:val="00B8238D"/>
    <w:rsid w:val="00B8307C"/>
    <w:rsid w:val="00B83222"/>
    <w:rsid w:val="00B842BD"/>
    <w:rsid w:val="00B845BF"/>
    <w:rsid w:val="00B854DE"/>
    <w:rsid w:val="00B9162B"/>
    <w:rsid w:val="00B9204F"/>
    <w:rsid w:val="00B940EC"/>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2DF"/>
    <w:rsid w:val="00C17A14"/>
    <w:rsid w:val="00C17CCA"/>
    <w:rsid w:val="00C21819"/>
    <w:rsid w:val="00C221A1"/>
    <w:rsid w:val="00C22FD3"/>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467F0"/>
    <w:rsid w:val="00C5478E"/>
    <w:rsid w:val="00C54DB7"/>
    <w:rsid w:val="00C552E8"/>
    <w:rsid w:val="00C5552E"/>
    <w:rsid w:val="00C57080"/>
    <w:rsid w:val="00C57A29"/>
    <w:rsid w:val="00C6015E"/>
    <w:rsid w:val="00C60AAC"/>
    <w:rsid w:val="00C62433"/>
    <w:rsid w:val="00C63045"/>
    <w:rsid w:val="00C642B7"/>
    <w:rsid w:val="00C7174E"/>
    <w:rsid w:val="00C72028"/>
    <w:rsid w:val="00C7468C"/>
    <w:rsid w:val="00C75194"/>
    <w:rsid w:val="00C7594A"/>
    <w:rsid w:val="00C76684"/>
    <w:rsid w:val="00C76BF1"/>
    <w:rsid w:val="00C8074A"/>
    <w:rsid w:val="00C813CB"/>
    <w:rsid w:val="00C8163E"/>
    <w:rsid w:val="00C82053"/>
    <w:rsid w:val="00C820F9"/>
    <w:rsid w:val="00C8274F"/>
    <w:rsid w:val="00C839B4"/>
    <w:rsid w:val="00C83DCC"/>
    <w:rsid w:val="00C83DD3"/>
    <w:rsid w:val="00C84289"/>
    <w:rsid w:val="00C91898"/>
    <w:rsid w:val="00C91B5A"/>
    <w:rsid w:val="00C9201D"/>
    <w:rsid w:val="00C932F2"/>
    <w:rsid w:val="00C942E3"/>
    <w:rsid w:val="00C949F5"/>
    <w:rsid w:val="00C95DC7"/>
    <w:rsid w:val="00C963A1"/>
    <w:rsid w:val="00C9694C"/>
    <w:rsid w:val="00C96EA3"/>
    <w:rsid w:val="00CA1D42"/>
    <w:rsid w:val="00CA2519"/>
    <w:rsid w:val="00CA30D6"/>
    <w:rsid w:val="00CA30F6"/>
    <w:rsid w:val="00CA678E"/>
    <w:rsid w:val="00CA6C8B"/>
    <w:rsid w:val="00CA7EEB"/>
    <w:rsid w:val="00CB01B5"/>
    <w:rsid w:val="00CB0394"/>
    <w:rsid w:val="00CB2860"/>
    <w:rsid w:val="00CB28C9"/>
    <w:rsid w:val="00CB2F92"/>
    <w:rsid w:val="00CB3A93"/>
    <w:rsid w:val="00CB6622"/>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809"/>
    <w:rsid w:val="00CD6DB4"/>
    <w:rsid w:val="00CD7BD1"/>
    <w:rsid w:val="00CE0146"/>
    <w:rsid w:val="00CE100F"/>
    <w:rsid w:val="00CE2A0A"/>
    <w:rsid w:val="00CE2B3D"/>
    <w:rsid w:val="00CE2B9A"/>
    <w:rsid w:val="00CE2F7D"/>
    <w:rsid w:val="00CE490A"/>
    <w:rsid w:val="00CE4D2E"/>
    <w:rsid w:val="00CE4FEA"/>
    <w:rsid w:val="00CE5C8E"/>
    <w:rsid w:val="00CE7145"/>
    <w:rsid w:val="00CE77BC"/>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5788"/>
    <w:rsid w:val="00D17E35"/>
    <w:rsid w:val="00D2170B"/>
    <w:rsid w:val="00D21FBB"/>
    <w:rsid w:val="00D23B52"/>
    <w:rsid w:val="00D242C6"/>
    <w:rsid w:val="00D2464A"/>
    <w:rsid w:val="00D2723B"/>
    <w:rsid w:val="00D2750E"/>
    <w:rsid w:val="00D3177C"/>
    <w:rsid w:val="00D318ED"/>
    <w:rsid w:val="00D31BED"/>
    <w:rsid w:val="00D334A5"/>
    <w:rsid w:val="00D36B80"/>
    <w:rsid w:val="00D374A8"/>
    <w:rsid w:val="00D40E0C"/>
    <w:rsid w:val="00D43FC8"/>
    <w:rsid w:val="00D448A7"/>
    <w:rsid w:val="00D45B98"/>
    <w:rsid w:val="00D478CB"/>
    <w:rsid w:val="00D509B4"/>
    <w:rsid w:val="00D51D94"/>
    <w:rsid w:val="00D5269A"/>
    <w:rsid w:val="00D55610"/>
    <w:rsid w:val="00D569EB"/>
    <w:rsid w:val="00D57785"/>
    <w:rsid w:val="00D60589"/>
    <w:rsid w:val="00D61C97"/>
    <w:rsid w:val="00D64820"/>
    <w:rsid w:val="00D655B6"/>
    <w:rsid w:val="00D66277"/>
    <w:rsid w:val="00D66BBF"/>
    <w:rsid w:val="00D70FEA"/>
    <w:rsid w:val="00D71C04"/>
    <w:rsid w:val="00D71C6A"/>
    <w:rsid w:val="00D720B5"/>
    <w:rsid w:val="00D73B54"/>
    <w:rsid w:val="00D73B96"/>
    <w:rsid w:val="00D743FB"/>
    <w:rsid w:val="00D756E4"/>
    <w:rsid w:val="00D75AF9"/>
    <w:rsid w:val="00D7646E"/>
    <w:rsid w:val="00D76DB4"/>
    <w:rsid w:val="00D77398"/>
    <w:rsid w:val="00D80A05"/>
    <w:rsid w:val="00D80C01"/>
    <w:rsid w:val="00D84DC5"/>
    <w:rsid w:val="00D85F06"/>
    <w:rsid w:val="00D875AD"/>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0DB3"/>
    <w:rsid w:val="00DC2AA2"/>
    <w:rsid w:val="00DC33C5"/>
    <w:rsid w:val="00DC6168"/>
    <w:rsid w:val="00DC6284"/>
    <w:rsid w:val="00DC6DBF"/>
    <w:rsid w:val="00DD1003"/>
    <w:rsid w:val="00DD31A0"/>
    <w:rsid w:val="00DD39EB"/>
    <w:rsid w:val="00DD5781"/>
    <w:rsid w:val="00DD6B31"/>
    <w:rsid w:val="00DE1ACB"/>
    <w:rsid w:val="00DE580E"/>
    <w:rsid w:val="00DE6163"/>
    <w:rsid w:val="00DE694F"/>
    <w:rsid w:val="00DE788A"/>
    <w:rsid w:val="00DF03BA"/>
    <w:rsid w:val="00DF103B"/>
    <w:rsid w:val="00DF1E20"/>
    <w:rsid w:val="00DF4DFE"/>
    <w:rsid w:val="00DF5D75"/>
    <w:rsid w:val="00DF6267"/>
    <w:rsid w:val="00DF6A7A"/>
    <w:rsid w:val="00DF7817"/>
    <w:rsid w:val="00E003D5"/>
    <w:rsid w:val="00E02374"/>
    <w:rsid w:val="00E02865"/>
    <w:rsid w:val="00E03F32"/>
    <w:rsid w:val="00E04DED"/>
    <w:rsid w:val="00E04F85"/>
    <w:rsid w:val="00E064EF"/>
    <w:rsid w:val="00E0688D"/>
    <w:rsid w:val="00E06F77"/>
    <w:rsid w:val="00E07E33"/>
    <w:rsid w:val="00E10497"/>
    <w:rsid w:val="00E10E60"/>
    <w:rsid w:val="00E11356"/>
    <w:rsid w:val="00E16590"/>
    <w:rsid w:val="00E16F8A"/>
    <w:rsid w:val="00E17431"/>
    <w:rsid w:val="00E17A62"/>
    <w:rsid w:val="00E22117"/>
    <w:rsid w:val="00E238D6"/>
    <w:rsid w:val="00E23BF7"/>
    <w:rsid w:val="00E25059"/>
    <w:rsid w:val="00E25B36"/>
    <w:rsid w:val="00E26CD2"/>
    <w:rsid w:val="00E30EC4"/>
    <w:rsid w:val="00E33A0A"/>
    <w:rsid w:val="00E33F87"/>
    <w:rsid w:val="00E35A66"/>
    <w:rsid w:val="00E40232"/>
    <w:rsid w:val="00E4333B"/>
    <w:rsid w:val="00E43AB0"/>
    <w:rsid w:val="00E440B3"/>
    <w:rsid w:val="00E5024D"/>
    <w:rsid w:val="00E504B0"/>
    <w:rsid w:val="00E50C09"/>
    <w:rsid w:val="00E50EB2"/>
    <w:rsid w:val="00E53EFE"/>
    <w:rsid w:val="00E558B7"/>
    <w:rsid w:val="00E60817"/>
    <w:rsid w:val="00E610C4"/>
    <w:rsid w:val="00E640B2"/>
    <w:rsid w:val="00E646B4"/>
    <w:rsid w:val="00E662CB"/>
    <w:rsid w:val="00E67FD2"/>
    <w:rsid w:val="00E7019A"/>
    <w:rsid w:val="00E7130E"/>
    <w:rsid w:val="00E72493"/>
    <w:rsid w:val="00E744E6"/>
    <w:rsid w:val="00E74806"/>
    <w:rsid w:val="00E80A96"/>
    <w:rsid w:val="00E8115B"/>
    <w:rsid w:val="00E81926"/>
    <w:rsid w:val="00E83A74"/>
    <w:rsid w:val="00E83F6B"/>
    <w:rsid w:val="00E844C0"/>
    <w:rsid w:val="00E850D5"/>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C23"/>
    <w:rsid w:val="00EC622E"/>
    <w:rsid w:val="00ED2222"/>
    <w:rsid w:val="00ED2730"/>
    <w:rsid w:val="00ED3B4C"/>
    <w:rsid w:val="00ED6F16"/>
    <w:rsid w:val="00EE039D"/>
    <w:rsid w:val="00EE0DF9"/>
    <w:rsid w:val="00EE20B2"/>
    <w:rsid w:val="00EE2679"/>
    <w:rsid w:val="00EE5135"/>
    <w:rsid w:val="00EE53E1"/>
    <w:rsid w:val="00EE58E9"/>
    <w:rsid w:val="00EE74ED"/>
    <w:rsid w:val="00EE7E38"/>
    <w:rsid w:val="00EF3CE8"/>
    <w:rsid w:val="00EF42EF"/>
    <w:rsid w:val="00EF4892"/>
    <w:rsid w:val="00EF55A6"/>
    <w:rsid w:val="00EF689B"/>
    <w:rsid w:val="00EF6A27"/>
    <w:rsid w:val="00F0032C"/>
    <w:rsid w:val="00F01A99"/>
    <w:rsid w:val="00F0425B"/>
    <w:rsid w:val="00F056B9"/>
    <w:rsid w:val="00F06B1A"/>
    <w:rsid w:val="00F109C6"/>
    <w:rsid w:val="00F10FF5"/>
    <w:rsid w:val="00F12688"/>
    <w:rsid w:val="00F12B6E"/>
    <w:rsid w:val="00F12E72"/>
    <w:rsid w:val="00F1668C"/>
    <w:rsid w:val="00F16716"/>
    <w:rsid w:val="00F169EC"/>
    <w:rsid w:val="00F17ADE"/>
    <w:rsid w:val="00F204C5"/>
    <w:rsid w:val="00F2212F"/>
    <w:rsid w:val="00F225DC"/>
    <w:rsid w:val="00F225E2"/>
    <w:rsid w:val="00F2275D"/>
    <w:rsid w:val="00F2399C"/>
    <w:rsid w:val="00F24E09"/>
    <w:rsid w:val="00F257CC"/>
    <w:rsid w:val="00F30025"/>
    <w:rsid w:val="00F316DB"/>
    <w:rsid w:val="00F32CB6"/>
    <w:rsid w:val="00F3397F"/>
    <w:rsid w:val="00F35238"/>
    <w:rsid w:val="00F35BA1"/>
    <w:rsid w:val="00F36A24"/>
    <w:rsid w:val="00F423CC"/>
    <w:rsid w:val="00F42E95"/>
    <w:rsid w:val="00F4397D"/>
    <w:rsid w:val="00F448B8"/>
    <w:rsid w:val="00F50110"/>
    <w:rsid w:val="00F502E6"/>
    <w:rsid w:val="00F530F4"/>
    <w:rsid w:val="00F53FAB"/>
    <w:rsid w:val="00F554F0"/>
    <w:rsid w:val="00F55DA9"/>
    <w:rsid w:val="00F55DE9"/>
    <w:rsid w:val="00F61B9C"/>
    <w:rsid w:val="00F62924"/>
    <w:rsid w:val="00F6350D"/>
    <w:rsid w:val="00F63902"/>
    <w:rsid w:val="00F6467E"/>
    <w:rsid w:val="00F65355"/>
    <w:rsid w:val="00F6591E"/>
    <w:rsid w:val="00F67A70"/>
    <w:rsid w:val="00F67E98"/>
    <w:rsid w:val="00F715DC"/>
    <w:rsid w:val="00F75A55"/>
    <w:rsid w:val="00F77061"/>
    <w:rsid w:val="00F770EA"/>
    <w:rsid w:val="00F80452"/>
    <w:rsid w:val="00F80684"/>
    <w:rsid w:val="00F810DF"/>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A43"/>
    <w:rsid w:val="00FA5AA0"/>
    <w:rsid w:val="00FA5ECA"/>
    <w:rsid w:val="00FB08E0"/>
    <w:rsid w:val="00FB1717"/>
    <w:rsid w:val="00FB2C92"/>
    <w:rsid w:val="00FB3113"/>
    <w:rsid w:val="00FB4EB3"/>
    <w:rsid w:val="00FB51DE"/>
    <w:rsid w:val="00FB5623"/>
    <w:rsid w:val="00FB5A77"/>
    <w:rsid w:val="00FB68E6"/>
    <w:rsid w:val="00FB764D"/>
    <w:rsid w:val="00FC14B7"/>
    <w:rsid w:val="00FC5F34"/>
    <w:rsid w:val="00FC5FCA"/>
    <w:rsid w:val="00FD028C"/>
    <w:rsid w:val="00FD32E8"/>
    <w:rsid w:val="00FD43B1"/>
    <w:rsid w:val="00FD5D16"/>
    <w:rsid w:val="00FD7014"/>
    <w:rsid w:val="00FE0253"/>
    <w:rsid w:val="00FE1B45"/>
    <w:rsid w:val="00FE2CEE"/>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19B6F0-9D79-4C9F-B74E-3AC1AC702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paragraph" w:customStyle="1" w:styleId="Style5">
    <w:name w:val="Style5"/>
    <w:basedOn w:val="a"/>
    <w:rsid w:val="00161A4C"/>
    <w:pPr>
      <w:widowControl w:val="0"/>
      <w:autoSpaceDE w:val="0"/>
      <w:autoSpaceDN w:val="0"/>
      <w:adjustRightInd w:val="0"/>
      <w:spacing w:line="298" w:lineRule="exact"/>
      <w:jc w:val="center"/>
    </w:pPr>
  </w:style>
  <w:style w:type="table" w:customStyle="1" w:styleId="26">
    <w:name w:val="Сетка таблицы2"/>
    <w:basedOn w:val="a1"/>
    <w:next w:val="a3"/>
    <w:rsid w:val="00AA1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rsid w:val="00DC6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17570057">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170872559">
      <w:bodyDiv w:val="1"/>
      <w:marLeft w:val="0"/>
      <w:marRight w:val="0"/>
      <w:marTop w:val="0"/>
      <w:marBottom w:val="0"/>
      <w:divBdr>
        <w:top w:val="none" w:sz="0" w:space="0" w:color="auto"/>
        <w:left w:val="none" w:sz="0" w:space="0" w:color="auto"/>
        <w:bottom w:val="none" w:sz="0" w:space="0" w:color="auto"/>
        <w:right w:val="none" w:sz="0" w:space="0" w:color="auto"/>
      </w:divBdr>
    </w:div>
    <w:div w:id="1202747279">
      <w:bodyDiv w:val="1"/>
      <w:marLeft w:val="0"/>
      <w:marRight w:val="0"/>
      <w:marTop w:val="0"/>
      <w:marBottom w:val="0"/>
      <w:divBdr>
        <w:top w:val="none" w:sz="0" w:space="0" w:color="auto"/>
        <w:left w:val="none" w:sz="0" w:space="0" w:color="auto"/>
        <w:bottom w:val="none" w:sz="0" w:space="0" w:color="auto"/>
        <w:right w:val="none" w:sz="0" w:space="0" w:color="auto"/>
      </w:divBdr>
    </w:div>
    <w:div w:id="1227686131">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9676247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651710278">
      <w:bodyDiv w:val="1"/>
      <w:marLeft w:val="0"/>
      <w:marRight w:val="0"/>
      <w:marTop w:val="0"/>
      <w:marBottom w:val="0"/>
      <w:divBdr>
        <w:top w:val="none" w:sz="0" w:space="0" w:color="auto"/>
        <w:left w:val="none" w:sz="0" w:space="0" w:color="auto"/>
        <w:bottom w:val="none" w:sz="0" w:space="0" w:color="auto"/>
        <w:right w:val="none" w:sz="0" w:space="0" w:color="auto"/>
      </w:divBdr>
    </w:div>
    <w:div w:id="16908388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99808-99E7-4362-9814-74E5802E2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5368</Words>
  <Characters>30604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35901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18</cp:revision>
  <cp:lastPrinted>2019-08-15T06:52:00Z</cp:lastPrinted>
  <dcterms:created xsi:type="dcterms:W3CDTF">2019-07-17T05:35:00Z</dcterms:created>
  <dcterms:modified xsi:type="dcterms:W3CDTF">2019-08-21T06:15:00Z</dcterms:modified>
</cp:coreProperties>
</file>