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6BC9A407"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886AFA" w:rsidRPr="00886AFA">
        <w:rPr>
          <w:b/>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г. Большой Камень, с. Петровка, пгт. Смоляниново, г. Фокино, д. Лукьяновка, с.Романовка)</w:t>
      </w:r>
      <w:r w:rsidR="00B01BC3" w:rsidRPr="00C55B01">
        <w:br/>
      </w:r>
    </w:p>
    <w:p w14:paraId="1129C407" w14:textId="77777777" w:rsidR="00D51C4F" w:rsidRPr="00C55B01" w:rsidRDefault="00D51C4F" w:rsidP="00D51C4F">
      <w:pPr>
        <w:jc w:val="center"/>
      </w:pPr>
    </w:p>
    <w:p w14:paraId="0A5207F4" w14:textId="5D942914" w:rsidR="00EC5F37" w:rsidRPr="00C55B01" w:rsidRDefault="00D51C4F" w:rsidP="00D51C4F">
      <w:pPr>
        <w:jc w:val="center"/>
      </w:pPr>
      <w:r w:rsidRPr="00C55B01">
        <w:t>(ЛОТ №</w:t>
      </w:r>
      <w:r w:rsidR="00EF3748" w:rsidRPr="00EF3748">
        <w:t>1195</w:t>
      </w:r>
      <w:r w:rsidR="00886AFA">
        <w:t>2</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917045">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917045">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w:t>
        </w:r>
        <w:r w:rsidR="00814800" w:rsidRPr="00D918CA">
          <w:rPr>
            <w:rStyle w:val="a8"/>
          </w:rPr>
          <w:t>ц</w:t>
        </w:r>
        <w:r w:rsidR="00814800" w:rsidRPr="00D918CA">
          <w:rPr>
            <w:rStyle w:val="a8"/>
          </w:rPr>
          <w:t>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917045">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917045">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917045">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917045">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917045">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917045">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917045">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917045">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917045">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917045">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917045">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917045">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917045">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917045">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917045">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917045">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917045">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917045">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917045">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917045">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917045">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917045">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917045">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917045">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917045">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917045">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917045">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917045">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917045">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917045">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917045">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917045">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917045">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917045">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917045">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917045">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917045">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917045">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917045">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917045">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917045">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917045">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917045">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917045">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917045">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917045">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917045">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917045">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917045">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917045">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917045">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917045">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917045">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917045">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917045">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917045">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29985C7" w:rsidR="00EB40F6" w:rsidRPr="00BA04C6" w:rsidRDefault="00EB40F6" w:rsidP="00476F16">
            <w:pPr>
              <w:spacing w:after="120"/>
              <w:rPr>
                <w:rStyle w:val="af8"/>
                <w:b w:val="0"/>
                <w:snapToGrid/>
              </w:rPr>
            </w:pPr>
            <w:r w:rsidRPr="006A7ADF">
              <w:rPr>
                <w:sz w:val="24"/>
                <w:szCs w:val="24"/>
              </w:rPr>
              <w:t>Лот №</w:t>
            </w:r>
            <w:r w:rsidR="00886AFA">
              <w:rPr>
                <w:b/>
                <w:sz w:val="24"/>
                <w:szCs w:val="24"/>
              </w:rPr>
              <w:t>11952</w:t>
            </w:r>
            <w:r w:rsidRPr="006A7ADF">
              <w:rPr>
                <w:sz w:val="24"/>
                <w:szCs w:val="24"/>
              </w:rPr>
              <w:t xml:space="preserve">: </w:t>
            </w:r>
            <w:r w:rsidR="00886AFA" w:rsidRPr="00886AFA">
              <w:rPr>
                <w:b/>
                <w:i/>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г. Большой Камень, с. Петровка, пгт. Смоляниново, г. Фокино, д. Лукьяновка, с.Романовка)</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917045"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3EB2D9D" w:rsidR="00EB40F6" w:rsidRPr="00BA04C6" w:rsidRDefault="00476F16" w:rsidP="009614FB">
            <w:pPr>
              <w:rPr>
                <w:rStyle w:val="af8"/>
                <w:b w:val="0"/>
                <w:snapToGrid/>
              </w:rPr>
            </w:pPr>
            <w:r>
              <w:rPr>
                <w:sz w:val="24"/>
                <w:szCs w:val="24"/>
              </w:rPr>
              <w:t>0</w:t>
            </w:r>
            <w:r w:rsidR="009614FB">
              <w:rPr>
                <w:sz w:val="24"/>
                <w:szCs w:val="24"/>
              </w:rPr>
              <w:t>5</w:t>
            </w:r>
            <w:r>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B3CE01F" w:rsidR="008B0993" w:rsidRPr="008B0993" w:rsidRDefault="008B0993" w:rsidP="00886AF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86AFA" w:rsidRPr="00886AFA">
              <w:rPr>
                <w:rFonts w:ascii="Times New Roman" w:eastAsia="Times New Roman" w:hAnsi="Times New Roman"/>
                <w:b/>
                <w:noProof w:val="0"/>
                <w:snapToGrid w:val="0"/>
                <w:sz w:val="26"/>
                <w:u w:val="single"/>
                <w:lang w:eastAsia="ru-RU"/>
              </w:rPr>
              <w:t>5 759 626.61</w:t>
            </w:r>
            <w:bookmarkStart w:id="49" w:name="_GoBack"/>
            <w:bookmarkEnd w:id="49"/>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7DD95B8E" w:rsidR="00EB40F6" w:rsidRPr="006A7ADF" w:rsidRDefault="00476F16" w:rsidP="00EB40F6">
            <w:pPr>
              <w:spacing w:before="0"/>
              <w:rPr>
                <w:b/>
                <w:snapToGrid/>
                <w:sz w:val="24"/>
                <w:szCs w:val="24"/>
              </w:rPr>
            </w:pPr>
            <w:r>
              <w:rPr>
                <w:b/>
                <w:snapToGrid/>
                <w:sz w:val="24"/>
                <w:szCs w:val="24"/>
              </w:rPr>
              <w:t>1</w:t>
            </w:r>
            <w:r w:rsidR="009614FB">
              <w:rPr>
                <w:b/>
                <w:snapToGrid/>
                <w:sz w:val="24"/>
                <w:szCs w:val="24"/>
              </w:rPr>
              <w:t>4</w:t>
            </w:r>
            <w:r>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0D17AFFD" w:rsidR="00EB40F6" w:rsidRPr="006A7ADF" w:rsidRDefault="00476F16" w:rsidP="00EB40F6">
            <w:pPr>
              <w:spacing w:before="0"/>
              <w:rPr>
                <w:b/>
                <w:sz w:val="24"/>
                <w:szCs w:val="24"/>
              </w:rPr>
            </w:pPr>
            <w:r>
              <w:rPr>
                <w:b/>
                <w:sz w:val="24"/>
                <w:szCs w:val="24"/>
              </w:rPr>
              <w:t>0</w:t>
            </w:r>
            <w:r w:rsidR="009614FB">
              <w:rPr>
                <w:b/>
                <w:sz w:val="24"/>
                <w:szCs w:val="24"/>
              </w:rPr>
              <w:t>5</w:t>
            </w:r>
            <w:r>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4501F8DD" w:rsidR="00EB40F6" w:rsidRPr="003A4D98" w:rsidRDefault="009614FB" w:rsidP="00EB40F6">
            <w:pPr>
              <w:pStyle w:val="Tabletext"/>
              <w:spacing w:after="120"/>
              <w:rPr>
                <w:rStyle w:val="af8"/>
                <w:b w:val="0"/>
                <w:i w:val="0"/>
                <w:snapToGrid w:val="0"/>
                <w:sz w:val="26"/>
                <w:szCs w:val="26"/>
                <w:shd w:val="clear" w:color="auto" w:fill="auto"/>
              </w:rPr>
            </w:pPr>
            <w:r>
              <w:rPr>
                <w:b/>
                <w:sz w:val="24"/>
              </w:rPr>
              <w:t>14</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2060D1BE" w:rsidR="00EB40F6" w:rsidRPr="00BA04C6" w:rsidRDefault="009614FB" w:rsidP="005F7FC1">
            <w:pPr>
              <w:pStyle w:val="Tabletext"/>
              <w:spacing w:after="120"/>
              <w:rPr>
                <w:sz w:val="26"/>
                <w:szCs w:val="26"/>
              </w:rPr>
            </w:pPr>
            <w:r>
              <w:rPr>
                <w:b/>
                <w:snapToGrid w:val="0"/>
                <w:sz w:val="24"/>
              </w:rPr>
              <w:t>30</w:t>
            </w:r>
            <w:r w:rsidR="00476F16">
              <w:rPr>
                <w:b/>
                <w:snapToGrid w:val="0"/>
                <w:sz w:val="24"/>
              </w:rPr>
              <w:t>.08</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5036E" w14:textId="77777777" w:rsidR="00917045" w:rsidRDefault="00917045">
      <w:r>
        <w:separator/>
      </w:r>
    </w:p>
  </w:endnote>
  <w:endnote w:type="continuationSeparator" w:id="0">
    <w:p w14:paraId="340F565F" w14:textId="77777777" w:rsidR="00917045" w:rsidRDefault="00917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348BE97"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6AFA">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6AFA">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198E6B69"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6AF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6AFA">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BDB4D" w14:textId="77777777" w:rsidR="00917045" w:rsidRDefault="00917045">
      <w:r>
        <w:separator/>
      </w:r>
    </w:p>
  </w:footnote>
  <w:footnote w:type="continuationSeparator" w:id="0">
    <w:p w14:paraId="1A180C99" w14:textId="77777777" w:rsidR="00917045" w:rsidRDefault="00917045">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1048F-E29B-4507-8A50-54F78743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31197</Words>
  <Characters>177828</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208608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388</cp:revision>
  <cp:lastPrinted>2018-05-25T11:25:00Z</cp:lastPrinted>
  <dcterms:created xsi:type="dcterms:W3CDTF">2018-06-01T22:59:00Z</dcterms:created>
  <dcterms:modified xsi:type="dcterms:W3CDTF">2019-08-01T23:53:00Z</dcterms:modified>
</cp:coreProperties>
</file>