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A842D0" w14:textId="77777777" w:rsidR="00A00823" w:rsidRDefault="00A00823" w:rsidP="00A00823">
      <w:pPr>
        <w:spacing w:before="0"/>
        <w:ind w:left="6804"/>
        <w:jc w:val="left"/>
      </w:pPr>
      <w:r>
        <w:t>Приложение № 7</w:t>
      </w:r>
      <w:r>
        <w:br/>
        <w:t>к Документации о закупке</w:t>
      </w:r>
    </w:p>
    <w:p w14:paraId="3F4A05E2" w14:textId="77777777" w:rsidR="00576681" w:rsidRDefault="00576681" w:rsidP="00576681">
      <w:pPr>
        <w:spacing w:before="0"/>
        <w:jc w:val="center"/>
        <w:rPr>
          <w:b/>
          <w:caps/>
        </w:rPr>
      </w:pPr>
      <w:r>
        <w:rPr>
          <w:b/>
          <w:caps/>
        </w:rPr>
        <w:t>Методика проверки надежности (деловой репутации) и</w:t>
      </w:r>
      <w:r>
        <w:rPr>
          <w:b/>
          <w:caps/>
        </w:rPr>
        <w:br/>
        <w:t>финансового состояния (УСТОЙЧИВОСТИ) участников ЗАКУПОЧНЫХ ПРОЦЕДУР, проводимых</w:t>
      </w:r>
      <w:r>
        <w:rPr>
          <w:b/>
          <w:caps/>
        </w:rPr>
        <w:br/>
        <w:t>АО «ДРСК»</w:t>
      </w:r>
    </w:p>
    <w:p w14:paraId="7A81CA9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604578AA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6432F6FC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6C5FB744" w14:textId="0118938B"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14:paraId="2F0691D5" w14:textId="0791D067" w:rsidR="0051616D" w:rsidRDefault="00E803BE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14:paraId="2A156209" w14:textId="471BBFEA" w:rsidR="0051616D" w:rsidRDefault="00E803B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14:paraId="115EBBF4" w14:textId="3A541FE4" w:rsidR="0051616D" w:rsidRDefault="00E803BE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14:paraId="7A5D3A75" w14:textId="57A9969A" w:rsidR="0051616D" w:rsidRDefault="00E803B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14:paraId="65988AE5" w14:textId="7CC23107" w:rsidR="0051616D" w:rsidRDefault="00E803B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14:paraId="28155EB7" w14:textId="44E09A63" w:rsidR="0051616D" w:rsidRDefault="00E803B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14:paraId="56DF5F0E" w14:textId="54A2D36F" w:rsidR="0051616D" w:rsidRDefault="00E803B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14:paraId="524E8E5A" w14:textId="312958B7" w:rsidR="0051616D" w:rsidRDefault="00E803B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14:paraId="2AB7EC9C" w14:textId="5A94DB65" w:rsidR="0051616D" w:rsidRDefault="00E803B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14:paraId="6CFCF54F" w14:textId="0366C3DE" w:rsidR="0051616D" w:rsidRDefault="00E803B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14:paraId="3F5BD355" w14:textId="0594DDA5" w:rsidR="0051616D" w:rsidRDefault="00E803B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14:paraId="40C732A1" w14:textId="4BBDD6A5" w:rsidR="0051616D" w:rsidRDefault="00E803B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14:paraId="34EE20A8" w14:textId="01CF5663" w:rsidR="0051616D" w:rsidRDefault="00E803B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14:paraId="2E67A287" w14:textId="1A41E221" w:rsidR="0051616D" w:rsidRDefault="00E803B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14:paraId="58D2D22F" w14:textId="2DA6C0F1" w:rsidR="0051616D" w:rsidRDefault="00E803B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14:paraId="2AD6374F" w14:textId="2102CCBA" w:rsidR="0051616D" w:rsidRDefault="00E803B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14:paraId="77148A31" w14:textId="46832CE3" w:rsidR="0051616D" w:rsidRDefault="00E803B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14:paraId="6A06785A" w14:textId="489B30B8" w:rsidR="0051616D" w:rsidRDefault="00E803B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14:paraId="15440CF5" w14:textId="0455C667" w:rsidR="0051616D" w:rsidRDefault="00E803B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14:paraId="6EB1DAEF" w14:textId="7B78E767" w:rsidR="0051616D" w:rsidRDefault="00E803BE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14:paraId="3828EB0D" w14:textId="7E9EA2C0" w:rsidR="0051616D" w:rsidRDefault="00E803BE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14:paraId="1F08A85A" w14:textId="50FBF12A" w:rsidR="009B2990" w:rsidRPr="00B453F3" w:rsidRDefault="002518DA" w:rsidP="009B2990">
      <w:r w:rsidRPr="00B453F3">
        <w:rPr>
          <w:b/>
          <w:caps/>
        </w:rPr>
        <w:fldChar w:fldCharType="end"/>
      </w:r>
    </w:p>
    <w:p w14:paraId="2A2F4A9B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0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0"/>
    </w:p>
    <w:p w14:paraId="734DE1D7" w14:textId="77777777"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14:paraId="0DDDE487" w14:textId="79A92C51"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</w:r>
      <w:r w:rsidR="00A56D5E">
        <w:t xml:space="preserve">юридическое лицо, в </w:t>
      </w:r>
      <w:proofErr w:type="gramStart"/>
      <w:r w:rsidR="00A56D5E">
        <w:t>интересах</w:t>
      </w:r>
      <w:proofErr w:type="gramEnd"/>
      <w:r w:rsidR="00A56D5E">
        <w:t xml:space="preserve"> которого осуществляется закупка: АО «ДРСК»</w:t>
      </w:r>
      <w:r w:rsidRPr="004D1075">
        <w:t>.</w:t>
      </w:r>
    </w:p>
    <w:p w14:paraId="1494C66B" w14:textId="4810FE3A"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proofErr w:type="gramStart"/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  <w:proofErr w:type="gramEnd"/>
    </w:p>
    <w:p w14:paraId="2A8CB344" w14:textId="3F0591E4"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14:paraId="53BAB916" w14:textId="70747395"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14:paraId="72C5FA9C" w14:textId="77777777"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14:paraId="302C3ABE" w14:textId="3B7CFC90"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 xml:space="preserve">е организацию и проведение закупок в </w:t>
      </w:r>
      <w:proofErr w:type="gramStart"/>
      <w:r w:rsidRPr="004D1075">
        <w:t>интересах</w:t>
      </w:r>
      <w:proofErr w:type="gramEnd"/>
      <w:r w:rsidRPr="004D1075">
        <w:t xml:space="preserve">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14:paraId="2BD65F78" w14:textId="77777777"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14:paraId="5A194D44" w14:textId="77777777"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14:paraId="17B61F45" w14:textId="77777777"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14:paraId="40DA4D51" w14:textId="77777777"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 xml:space="preserve">выразивший заинтересованность в </w:t>
      </w:r>
      <w:proofErr w:type="gramStart"/>
      <w:r w:rsidR="00E214AA" w:rsidRPr="004D1075">
        <w:t>участии</w:t>
      </w:r>
      <w:proofErr w:type="gramEnd"/>
      <w:r w:rsidR="00E214AA" w:rsidRPr="004D1075">
        <w:t xml:space="preserve"> в закупке</w:t>
      </w:r>
      <w:r w:rsidRPr="004D1075">
        <w:t>.</w:t>
      </w:r>
    </w:p>
    <w:p w14:paraId="11D4FF8F" w14:textId="68EA585E"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</w:t>
      </w:r>
      <w:proofErr w:type="gramStart"/>
      <w:r w:rsidR="00FB2781">
        <w:t>областях</w:t>
      </w:r>
      <w:proofErr w:type="gramEnd"/>
      <w:r w:rsidR="00BC2813">
        <w:t>,</w:t>
      </w:r>
      <w:r w:rsidRPr="004D1075">
        <w:t xml:space="preserve"> достаточными для осуществления экспертизы заявок.</w:t>
      </w:r>
    </w:p>
    <w:p w14:paraId="335CD057" w14:textId="77777777" w:rsidR="001E00BB" w:rsidRPr="00B453F3" w:rsidRDefault="00E26B3B" w:rsidP="00BA269F">
      <w:pPr>
        <w:pStyle w:val="1"/>
        <w:pageBreakBefore/>
      </w:pPr>
      <w:bookmarkStart w:id="1" w:name="_Toc477771399"/>
      <w:r>
        <w:lastRenderedPageBreak/>
        <w:t>Общие положения</w:t>
      </w:r>
      <w:bookmarkEnd w:id="1"/>
    </w:p>
    <w:p w14:paraId="0AB166B6" w14:textId="77777777" w:rsidR="000A7205" w:rsidRPr="00B12C30" w:rsidRDefault="000A7205" w:rsidP="000A7205">
      <w:pPr>
        <w:pStyle w:val="11"/>
      </w:pPr>
      <w:bookmarkStart w:id="2" w:name="_Toc477771400"/>
      <w:r w:rsidRPr="00B12C30">
        <w:t xml:space="preserve">Цели и </w:t>
      </w:r>
      <w:r w:rsidR="00741038" w:rsidRPr="00B12C30">
        <w:t>задачи методики</w:t>
      </w:r>
      <w:bookmarkEnd w:id="2"/>
    </w:p>
    <w:p w14:paraId="52BE0412" w14:textId="1F6CA0AC" w:rsidR="00741038" w:rsidRPr="00B12C30" w:rsidRDefault="00A56D5E" w:rsidP="00CB5A43">
      <w:pPr>
        <w:pStyle w:val="111"/>
      </w:pPr>
      <w:proofErr w:type="gramStart"/>
      <w:r>
        <w:t>Методика проверки надежности (деловой репутации) и финансового состояния (устойчивости) участников закупочных процедур, проводимых АО «ДРСК» (далее – методика) разработана в целях реализации норм Положения о закупке продукции для нужд АО «ДРСК» и локальных нормативных актов, принятых в его развитие и касающихся регламентации порядка формирования требований, порядка организации и проведения рассмотрения, оценки и сопоставления заявок участников закупок</w:t>
      </w:r>
      <w:r w:rsidR="00A16E08">
        <w:t>.</w:t>
      </w:r>
      <w:proofErr w:type="gramEnd"/>
    </w:p>
    <w:p w14:paraId="5EAF09F8" w14:textId="6E6FB993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14:paraId="69FF1F85" w14:textId="39EF7952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7B6933FD" w14:textId="36AB8370" w:rsidR="00741038" w:rsidRPr="00B12C30" w:rsidRDefault="00A56D5E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</w:t>
      </w:r>
      <w:proofErr w:type="gramStart"/>
      <w:r w:rsidRPr="00B12C30">
        <w:t>рамках</w:t>
      </w:r>
      <w:proofErr w:type="gramEnd"/>
      <w:r w:rsidRPr="00B12C30">
        <w:t xml:space="preserve"> процедуры закупки в соответствии с Положением о закупке продукции для нужд </w:t>
      </w:r>
      <w:r>
        <w:t>АО «ДРСК»</w:t>
      </w:r>
      <w:r w:rsidRPr="00B12C30">
        <w:t xml:space="preserve">  и порядком рассмотрения заявок, оценки и сопоставления заявок, установленным в документации о закупке</w:t>
      </w:r>
      <w:r w:rsidR="00741038" w:rsidRPr="00B12C30">
        <w:t>;</w:t>
      </w:r>
    </w:p>
    <w:p w14:paraId="0DFC68B9" w14:textId="77777777" w:rsidR="00741038" w:rsidRPr="00B12C30" w:rsidRDefault="00741038" w:rsidP="00741038">
      <w:pPr>
        <w:pStyle w:val="a"/>
      </w:pPr>
      <w:r w:rsidRPr="00B12C30">
        <w:t xml:space="preserve">предотвращение возможных ошибок и злоупотреблений в сфере закупочной деятельности, снижение </w:t>
      </w:r>
      <w:proofErr w:type="spellStart"/>
      <w:r w:rsidRPr="00B12C30">
        <w:t>коррупциогенных</w:t>
      </w:r>
      <w:proofErr w:type="spellEnd"/>
      <w:r w:rsidRPr="00B12C30">
        <w:t xml:space="preserve">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676351C2" w14:textId="77777777" w:rsidR="00511AAB" w:rsidRPr="00B12C30" w:rsidRDefault="002D291B" w:rsidP="00511AAB">
      <w:pPr>
        <w:pStyle w:val="1"/>
      </w:pPr>
      <w:bookmarkStart w:id="3" w:name="_Toc477771401"/>
      <w:bookmarkStart w:id="4" w:name="_Toc477771402"/>
      <w:bookmarkEnd w:id="3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4"/>
    </w:p>
    <w:p w14:paraId="68446C58" w14:textId="77777777" w:rsidR="000A7205" w:rsidRPr="00B12C30" w:rsidRDefault="00E34958" w:rsidP="000A7205">
      <w:pPr>
        <w:pStyle w:val="11"/>
      </w:pPr>
      <w:bookmarkStart w:id="5" w:name="_Toc477771403"/>
      <w:r w:rsidRPr="00B12C30">
        <w:t>Общие положения</w:t>
      </w:r>
      <w:bookmarkEnd w:id="5"/>
    </w:p>
    <w:p w14:paraId="23FD6940" w14:textId="6D16DDF6" w:rsidR="00741038" w:rsidRPr="00B12C30" w:rsidRDefault="00A56D5E" w:rsidP="00BC1C17">
      <w:pPr>
        <w:pStyle w:val="111"/>
      </w:pPr>
      <w:r w:rsidRPr="00B12C30">
        <w:t>Проверк</w:t>
      </w:r>
      <w:r>
        <w:t>а</w:t>
      </w:r>
      <w:r w:rsidRPr="00B12C30">
        <w:t xml:space="preserve"> </w:t>
      </w:r>
      <w:r>
        <w:t>надежности (</w:t>
      </w:r>
      <w:r w:rsidRPr="00B12C30">
        <w:t>деловой репутации</w:t>
      </w:r>
      <w:r>
        <w:t>)</w:t>
      </w:r>
      <w:r w:rsidRPr="00B12C30">
        <w:t xml:space="preserve"> и финансового состояния </w:t>
      </w:r>
      <w:r>
        <w:t xml:space="preserve">(устойчивости) </w:t>
      </w:r>
      <w:r w:rsidRPr="00B12C30">
        <w:t>участник</w:t>
      </w:r>
      <w:r>
        <w:t>а</w:t>
      </w:r>
      <w:r w:rsidRPr="00B12C30">
        <w:t xml:space="preserve"> </w:t>
      </w:r>
      <w:r>
        <w:t xml:space="preserve">проводится </w:t>
      </w:r>
      <w:r w:rsidRPr="00B51C9E">
        <w:t xml:space="preserve">экспертами служб безопасности </w:t>
      </w:r>
      <w:r>
        <w:t>АО «ДРСК»</w:t>
      </w:r>
      <w:r w:rsidRPr="00B12C30">
        <w:t xml:space="preserve"> </w:t>
      </w:r>
      <w:r w:rsidRPr="00B51C9E">
        <w:t xml:space="preserve">или экспертами сторонних организаций, действующими от имени </w:t>
      </w:r>
      <w:r>
        <w:t>АО «ДРСК»</w:t>
      </w:r>
      <w:r w:rsidRPr="00B12C30">
        <w:t xml:space="preserve"> </w:t>
      </w:r>
      <w:r>
        <w:t xml:space="preserve">(в случае заключения соответствующего договора) </w:t>
      </w:r>
      <w:r w:rsidRPr="00B12C30">
        <w:t xml:space="preserve"> </w:t>
      </w:r>
      <w:r>
        <w:t>в ходе проведения конкурентных закупочных процедур</w:t>
      </w:r>
      <w:r w:rsidR="002D291B" w:rsidRPr="00B12C30">
        <w:t>.</w:t>
      </w:r>
    </w:p>
    <w:p w14:paraId="74C4D5AF" w14:textId="34BD467D"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3E46808D" w14:textId="00E7EA01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14:paraId="0FD9D5F5" w14:textId="77777777"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14:paraId="31BE834E" w14:textId="05BE30C3"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14:paraId="74C01841" w14:textId="6C616694"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14:paraId="086F7C6A" w14:textId="7777777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14:paraId="3804994B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14:paraId="2379A139" w14:textId="77777777"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14:paraId="0C2ACC6B" w14:textId="6FA92F61" w:rsidR="002D291B" w:rsidRPr="00B12C30" w:rsidRDefault="00E34958" w:rsidP="00C63CAC">
      <w:pPr>
        <w:pStyle w:val="11"/>
      </w:pPr>
      <w:bookmarkStart w:id="6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6"/>
    </w:p>
    <w:p w14:paraId="60F0EE00" w14:textId="655463CA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 xml:space="preserve">в </w:t>
      </w:r>
      <w:proofErr w:type="gramStart"/>
      <w:r w:rsidRPr="00B12C30">
        <w:t>следующем</w:t>
      </w:r>
      <w:proofErr w:type="gramEnd"/>
      <w:r w:rsidRPr="00B12C30">
        <w:t xml:space="preserve"> порядке:</w:t>
      </w:r>
    </w:p>
    <w:p w14:paraId="54DC0C56" w14:textId="69029843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51616D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678CAA27" w14:textId="2DBCB1FF"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51616D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7D2165CF" w14:textId="55A0FCDB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51616D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A4DE03C" w14:textId="1C114988" w:rsidR="009168FD" w:rsidRPr="00B12C30" w:rsidRDefault="00610603" w:rsidP="00B51C9E">
      <w:pPr>
        <w:pStyle w:val="111"/>
      </w:pPr>
      <w:r>
        <w:t xml:space="preserve">Результаты проверки фиксируются в экспертном </w:t>
      </w:r>
      <w:proofErr w:type="gramStart"/>
      <w:r>
        <w:t>заключении</w:t>
      </w:r>
      <w:proofErr w:type="gramEnd"/>
      <w:r>
        <w:t>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14:paraId="5C25235C" w14:textId="77777777" w:rsidR="002D291B" w:rsidRPr="00B12C30" w:rsidRDefault="002D291B" w:rsidP="000A7205">
      <w:pPr>
        <w:pStyle w:val="11"/>
      </w:pPr>
      <w:bookmarkStart w:id="7" w:name="_Toc477771405"/>
      <w:bookmarkStart w:id="8" w:name="_Toc477771407"/>
      <w:bookmarkStart w:id="9" w:name="_Toc477771408"/>
      <w:bookmarkEnd w:id="7"/>
      <w:bookmarkEnd w:id="8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9"/>
    </w:p>
    <w:p w14:paraId="17CA6594" w14:textId="4DCA87D6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4AA79A7C" w14:textId="77777777" w:rsidR="00C96E2F" w:rsidRPr="00B11020" w:rsidRDefault="00C96E2F" w:rsidP="00C96E2F">
      <w:pPr>
        <w:pStyle w:val="11"/>
      </w:pPr>
      <w:bookmarkStart w:id="10" w:name="_Ref456627933"/>
      <w:bookmarkStart w:id="11" w:name="_Ref456627958"/>
      <w:bookmarkStart w:id="12" w:name="_Toc477771409"/>
      <w:r w:rsidRPr="00B11020">
        <w:t>Критерии отбора</w:t>
      </w:r>
      <w:bookmarkEnd w:id="10"/>
      <w:bookmarkEnd w:id="11"/>
      <w:bookmarkEnd w:id="12"/>
    </w:p>
    <w:p w14:paraId="1ADE57F9" w14:textId="1A0C8040" w:rsidR="00E34958" w:rsidRDefault="00E849AF" w:rsidP="00E34958">
      <w:pPr>
        <w:pStyle w:val="111"/>
        <w:keepNext/>
      </w:pPr>
      <w:bookmarkStart w:id="13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3"/>
    </w:p>
    <w:p w14:paraId="5EE1A586" w14:textId="41547D6D"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14:paraId="1197FD1E" w14:textId="1F18478A" w:rsidR="00E34958" w:rsidRDefault="00E34958" w:rsidP="00D27510">
      <w:pPr>
        <w:pStyle w:val="a"/>
        <w:numPr>
          <w:ilvl w:val="3"/>
          <w:numId w:val="4"/>
        </w:numPr>
      </w:pPr>
      <w:proofErr w:type="gramStart"/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  <w:proofErr w:type="gramEnd"/>
    </w:p>
    <w:p w14:paraId="0ED62FE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</w:t>
      </w:r>
      <w:proofErr w:type="gramStart"/>
      <w:r w:rsidR="00B96FD6">
        <w:t>отношении</w:t>
      </w:r>
      <w:proofErr w:type="gramEnd"/>
      <w:r w:rsidR="00B96FD6">
        <w:t xml:space="preserve"> участника</w:t>
      </w:r>
      <w:r>
        <w:t xml:space="preserve"> фактов:</w:t>
      </w:r>
    </w:p>
    <w:p w14:paraId="49F8A01C" w14:textId="52B78F0D" w:rsidR="00E34958" w:rsidRDefault="00CD5C7C" w:rsidP="00571533">
      <w:pPr>
        <w:pStyle w:val="-"/>
      </w:pPr>
      <w:proofErr w:type="gramStart"/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</w:t>
      </w:r>
      <w:proofErr w:type="gramEnd"/>
      <w:r w:rsidR="0008271C">
        <w:t xml:space="preserve">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14:paraId="6223414A" w14:textId="6AA1C733" w:rsidR="00E34958" w:rsidRPr="00EF3921" w:rsidRDefault="00E34958" w:rsidP="00E34958">
      <w:pPr>
        <w:pStyle w:val="-"/>
      </w:pPr>
      <w:proofErr w:type="gramStart"/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>проверка осуществляется на основании декларации участника</w:t>
      </w:r>
      <w:proofErr w:type="gramEnd"/>
      <w:r w:rsidR="0037444B" w:rsidRPr="00EF3921">
        <w:t xml:space="preserve">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14:paraId="7D8C9C08" w14:textId="2E21193F" w:rsidR="00E34958" w:rsidRDefault="00E34958" w:rsidP="00E34958">
      <w:pPr>
        <w:pStyle w:val="-"/>
      </w:pPr>
      <w:proofErr w:type="gramStart"/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  <w:proofErr w:type="gramEnd"/>
    </w:p>
    <w:p w14:paraId="164ACB2E" w14:textId="20037C6B"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4E616952" w14:textId="7D5DFEDD"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14:paraId="0A123ED1" w14:textId="721EA434" w:rsidR="001679EF" w:rsidRPr="009307F1" w:rsidRDefault="001679EF" w:rsidP="00D27510">
      <w:pPr>
        <w:pStyle w:val="a"/>
        <w:numPr>
          <w:ilvl w:val="3"/>
          <w:numId w:val="4"/>
        </w:numPr>
      </w:pPr>
      <w:proofErr w:type="gramStart"/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</w:t>
      </w:r>
      <w:proofErr w:type="gramEnd"/>
      <w:r w:rsidR="003255C8" w:rsidRPr="009307F1">
        <w:t xml:space="preserve">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14:paraId="79008B19" w14:textId="6F92A986"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proofErr w:type="spellStart"/>
      <w:r w:rsidR="00624F72" w:rsidRPr="00A95856">
        <w:rPr>
          <w:lang w:val="en-US"/>
        </w:rPr>
        <w:t>gks</w:t>
      </w:r>
      <w:proofErr w:type="spellEnd"/>
      <w:r w:rsidR="00624F72" w:rsidRPr="00A95856">
        <w:t>.</w:t>
      </w:r>
      <w:proofErr w:type="spellStart"/>
      <w:r w:rsidR="00624F72" w:rsidRPr="000E3801">
        <w:rPr>
          <w:lang w:val="en-US"/>
        </w:rPr>
        <w:t>ru</w:t>
      </w:r>
      <w:proofErr w:type="spellEnd"/>
      <w:r w:rsidR="00624F72" w:rsidRPr="000E3801">
        <w:t xml:space="preserve"> (портал «Федеральной службы государственный статистики»);</w:t>
      </w:r>
    </w:p>
    <w:p w14:paraId="24E5409C" w14:textId="46FB9F97"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14:paraId="09EC6456" w14:textId="1D41C920"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proofErr w:type="gramStart"/>
      <w:r w:rsidR="008F13AB">
        <w:t>пункте</w:t>
      </w:r>
      <w:proofErr w:type="gramEnd"/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14:paraId="4CD1EB8B" w14:textId="6A811E01" w:rsidR="00252DE9" w:rsidRPr="000E3801" w:rsidRDefault="00C96E2F" w:rsidP="00D27510">
      <w:pPr>
        <w:pStyle w:val="a"/>
        <w:numPr>
          <w:ilvl w:val="3"/>
          <w:numId w:val="4"/>
        </w:numPr>
      </w:pPr>
      <w:bookmarkStart w:id="14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51616D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2C460518" w14:textId="1D412189" w:rsidR="00C96E2F" w:rsidRDefault="0022123E" w:rsidP="00D27510">
      <w:pPr>
        <w:pStyle w:val="a"/>
        <w:numPr>
          <w:ilvl w:val="3"/>
          <w:numId w:val="4"/>
        </w:numPr>
      </w:pPr>
      <w:proofErr w:type="gramStart"/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</w:t>
      </w:r>
      <w:proofErr w:type="gramEnd"/>
      <w:r w:rsidR="008F40A0">
        <w:t xml:space="preserve"> мере </w:t>
      </w:r>
      <w:proofErr w:type="gramStart"/>
      <w:r w:rsidR="008F40A0">
        <w:t>влияющими</w:t>
      </w:r>
      <w:proofErr w:type="gramEnd"/>
      <w:r w:rsidR="008F40A0">
        <w:t xml:space="preserve">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4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153E3C25" w14:textId="77777777" w:rsidR="00C96E2F" w:rsidRDefault="00C96E2F" w:rsidP="00C96E2F">
      <w:pPr>
        <w:pStyle w:val="11"/>
      </w:pPr>
      <w:bookmarkStart w:id="15" w:name="_Ref456627925"/>
      <w:bookmarkStart w:id="16" w:name="_Ref456627964"/>
      <w:bookmarkStart w:id="17" w:name="_Ref456627998"/>
      <w:bookmarkStart w:id="18" w:name="_Toc477771410"/>
      <w:r>
        <w:t>Ограничивающие факторы</w:t>
      </w:r>
      <w:bookmarkEnd w:id="15"/>
      <w:bookmarkEnd w:id="16"/>
      <w:bookmarkEnd w:id="17"/>
      <w:bookmarkEnd w:id="18"/>
    </w:p>
    <w:p w14:paraId="0F96036D" w14:textId="11682811" w:rsidR="00C96E2F" w:rsidRDefault="00E849AF" w:rsidP="00C96E2F">
      <w:pPr>
        <w:pStyle w:val="111"/>
      </w:pPr>
      <w:bookmarkStart w:id="19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19"/>
    </w:p>
    <w:p w14:paraId="090E37FB" w14:textId="15AC61A1" w:rsidR="00383F43" w:rsidRPr="000E3801" w:rsidRDefault="00C96E2F" w:rsidP="00D27510">
      <w:pPr>
        <w:pStyle w:val="a"/>
        <w:numPr>
          <w:ilvl w:val="3"/>
          <w:numId w:val="5"/>
        </w:numPr>
      </w:pPr>
      <w:proofErr w:type="gramStart"/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proofErr w:type="gramEnd"/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01864153" w14:textId="76CB29F3" w:rsidR="00C96E2F" w:rsidRDefault="00C96E2F" w:rsidP="00C96E2F">
      <w:pPr>
        <w:pStyle w:val="a"/>
      </w:pPr>
      <w:proofErr w:type="gramStart"/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</w:t>
      </w:r>
      <w:proofErr w:type="gramEnd"/>
      <w:r w:rsidR="00DA209F" w:rsidRPr="000E3801">
        <w:t xml:space="preserve">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1684B5EB" w14:textId="46DDEDE0" w:rsidR="00F04FE2" w:rsidRDefault="00462D42" w:rsidP="00437F5D">
      <w:pPr>
        <w:pStyle w:val="a"/>
      </w:pPr>
      <w:proofErr w:type="gramStart"/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3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</w:t>
      </w:r>
      <w:proofErr w:type="gramEnd"/>
      <w:r w:rsidR="00CB6CF8" w:rsidRPr="004E118C">
        <w:t xml:space="preserve"> </w:t>
      </w:r>
      <w:proofErr w:type="gramStart"/>
      <w:r w:rsidR="00CB6CF8" w:rsidRPr="004E118C">
        <w:t xml:space="preserve">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</w:t>
      </w:r>
      <w:proofErr w:type="gramEnd"/>
      <w:r w:rsidR="00F04FE2">
        <w:t xml:space="preserve"> </w:t>
      </w:r>
      <w:proofErr w:type="gramStart"/>
      <w:r w:rsidR="00F04FE2">
        <w:t>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  <w:proofErr w:type="gramEnd"/>
    </w:p>
    <w:p w14:paraId="7C43A4A7" w14:textId="4AFB8902"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14:paraId="4A108D6C" w14:textId="2EC3FB60"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proofErr w:type="gramStart"/>
      <w:r w:rsidR="00B27F5E">
        <w:t>пункте</w:t>
      </w:r>
      <w:proofErr w:type="gramEnd"/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780E35EF" w14:textId="2F8F7010" w:rsidR="00C63CAC" w:rsidRPr="000E3801" w:rsidRDefault="00AE1E95" w:rsidP="00513524">
      <w:pPr>
        <w:pStyle w:val="11"/>
      </w:pPr>
      <w:bookmarkStart w:id="20" w:name="_Toc469414179"/>
      <w:bookmarkStart w:id="21" w:name="_Toc469414180"/>
      <w:bookmarkStart w:id="22" w:name="_Ref456627910"/>
      <w:bookmarkStart w:id="23" w:name="_Ref456628031"/>
      <w:bookmarkStart w:id="24" w:name="_Ref456628948"/>
      <w:bookmarkStart w:id="25" w:name="_Toc477771411"/>
      <w:bookmarkEnd w:id="20"/>
      <w:bookmarkEnd w:id="21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2"/>
      <w:bookmarkEnd w:id="23"/>
      <w:bookmarkEnd w:id="24"/>
      <w:r w:rsidR="00B27F5E">
        <w:t>)</w:t>
      </w:r>
      <w:bookmarkEnd w:id="25"/>
    </w:p>
    <w:p w14:paraId="5437F986" w14:textId="244EA9EC" w:rsidR="00AE1E95" w:rsidRPr="000E3801" w:rsidRDefault="00AE1E95" w:rsidP="00513524">
      <w:pPr>
        <w:pStyle w:val="111"/>
        <w:keepNext/>
      </w:pPr>
      <w:bookmarkStart w:id="26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6"/>
    </w:p>
    <w:p w14:paraId="026C7282" w14:textId="77777777"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14:paraId="15719D20" w14:textId="77777777"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14:paraId="42A59B6F" w14:textId="2111171C" w:rsidR="008762B7" w:rsidRPr="000E3801" w:rsidRDefault="008762B7" w:rsidP="00D27510">
      <w:pPr>
        <w:pStyle w:val="a"/>
        <w:numPr>
          <w:ilvl w:val="3"/>
          <w:numId w:val="9"/>
        </w:numPr>
      </w:pPr>
      <w:bookmarkStart w:id="27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2.6.1</w:t>
      </w:r>
      <w:r w:rsidRPr="000E3801">
        <w:fldChar w:fldCharType="end"/>
      </w:r>
      <w:bookmarkEnd w:id="27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51616D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14:paraId="6648D4C1" w14:textId="27B05E9F" w:rsidR="00F64C6D" w:rsidRDefault="00B95BAA" w:rsidP="00F64C6D">
      <w:pPr>
        <w:pStyle w:val="111"/>
        <w:keepNext/>
      </w:pPr>
      <w:bookmarkStart w:id="28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8"/>
    </w:p>
    <w:p w14:paraId="1316CB61" w14:textId="5C071AE5" w:rsidR="00097A60" w:rsidRDefault="00097A60" w:rsidP="00EF3921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</w:t>
      </w:r>
      <w:proofErr w:type="gramEnd"/>
      <w:r w:rsidR="000032E3">
        <w:t xml:space="preserve"> </w:t>
      </w:r>
      <w:proofErr w:type="gramStart"/>
      <w:r w:rsidR="000032E3">
        <w:t xml:space="preserve">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  <w:proofErr w:type="gramEnd"/>
    </w:p>
    <w:p w14:paraId="6C8504DA" w14:textId="179FB65C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14:paraId="46181D60" w14:textId="77777777"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262BC138" w14:textId="77777777"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77A056E9" w14:textId="6523A1DD" w:rsidR="006A36AB" w:rsidRDefault="006A36AB" w:rsidP="006A36AB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</w:t>
      </w:r>
      <w:proofErr w:type="gramEnd"/>
      <w:r>
        <w:t xml:space="preserve">) </w:t>
      </w:r>
      <w:proofErr w:type="gramStart"/>
      <w:r>
        <w:t>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  <w:proofErr w:type="gramEnd"/>
    </w:p>
    <w:p w14:paraId="5D33131E" w14:textId="23058F34"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0B714416" w14:textId="2753714B"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14:paraId="134DBFD6" w14:textId="472E14F3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28C51EEE" w14:textId="4DE68BCA" w:rsidR="00513524" w:rsidRDefault="00513524" w:rsidP="00513524">
      <w:pPr>
        <w:pStyle w:val="111"/>
        <w:keepNext/>
      </w:pPr>
      <w:bookmarkStart w:id="29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29"/>
    </w:p>
    <w:p w14:paraId="2D404E0E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16FF2E67" w14:textId="3F05B432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 xml:space="preserve">тв в </w:t>
      </w:r>
      <w:proofErr w:type="gramStart"/>
      <w:r w:rsidR="00650D0F">
        <w:t>пассивах</w:t>
      </w:r>
      <w:proofErr w:type="gramEnd"/>
      <w:r w:rsidR="00650D0F">
        <w:t xml:space="preserve">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51616D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56A3EB8D" w14:textId="715B6100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</w:t>
      </w:r>
      <w:proofErr w:type="gramStart"/>
      <w:r w:rsidR="004D71A1" w:rsidRPr="00617934">
        <w:t>п</w:t>
      </w:r>
      <w:r w:rsidR="00403589">
        <w:t>ункте</w:t>
      </w:r>
      <w:proofErr w:type="gramEnd"/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69905AA9" w14:textId="59A53F26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proofErr w:type="gramStart"/>
      <w:r w:rsidR="004D71A1" w:rsidRPr="00617934">
        <w:t>п</w:t>
      </w:r>
      <w:r w:rsidR="00403589">
        <w:t>ункте</w:t>
      </w:r>
      <w:proofErr w:type="gramEnd"/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61F2E873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3ECC6290" w14:textId="33748247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41EDFF89" w14:textId="17B69FBC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627100B6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24352D12" w14:textId="541A9CC7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70ED50C" w14:textId="1BFD61F3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proofErr w:type="gramStart"/>
      <w:r w:rsidR="00403589">
        <w:t>пункте</w:t>
      </w:r>
      <w:proofErr w:type="gramEnd"/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51616D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7F0FE81A" w14:textId="77777777"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14:paraId="204816DF" w14:textId="62A37114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14:paraId="08A2325F" w14:textId="77777777" w:rsidR="000C4E70" w:rsidRPr="00617934" w:rsidRDefault="000C4E70" w:rsidP="009E0782">
      <w:pPr>
        <w:pStyle w:val="a"/>
        <w:keepNext/>
      </w:pPr>
      <w:bookmarkStart w:id="30" w:name="_Ref456629415"/>
      <w:r w:rsidRPr="00617934">
        <w:t>показатели, характеризующие соответствие масштабов деятельности участника:</w:t>
      </w:r>
      <w:bookmarkEnd w:id="30"/>
    </w:p>
    <w:p w14:paraId="51731351" w14:textId="3336093F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46B8FC18" w14:textId="3B0D8ED4"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41ABED40" w14:textId="77777777" w:rsidR="00A1147D" w:rsidRDefault="009E0782" w:rsidP="009E0782">
      <w:pPr>
        <w:pStyle w:val="111"/>
        <w:keepNext/>
      </w:pPr>
      <w:bookmarkStart w:id="31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1"/>
    </w:p>
    <w:p w14:paraId="7BB9837E" w14:textId="3BC90223" w:rsidR="00A1147D" w:rsidRDefault="00A1147D" w:rsidP="00A1147D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</w:t>
      </w:r>
      <w:r w:rsidR="009C619F">
        <w:rPr>
          <w:noProof/>
        </w:rPr>
        <w:fldChar w:fldCharType="end"/>
      </w:r>
    </w:p>
    <w:p w14:paraId="16F67169" w14:textId="77777777" w:rsidR="00A1147D" w:rsidRPr="00723E9B" w:rsidRDefault="00E803BE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7698DB5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14:paraId="776E13F2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14:paraId="550017C9" w14:textId="11DE7F16" w:rsidR="00A1147D" w:rsidRDefault="00A1147D" w:rsidP="00A1147D">
      <w:pPr>
        <w:pStyle w:val="a0"/>
      </w:pPr>
      <w:r>
        <w:t xml:space="preserve">Таблица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Таблица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</w:t>
      </w:r>
      <w:r w:rsidR="009C619F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2DF518C4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7F9D5102" w14:textId="122D25CC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51616D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5139B582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6465475F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2EC3D731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2A235149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27F2393C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128A72DD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</w:t>
            </w:r>
            <w:proofErr w:type="gramStart"/>
            <w:r w:rsidR="007113C3" w:rsidRPr="007113C3">
              <w:rPr>
                <w:b/>
                <w:sz w:val="18"/>
                <w:szCs w:val="18"/>
                <w:lang w:eastAsia="ru-RU"/>
              </w:rPr>
              <w:t>котором</w:t>
            </w:r>
            <w:proofErr w:type="gramEnd"/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установлен день окончания подачи заявок</w:t>
            </w:r>
          </w:p>
        </w:tc>
      </w:tr>
      <w:tr w:rsidR="007113C3" w14:paraId="1E6BFF08" w14:textId="77777777" w:rsidTr="000B30C4">
        <w:trPr>
          <w:cantSplit/>
        </w:trPr>
        <w:tc>
          <w:tcPr>
            <w:tcW w:w="1751" w:type="dxa"/>
            <w:vAlign w:val="center"/>
          </w:tcPr>
          <w:p w14:paraId="1C700578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108E8D09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47C54DD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7747F41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4562A223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3023A64E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2AFD45A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E726E9E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570A68C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0B7152EE" w14:textId="77777777" w:rsidTr="000B30C4">
        <w:trPr>
          <w:cantSplit/>
        </w:trPr>
        <w:tc>
          <w:tcPr>
            <w:tcW w:w="1751" w:type="dxa"/>
            <w:vAlign w:val="center"/>
          </w:tcPr>
          <w:p w14:paraId="73F2FE9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4C1ECE70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54E26CD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0D7638E5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15872E9C" w14:textId="690FC139"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51616D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</w:t>
      </w:r>
      <w:proofErr w:type="gramStart"/>
      <w:r w:rsidR="009E0782">
        <w:t>соответствии</w:t>
      </w:r>
      <w:proofErr w:type="gramEnd"/>
      <w:r w:rsidR="009E0782">
        <w:t xml:space="preserve">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14:paraId="7E13C859" w14:textId="6FEB826E" w:rsidR="009E0782" w:rsidRDefault="009E0782" w:rsidP="009E0782">
      <w:pPr>
        <w:pStyle w:val="a0"/>
      </w:pPr>
      <w:r>
        <w:t xml:space="preserve">Таблица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Таблица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2</w:t>
      </w:r>
      <w:r w:rsidR="009C619F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46704" w:rsidRPr="004F006E" w14:paraId="58914B31" w14:textId="77777777" w:rsidTr="000877C9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6E7F1859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1CD5FE81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Перевод рассчитанного значения финансового показателя – Х в оценку в </w:t>
            </w:r>
            <w:proofErr w:type="gramStart"/>
            <w:r w:rsidRPr="00750770">
              <w:rPr>
                <w:rFonts w:eastAsia="Calibri"/>
                <w:b/>
                <w:sz w:val="18"/>
                <w:szCs w:val="18"/>
              </w:rPr>
              <w:t>баллах</w:t>
            </w:r>
            <w:proofErr w:type="gramEnd"/>
          </w:p>
        </w:tc>
      </w:tr>
      <w:tr w:rsidR="00A46704" w:rsidRPr="004F006E" w14:paraId="40835ED0" w14:textId="77777777" w:rsidTr="000877C9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58FE76B5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351CEAC7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316792C9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6D76EF3A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6C4657B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3775D841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3EF614C6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0187BDA2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4F82B130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63D46743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668A5F10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656DCDF7" w14:textId="77777777" w:rsidR="00A46704" w:rsidRPr="00750770" w:rsidRDefault="00A46704" w:rsidP="000877C9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46704" w:rsidRPr="004F006E" w14:paraId="470CCF7B" w14:textId="77777777" w:rsidTr="000877C9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0AD9227D" w14:textId="77777777" w:rsidR="00A46704" w:rsidRPr="00750770" w:rsidRDefault="00A46704" w:rsidP="000877C9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46704" w:rsidRPr="004F006E" w14:paraId="107A26A0" w14:textId="77777777" w:rsidTr="000877C9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518072C1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Доля привлеченных средств в </w:t>
            </w:r>
            <w:proofErr w:type="gramStart"/>
            <w:r w:rsidRPr="00750770">
              <w:rPr>
                <w:rFonts w:eastAsia="Calibri"/>
                <w:sz w:val="18"/>
                <w:szCs w:val="18"/>
              </w:rPr>
              <w:t>пассивах</w:t>
            </w:r>
            <w:proofErr w:type="gramEnd"/>
            <w:r w:rsidRPr="00750770">
              <w:rPr>
                <w:rFonts w:eastAsia="Calibri"/>
                <w:sz w:val="18"/>
                <w:szCs w:val="18"/>
              </w:rPr>
              <w:t>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7BF447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FB311E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3C1AD7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829A2E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C240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9DE264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A6EA16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327D5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8FFC17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6AE791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E67D59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46704" w:rsidRPr="004F006E" w14:paraId="66579D50" w14:textId="77777777" w:rsidTr="000877C9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39288C03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390184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A00E0D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EBE920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FF46B3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C2B73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EFC5BE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25F78D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3AC104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AFA09E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55BAC8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F6924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46704" w:rsidRPr="004F006E" w14:paraId="636BE0C1" w14:textId="77777777" w:rsidTr="000877C9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4A3B043E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51E93D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11B813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7390574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193114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209A37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6D1A0B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30F700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24AD8A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C66330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7C1059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2FF339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46704" w:rsidRPr="004F006E" w14:paraId="03BCB024" w14:textId="77777777" w:rsidTr="000877C9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3C9A3A55" w14:textId="77777777" w:rsidR="00A46704" w:rsidRPr="00750770" w:rsidRDefault="00A46704" w:rsidP="000877C9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lastRenderedPageBreak/>
              <w:t>Показатели, характеризующие операционную деятельность:</w:t>
            </w:r>
          </w:p>
        </w:tc>
      </w:tr>
      <w:tr w:rsidR="00A46704" w:rsidRPr="004F006E" w14:paraId="48E49E30" w14:textId="77777777" w:rsidTr="000877C9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78BDFFB6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C07D08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2D74B4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86F5E7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87271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2F3518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8AABE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1F0FE2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552099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74691E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958905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65A6BE6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46704" w:rsidRPr="004F006E" w14:paraId="6CB5B7F6" w14:textId="77777777" w:rsidTr="000877C9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05956691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8C74F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A6FC24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C7C1CF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710CE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08981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C0721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1E5C93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658CF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DDE945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EEE851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F74538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46704" w:rsidRPr="004F006E" w14:paraId="6C716668" w14:textId="77777777" w:rsidTr="000877C9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25F489D" w14:textId="77777777" w:rsidR="00A46704" w:rsidRPr="00750770" w:rsidRDefault="00A46704" w:rsidP="000877C9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46704" w:rsidRPr="004F006E" w14:paraId="34410154" w14:textId="77777777" w:rsidTr="000877C9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55728689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5A01F3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AD98A7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6A1039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A1493D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277CDD0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91F550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0E4E7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9E59A1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55B3F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AE68A8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95D8842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46704" w:rsidRPr="004F006E" w14:paraId="23786F5B" w14:textId="77777777" w:rsidTr="000877C9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3CDCB394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9E21A3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214ADE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E6190B4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F90C0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4E483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6348B1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8C8E4E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020279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E25E1A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E4DB91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6C3E016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46704" w:rsidRPr="004F006E" w14:paraId="72AACAE9" w14:textId="77777777" w:rsidTr="000877C9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E54B4D9" w14:textId="77777777" w:rsidR="00A46704" w:rsidRPr="00750770" w:rsidRDefault="00A46704" w:rsidP="000877C9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46704" w:rsidRPr="004F006E" w14:paraId="2240F96D" w14:textId="77777777" w:rsidTr="000877C9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1D3743EF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C35E1E4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6A27DF4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ACFBD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546FDB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F7F2FD1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5A277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A8BF19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2B7E4C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3D0265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35CC4F4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FCB88E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46704" w:rsidRPr="004F006E" w14:paraId="6C50DC74" w14:textId="77777777" w:rsidTr="000877C9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31AD9C45" w14:textId="77777777" w:rsidR="00A46704" w:rsidRPr="00750770" w:rsidRDefault="00A46704" w:rsidP="000877C9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46704" w:rsidRPr="004F006E" w14:paraId="378EEBCB" w14:textId="77777777" w:rsidTr="000877C9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752642BA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7DACBAF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FC4EAF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077D3C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003B06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892A9E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8D820C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8C2F2D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9EB9600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DE63AB0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466771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69F3584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46704" w:rsidRPr="004F006E" w14:paraId="22FC6C52" w14:textId="77777777" w:rsidTr="000877C9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00F8AD95" w14:textId="77777777" w:rsidR="00A46704" w:rsidRPr="00750770" w:rsidRDefault="00A46704" w:rsidP="000877C9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F27D0A5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57C278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705465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7C7A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86321EB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E18FC73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F99CC54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A40726D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572BD7A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DDBD127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4F3AB38" w14:textId="77777777" w:rsidR="00A46704" w:rsidRPr="00750770" w:rsidRDefault="00A46704" w:rsidP="000877C9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77D260A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75F103B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5CD287B6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D2F01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40D4184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277E55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826656A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7AD59FB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5B972CA8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9922B7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2D2AB66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5D3C7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43E6A848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177464F7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7062857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68BF7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6752104D" w14:textId="3FF0631F" w:rsidR="00513524" w:rsidRPr="000E3801" w:rsidRDefault="00B96FD6" w:rsidP="000810B7">
      <w:pPr>
        <w:pStyle w:val="111"/>
      </w:pPr>
      <w:bookmarkStart w:id="32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51616D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proofErr w:type="gramStart"/>
      <w:r w:rsidR="00545115">
        <w:t>,</w:t>
      </w:r>
      <w:proofErr w:type="gramEnd"/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51616D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2"/>
    </w:p>
    <w:p w14:paraId="52483921" w14:textId="5D535CBB" w:rsidR="00023C77" w:rsidRDefault="00023C77" w:rsidP="00023C77">
      <w:pPr>
        <w:pStyle w:val="a0"/>
      </w:pPr>
      <w:r>
        <w:t xml:space="preserve">Таблица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Таблица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3</w:t>
      </w:r>
      <w:r w:rsidR="009C619F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38AAFD0F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37C49B0E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0C7D296D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2CCA6287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12BB06B6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2BFD3AED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1208D725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6B329302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0E3E95E3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65513B84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78326A53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4125E1B9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78651177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3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1E47D9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585BEC4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3545A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632934D4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66ADA4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F203F4D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B32ED01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3EDC8A46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B1706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0AFFCD7E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BAE5F4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C148A06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7431B62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127B0EED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85DC3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322554AD" w14:textId="77777777" w:rsidR="000A7205" w:rsidRDefault="00513524" w:rsidP="00513524">
      <w:pPr>
        <w:pStyle w:val="11"/>
      </w:pPr>
      <w:bookmarkStart w:id="34" w:name="_Ref471818978"/>
      <w:bookmarkStart w:id="35" w:name="_Toc477771412"/>
      <w:r>
        <w:t>Порядок расчета доли</w:t>
      </w:r>
      <w:r w:rsidR="000A7205">
        <w:t xml:space="preserve"> </w:t>
      </w:r>
      <w:r>
        <w:t xml:space="preserve">привлеченных средств в </w:t>
      </w:r>
      <w:proofErr w:type="gramStart"/>
      <w:r>
        <w:t>пассивах</w:t>
      </w:r>
      <w:bookmarkEnd w:id="33"/>
      <w:bookmarkEnd w:id="34"/>
      <w:bookmarkEnd w:id="35"/>
      <w:proofErr w:type="gramEnd"/>
    </w:p>
    <w:p w14:paraId="5D2E4358" w14:textId="77777777" w:rsidR="00511AAB" w:rsidRDefault="00513524" w:rsidP="00513524">
      <w:pPr>
        <w:pStyle w:val="111"/>
      </w:pPr>
      <w:r>
        <w:t xml:space="preserve">Доля привлеченных средств в </w:t>
      </w:r>
      <w:proofErr w:type="gramStart"/>
      <w:r>
        <w:t>пассивах</w:t>
      </w:r>
      <w:proofErr w:type="gramEnd"/>
      <w:r>
        <w:t xml:space="preserve">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DA6048" w14:textId="77777777"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14:paraId="1EAC97C7" w14:textId="4F224F01" w:rsidR="00513524" w:rsidRDefault="00513524" w:rsidP="00513524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2</w:t>
      </w:r>
      <w:r w:rsidR="009C619F">
        <w:rPr>
          <w:noProof/>
        </w:rPr>
        <w:fldChar w:fldCharType="end"/>
      </w:r>
    </w:p>
    <w:p w14:paraId="5E477D2A" w14:textId="77777777" w:rsidR="000A7205" w:rsidRPr="00723E9B" w:rsidRDefault="00E803BE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7799A638" w14:textId="77777777" w:rsidR="000A7205" w:rsidRDefault="00513524" w:rsidP="00513524">
      <w:pPr>
        <w:pStyle w:val="11"/>
      </w:pPr>
      <w:bookmarkStart w:id="36" w:name="_Ref456627779"/>
      <w:bookmarkStart w:id="37" w:name="_Toc477771413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6"/>
      <w:bookmarkEnd w:id="37"/>
    </w:p>
    <w:p w14:paraId="5C8ABD1C" w14:textId="76EB6B8A"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14:paraId="5185C44C" w14:textId="4AF2DC44" w:rsidR="00513524" w:rsidRDefault="00513524" w:rsidP="00513524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3</w:t>
      </w:r>
      <w:r w:rsidR="009C619F">
        <w:rPr>
          <w:noProof/>
        </w:rPr>
        <w:fldChar w:fldCharType="end"/>
      </w:r>
    </w:p>
    <w:p w14:paraId="13C86B62" w14:textId="77777777" w:rsidR="00723E9B" w:rsidRPr="00723E9B" w:rsidRDefault="00E803BE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0ACC44EE" w14:textId="77777777" w:rsidR="000A7205" w:rsidRDefault="00513524" w:rsidP="00513524">
      <w:pPr>
        <w:pStyle w:val="11"/>
      </w:pPr>
      <w:bookmarkStart w:id="38" w:name="_Ref456627785"/>
      <w:bookmarkStart w:id="39" w:name="_Toc477771414"/>
      <w:r>
        <w:lastRenderedPageBreak/>
        <w:t>Порядок расчета д</w:t>
      </w:r>
      <w:r w:rsidR="000A7205">
        <w:t>олг</w:t>
      </w:r>
      <w:r>
        <w:t>а / EBITDA</w:t>
      </w:r>
      <w:bookmarkEnd w:id="38"/>
      <w:bookmarkEnd w:id="39"/>
    </w:p>
    <w:p w14:paraId="597D0606" w14:textId="77777777" w:rsidR="00A95856" w:rsidRDefault="000A7205" w:rsidP="00513524">
      <w:pPr>
        <w:pStyle w:val="111"/>
      </w:pPr>
      <w:proofErr w:type="gramStart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  <w:proofErr w:type="gramEnd"/>
    </w:p>
    <w:p w14:paraId="2C5CEA6C" w14:textId="06941DCB" w:rsidR="00A95856" w:rsidRDefault="00A95856" w:rsidP="00A95856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4</w:t>
      </w:r>
      <w:r w:rsidR="009C619F">
        <w:rPr>
          <w:noProof/>
        </w:rPr>
        <w:fldChar w:fldCharType="end"/>
      </w:r>
    </w:p>
    <w:p w14:paraId="039A0DB3" w14:textId="77777777" w:rsidR="00A95856" w:rsidRPr="00723E9B" w:rsidRDefault="00E803BE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480C450C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14:paraId="19C1BFF8" w14:textId="0A4EF46C" w:rsidR="000C4E70" w:rsidRPr="000E3801" w:rsidRDefault="000C4E70" w:rsidP="000C4E70">
      <w:pPr>
        <w:pStyle w:val="a0"/>
      </w:pPr>
      <w:r w:rsidRPr="000E3801"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5</w:t>
      </w:r>
      <w:r w:rsidR="009C619F">
        <w:rPr>
          <w:noProof/>
        </w:rPr>
        <w:fldChar w:fldCharType="end"/>
      </w:r>
    </w:p>
    <w:p w14:paraId="38EE4212" w14:textId="77777777"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14:paraId="27697020" w14:textId="77777777" w:rsidR="001B4B32" w:rsidRPr="000E3801" w:rsidRDefault="001B4B32" w:rsidP="001B4B32">
      <w:pPr>
        <w:pStyle w:val="11"/>
      </w:pPr>
      <w:bookmarkStart w:id="40" w:name="_Ref456627798"/>
      <w:bookmarkStart w:id="41" w:name="_Toc477771415"/>
      <w:r w:rsidRPr="000E3801">
        <w:t>Порядок расчета периода оборота дебиторской задолженности</w:t>
      </w:r>
      <w:bookmarkEnd w:id="40"/>
      <w:bookmarkEnd w:id="41"/>
    </w:p>
    <w:p w14:paraId="12FF4F53" w14:textId="77777777" w:rsidR="001B4B32" w:rsidRDefault="001B4B32" w:rsidP="001B4B32">
      <w:pPr>
        <w:pStyle w:val="111"/>
      </w:pPr>
      <w:r w:rsidRPr="000E3801">
        <w:t xml:space="preserve">Показатель оценивает срок (в </w:t>
      </w:r>
      <w:proofErr w:type="gramStart"/>
      <w:r w:rsidRPr="000E3801">
        <w:t>днях</w:t>
      </w:r>
      <w:proofErr w:type="gramEnd"/>
      <w:r w:rsidRPr="000E3801">
        <w:t>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14:paraId="6792D281" w14:textId="758E3C28" w:rsidR="001B4B32" w:rsidRDefault="001B4B32" w:rsidP="001B4B32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6</w:t>
      </w:r>
      <w:r w:rsidR="009C619F">
        <w:rPr>
          <w:noProof/>
        </w:rPr>
        <w:fldChar w:fldCharType="end"/>
      </w:r>
    </w:p>
    <w:p w14:paraId="06A29747" w14:textId="77777777"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14:paraId="26922E4D" w14:textId="77777777" w:rsidR="000A7205" w:rsidRDefault="009E0782" w:rsidP="000C4E70">
      <w:pPr>
        <w:pStyle w:val="11"/>
      </w:pPr>
      <w:bookmarkStart w:id="42" w:name="_Ref456627805"/>
      <w:bookmarkStart w:id="43" w:name="_Toc477771416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2"/>
      <w:bookmarkEnd w:id="43"/>
    </w:p>
    <w:p w14:paraId="5106F998" w14:textId="77777777" w:rsidR="000A7205" w:rsidRDefault="000A7205" w:rsidP="000C4E70">
      <w:pPr>
        <w:pStyle w:val="111"/>
      </w:pPr>
      <w:r>
        <w:t xml:space="preserve">Показатель оценивает срок (в </w:t>
      </w:r>
      <w:proofErr w:type="gramStart"/>
      <w:r>
        <w:t>днях</w:t>
      </w:r>
      <w:proofErr w:type="gramEnd"/>
      <w:r>
        <w:t>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14:paraId="13A209D9" w14:textId="0C9DAA69" w:rsidR="000C4E70" w:rsidRDefault="000C4E70" w:rsidP="000C4E70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7</w:t>
      </w:r>
      <w:r w:rsidR="009C619F">
        <w:rPr>
          <w:noProof/>
        </w:rPr>
        <w:fldChar w:fldCharType="end"/>
      </w:r>
    </w:p>
    <w:p w14:paraId="4A608433" w14:textId="77777777"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14:paraId="73BC8578" w14:textId="77777777" w:rsidR="000A7205" w:rsidRDefault="009E0782" w:rsidP="000C4E70">
      <w:pPr>
        <w:pStyle w:val="11"/>
      </w:pPr>
      <w:bookmarkStart w:id="44" w:name="_Ref456627813"/>
      <w:bookmarkStart w:id="45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4"/>
      <w:bookmarkEnd w:id="45"/>
    </w:p>
    <w:p w14:paraId="225950D8" w14:textId="77777777"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14:paraId="577F38DF" w14:textId="6EA47231" w:rsidR="000C4E70" w:rsidRDefault="000C4E70" w:rsidP="000C4E70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8</w:t>
      </w:r>
      <w:r w:rsidR="009C619F">
        <w:rPr>
          <w:noProof/>
        </w:rPr>
        <w:fldChar w:fldCharType="end"/>
      </w:r>
    </w:p>
    <w:p w14:paraId="46B5AB03" w14:textId="77777777" w:rsidR="007C4AC9" w:rsidRPr="00723E9B" w:rsidRDefault="00E803BE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426E706D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6" w:name="_Ref456627819"/>
      <w:r>
        <w:t>где:</w:t>
      </w:r>
    </w:p>
    <w:p w14:paraId="21DBD360" w14:textId="010B57E2" w:rsidR="00E31360" w:rsidRDefault="00E31360" w:rsidP="00E31360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9</w:t>
      </w:r>
      <w:r w:rsidR="009C619F">
        <w:rPr>
          <w:noProof/>
        </w:rPr>
        <w:fldChar w:fldCharType="end"/>
      </w:r>
    </w:p>
    <w:p w14:paraId="0948D22F" w14:textId="77777777"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14:paraId="49B4136A" w14:textId="77777777" w:rsidR="000A7205" w:rsidRDefault="009E0782" w:rsidP="00511AAB">
      <w:pPr>
        <w:pStyle w:val="11"/>
      </w:pPr>
      <w:bookmarkStart w:id="47" w:name="_Ref466276214"/>
      <w:bookmarkStart w:id="48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6"/>
      <w:bookmarkEnd w:id="47"/>
      <w:bookmarkEnd w:id="48"/>
    </w:p>
    <w:p w14:paraId="1C59A825" w14:textId="77777777"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 xml:space="preserve">и долгосрочными обязательствами отражает </w:t>
      </w:r>
      <w:proofErr w:type="gramStart"/>
      <w:r w:rsidR="000A7205">
        <w:t>в</w:t>
      </w:r>
      <w:proofErr w:type="gramEnd"/>
      <w:r w:rsidR="000A7205">
        <w:t xml:space="preserve">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14:paraId="369456BA" w14:textId="3A2002D3" w:rsidR="000C4E70" w:rsidRDefault="000C4E70" w:rsidP="000C4E70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10</w:t>
      </w:r>
      <w:r w:rsidR="009C619F">
        <w:rPr>
          <w:noProof/>
        </w:rPr>
        <w:fldChar w:fldCharType="end"/>
      </w:r>
    </w:p>
    <w:p w14:paraId="73CFFBC1" w14:textId="77777777" w:rsidR="007C4AC9" w:rsidRPr="007C4AC9" w:rsidRDefault="00E803BE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14:paraId="0CFA0152" w14:textId="77777777" w:rsidR="000A7205" w:rsidRDefault="009E0782" w:rsidP="000C4E70">
      <w:pPr>
        <w:pStyle w:val="11"/>
      </w:pPr>
      <w:bookmarkStart w:id="49" w:name="_Ref456627826"/>
      <w:bookmarkStart w:id="50" w:name="_Toc477771419"/>
      <w:r>
        <w:lastRenderedPageBreak/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49"/>
      <w:bookmarkEnd w:id="50"/>
    </w:p>
    <w:p w14:paraId="6E1150F9" w14:textId="77777777"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14:paraId="295C446A" w14:textId="47FC8609" w:rsidR="000C4E70" w:rsidRDefault="000C4E70" w:rsidP="000C4E70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11</w:t>
      </w:r>
      <w:r w:rsidR="009C619F">
        <w:rPr>
          <w:noProof/>
        </w:rPr>
        <w:fldChar w:fldCharType="end"/>
      </w:r>
    </w:p>
    <w:p w14:paraId="53B955F9" w14:textId="77777777" w:rsidR="007C4AC9" w:rsidRPr="007C4AC9" w:rsidRDefault="00E803BE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14:paraId="08240588" w14:textId="77777777" w:rsidR="000C4E70" w:rsidRDefault="009E0782" w:rsidP="000C4E70">
      <w:pPr>
        <w:pStyle w:val="11"/>
      </w:pPr>
      <w:bookmarkStart w:id="51" w:name="_Ref456627836"/>
      <w:bookmarkStart w:id="52" w:name="_Toc477771420"/>
      <w:r>
        <w:t xml:space="preserve">Порядок </w:t>
      </w:r>
      <w:proofErr w:type="gramStart"/>
      <w:r>
        <w:t>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</w:t>
      </w:r>
      <w:proofErr w:type="gramEnd"/>
      <w:r w:rsidR="000C4E70">
        <w:t xml:space="preserve">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1"/>
      <w:bookmarkEnd w:id="52"/>
    </w:p>
    <w:p w14:paraId="68F4DE3D" w14:textId="77777777"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14:paraId="14FEADF8" w14:textId="0DF97297" w:rsidR="009E0782" w:rsidRDefault="009E0782" w:rsidP="009E0782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12</w:t>
      </w:r>
      <w:r w:rsidR="009C619F">
        <w:rPr>
          <w:noProof/>
        </w:rPr>
        <w:fldChar w:fldCharType="end"/>
      </w:r>
    </w:p>
    <w:p w14:paraId="0964B47A" w14:textId="77777777" w:rsidR="009E0782" w:rsidRPr="007B1684" w:rsidRDefault="00E803BE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14:paraId="27923DEB" w14:textId="274DC3E8" w:rsidR="007B1684" w:rsidRPr="00BE6CD7" w:rsidRDefault="007B1684" w:rsidP="007B1684">
      <w:pPr>
        <w:pStyle w:val="111"/>
        <w:rPr>
          <w:szCs w:val="26"/>
          <w:highlight w:val="yellow"/>
        </w:rPr>
      </w:pPr>
      <w:r w:rsidRPr="00BE6CD7">
        <w:rPr>
          <w:highlight w:val="yellow"/>
        </w:rPr>
        <w:t>Для закупок, 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BE6CD7">
        <w:rPr>
          <w:color w:val="000000" w:themeColor="text1"/>
          <w:highlight w:val="yellow"/>
        </w:rPr>
        <w:t>ачальная (максимальная) цена договора (цена лота)</w:t>
      </w:r>
      <w:r w:rsidRPr="00BE6CD7">
        <w:rPr>
          <w:highlight w:val="yellow"/>
        </w:rPr>
        <w:t>».</w:t>
      </w:r>
    </w:p>
    <w:p w14:paraId="776C5454" w14:textId="77777777" w:rsidR="009E0782" w:rsidRDefault="009E0782" w:rsidP="009E0782">
      <w:pPr>
        <w:pStyle w:val="11"/>
      </w:pPr>
      <w:bookmarkStart w:id="53" w:name="_Ref456627844"/>
      <w:bookmarkStart w:id="54" w:name="_Toc477771421"/>
      <w:r>
        <w:t xml:space="preserve">Порядок </w:t>
      </w:r>
      <w:proofErr w:type="gramStart"/>
      <w:r>
        <w:t>расчета коэффициента масштаба деятельности участника</w:t>
      </w:r>
      <w:proofErr w:type="gramEnd"/>
      <w:r>
        <w:t xml:space="preserve"> по отношению к активам</w:t>
      </w:r>
      <w:bookmarkEnd w:id="53"/>
      <w:bookmarkEnd w:id="54"/>
    </w:p>
    <w:p w14:paraId="11EC1A92" w14:textId="77777777"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14:paraId="29C416DA" w14:textId="014BC3C3" w:rsidR="009E0782" w:rsidRDefault="009E0782" w:rsidP="009E0782">
      <w:pPr>
        <w:pStyle w:val="a0"/>
      </w:pPr>
      <w:r>
        <w:t xml:space="preserve">Формула </w:t>
      </w:r>
      <w:r w:rsidR="009C619F">
        <w:rPr>
          <w:noProof/>
        </w:rPr>
        <w:fldChar w:fldCharType="begin"/>
      </w:r>
      <w:r w:rsidR="009C619F">
        <w:rPr>
          <w:noProof/>
        </w:rPr>
        <w:instrText xml:space="preserve"> SEQ Формула \* ARABIC </w:instrText>
      </w:r>
      <w:r w:rsidR="009C619F">
        <w:rPr>
          <w:noProof/>
        </w:rPr>
        <w:fldChar w:fldCharType="separate"/>
      </w:r>
      <w:r w:rsidR="0051616D">
        <w:rPr>
          <w:noProof/>
        </w:rPr>
        <w:t>13</w:t>
      </w:r>
      <w:r w:rsidR="009C619F">
        <w:rPr>
          <w:noProof/>
        </w:rPr>
        <w:fldChar w:fldCharType="end"/>
      </w:r>
    </w:p>
    <w:p w14:paraId="62AD6B6E" w14:textId="77777777" w:rsidR="009E0782" w:rsidRPr="007B1684" w:rsidRDefault="00E803BE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4BD571C8" w14:textId="77777777" w:rsidR="007B1684" w:rsidRPr="00BE6CD7" w:rsidRDefault="007B1684" w:rsidP="007B1684">
      <w:pPr>
        <w:pStyle w:val="111"/>
        <w:rPr>
          <w:highlight w:val="yellow"/>
        </w:rPr>
      </w:pPr>
      <w:r w:rsidRPr="00BE6CD7">
        <w:rPr>
          <w:color w:val="000000" w:themeColor="text1"/>
          <w:highlight w:val="yellow"/>
        </w:rPr>
        <w:t xml:space="preserve">Для закупок, </w:t>
      </w:r>
      <w:r w:rsidRPr="00BE6CD7">
        <w:rPr>
          <w:highlight w:val="yellow"/>
        </w:rPr>
        <w:t>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BE6CD7">
        <w:rPr>
          <w:color w:val="000000" w:themeColor="text1"/>
          <w:highlight w:val="yellow"/>
        </w:rPr>
        <w:t>ачальная (максимальная) цена договора (цена лота)</w:t>
      </w:r>
      <w:r w:rsidRPr="00BE6CD7">
        <w:rPr>
          <w:highlight w:val="yellow"/>
        </w:rPr>
        <w:t>»</w:t>
      </w:r>
      <w:r w:rsidRPr="00BE6CD7">
        <w:rPr>
          <w:color w:val="000000" w:themeColor="text1"/>
          <w:highlight w:val="yellow"/>
        </w:rPr>
        <w:t xml:space="preserve">. </w:t>
      </w:r>
    </w:p>
    <w:p w14:paraId="60E2D31D" w14:textId="77777777" w:rsidR="007B1684" w:rsidRPr="007C4AC9" w:rsidRDefault="007B1684" w:rsidP="009E0782">
      <w:pPr>
        <w:pStyle w:val="10"/>
        <w:spacing w:before="240" w:after="240" w:line="240" w:lineRule="auto"/>
        <w:jc w:val="center"/>
        <w:rPr>
          <w:szCs w:val="26"/>
        </w:rPr>
      </w:pPr>
    </w:p>
    <w:p w14:paraId="31FF4AAE" w14:textId="77777777" w:rsidR="00513524" w:rsidRDefault="00F131C0" w:rsidP="00F131C0">
      <w:pPr>
        <w:pStyle w:val="1"/>
      </w:pPr>
      <w:bookmarkStart w:id="55" w:name="_Toc469414192"/>
      <w:bookmarkStart w:id="56" w:name="_Toc469414193"/>
      <w:bookmarkStart w:id="57" w:name="_Toc469414194"/>
      <w:bookmarkStart w:id="58" w:name="_Toc469414195"/>
      <w:bookmarkStart w:id="59" w:name="_Toc469414196"/>
      <w:bookmarkStart w:id="60" w:name="_Toc469414197"/>
      <w:bookmarkStart w:id="61" w:name="_Toc477771422"/>
      <w:bookmarkEnd w:id="55"/>
      <w:bookmarkEnd w:id="56"/>
      <w:bookmarkEnd w:id="57"/>
      <w:bookmarkEnd w:id="58"/>
      <w:bookmarkEnd w:id="59"/>
      <w:bookmarkEnd w:id="60"/>
      <w:r>
        <w:lastRenderedPageBreak/>
        <w:t>Проверка коллективного участника закупки</w:t>
      </w:r>
      <w:bookmarkEnd w:id="61"/>
    </w:p>
    <w:p w14:paraId="29E0C862" w14:textId="77777777" w:rsidR="00F131C0" w:rsidRDefault="00F131C0" w:rsidP="00F131C0">
      <w:pPr>
        <w:pStyle w:val="11"/>
      </w:pPr>
      <w:bookmarkStart w:id="62" w:name="_Toc477771423"/>
      <w:r>
        <w:t>Особенности проверки коллективного участника закупки</w:t>
      </w:r>
      <w:bookmarkEnd w:id="62"/>
    </w:p>
    <w:p w14:paraId="2F7422E8" w14:textId="329F9583"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156BE6D1" w14:textId="2F378E92"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51616D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67828CCE" w14:textId="01653190"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51616D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14:paraId="1660B379" w14:textId="222B0F78"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51616D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51616D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</w:t>
      </w:r>
      <w:bookmarkStart w:id="63" w:name="_GoBack"/>
      <w:bookmarkEnd w:id="63"/>
      <w:r>
        <w:t xml:space="preserve">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14:paraId="16D1ED5F" w14:textId="68FD443C"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32E6A8" w14:textId="77777777" w:rsidR="00E803BE" w:rsidRDefault="00E803BE" w:rsidP="00FA2307">
      <w:pPr>
        <w:spacing w:before="0" w:line="240" w:lineRule="auto"/>
      </w:pPr>
      <w:r>
        <w:separator/>
      </w:r>
    </w:p>
  </w:endnote>
  <w:endnote w:type="continuationSeparator" w:id="0">
    <w:p w14:paraId="6AC1620C" w14:textId="77777777" w:rsidR="00E803BE" w:rsidRDefault="00E803BE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2330D9CD" w14:textId="4647C1DA"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A56D5E">
          <w:rPr>
            <w:noProof/>
            <w:sz w:val="22"/>
            <w:szCs w:val="22"/>
          </w:rPr>
          <w:t>19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63428A" w14:textId="77777777"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E9A1D1" w14:textId="77777777" w:rsidR="00E803BE" w:rsidRDefault="00E803BE" w:rsidP="00FA2307">
      <w:pPr>
        <w:spacing w:before="0" w:line="240" w:lineRule="auto"/>
      </w:pPr>
      <w:r>
        <w:separator/>
      </w:r>
    </w:p>
  </w:footnote>
  <w:footnote w:type="continuationSeparator" w:id="0">
    <w:p w14:paraId="529EE4F5" w14:textId="77777777" w:rsidR="00E803BE" w:rsidRDefault="00E803BE" w:rsidP="00FA2307">
      <w:pPr>
        <w:spacing w:before="0" w:line="240" w:lineRule="auto"/>
      </w:pPr>
      <w:r>
        <w:continuationSeparator/>
      </w:r>
    </w:p>
  </w:footnote>
  <w:footnote w:id="1">
    <w:p w14:paraId="46413C4E" w14:textId="22CE75E8"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14:paraId="4FB35B46" w14:textId="77777777"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14:paraId="2EC15C3B" w14:textId="287A419A"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proofErr w:type="gramStart"/>
      <w:r>
        <w:rPr>
          <w:rFonts w:ascii="Times New Roman" w:hAnsi="Times New Roman"/>
          <w:sz w:val="22"/>
          <w:szCs w:val="22"/>
        </w:rPr>
        <w:t>и</w:t>
      </w:r>
      <w:proofErr w:type="gramEnd"/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14:paraId="4AFC0811" w14:textId="41061AF7"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proofErr w:type="gramStart"/>
      <w:r>
        <w:rPr>
          <w:rFonts w:ascii="Times New Roman" w:hAnsi="Times New Roman"/>
          <w:sz w:val="22"/>
          <w:szCs w:val="22"/>
        </w:rPr>
        <w:t>и</w:t>
      </w:r>
      <w:proofErr w:type="gramEnd"/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14:paraId="41CE5CB3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14:paraId="24C727C7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14:paraId="074DD497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14:paraId="4FE1496B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14:paraId="10CA804A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14:paraId="43A8585F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14:paraId="2C5304E9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14:paraId="07F034AA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14:paraId="25212551" w14:textId="77777777"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14:paraId="03A159D0" w14:textId="77777777"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14:paraId="5FFF3BAE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14:paraId="5DA1681D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14:paraId="1423FB93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14:paraId="4377047A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14:paraId="47F3A080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14:paraId="686122B8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14:paraId="717DCCF9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14:paraId="022D6E63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14:paraId="23F07E3E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14:paraId="5C27E5CB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14:paraId="01A7825A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124075DD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4DF6577B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14:paraId="7E86F7DD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14:paraId="1ADFCA48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14:paraId="165FDC57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14:paraId="7694A136" w14:textId="77777777"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6429B1" w14:textId="0B1AF447" w:rsidR="00BC1C17" w:rsidRPr="00285F7D" w:rsidRDefault="00E063F1" w:rsidP="00E063F1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>
      <w:rPr>
        <w:sz w:val="22"/>
        <w:szCs w:val="22"/>
      </w:rPr>
      <w:tab/>
    </w: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АО «ДРСК»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A176D6" w14:textId="77777777"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 w:numId="2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69A7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617D"/>
    <w:rsid w:val="00562271"/>
    <w:rsid w:val="00563060"/>
    <w:rsid w:val="00566A8E"/>
    <w:rsid w:val="005678B8"/>
    <w:rsid w:val="00571533"/>
    <w:rsid w:val="0057352E"/>
    <w:rsid w:val="00576681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61E7"/>
    <w:rsid w:val="006E0933"/>
    <w:rsid w:val="006E4453"/>
    <w:rsid w:val="006E6157"/>
    <w:rsid w:val="006E6387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1684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19F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00823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6704"/>
    <w:rsid w:val="00A47529"/>
    <w:rsid w:val="00A54588"/>
    <w:rsid w:val="00A5538E"/>
    <w:rsid w:val="00A56D5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F3F0A"/>
    <w:rsid w:val="00AF5F29"/>
    <w:rsid w:val="00B056AC"/>
    <w:rsid w:val="00B061B5"/>
    <w:rsid w:val="00B1055E"/>
    <w:rsid w:val="00B11020"/>
    <w:rsid w:val="00B120CC"/>
    <w:rsid w:val="00B12C30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195E"/>
    <w:rsid w:val="00BB287E"/>
    <w:rsid w:val="00BB4815"/>
    <w:rsid w:val="00BC1046"/>
    <w:rsid w:val="00BC1C17"/>
    <w:rsid w:val="00BC2813"/>
    <w:rsid w:val="00BC40A1"/>
    <w:rsid w:val="00BD1340"/>
    <w:rsid w:val="00BD2DCD"/>
    <w:rsid w:val="00BD45DE"/>
    <w:rsid w:val="00BD6BC5"/>
    <w:rsid w:val="00BE3E8B"/>
    <w:rsid w:val="00BE5D6E"/>
    <w:rsid w:val="00BE6828"/>
    <w:rsid w:val="00BE6CD7"/>
    <w:rsid w:val="00BE7C6F"/>
    <w:rsid w:val="00BF0F55"/>
    <w:rsid w:val="00BF2108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5433"/>
    <w:rsid w:val="00DE63C6"/>
    <w:rsid w:val="00DF1B8C"/>
    <w:rsid w:val="00DF5C7F"/>
    <w:rsid w:val="00DF7ECB"/>
    <w:rsid w:val="00E016D9"/>
    <w:rsid w:val="00E063F1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3BE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334F"/>
    <w:rsid w:val="00EC398C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0D11"/>
    <w:rsid w:val="00F32462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31EB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ternet.garan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805B7-BEDF-4387-A2DC-2822C025C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5264</Words>
  <Characters>30007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Коврижкина Елена Юрьевна</cp:lastModifiedBy>
  <cp:revision>3</cp:revision>
  <cp:lastPrinted>2016-06-10T11:19:00Z</cp:lastPrinted>
  <dcterms:created xsi:type="dcterms:W3CDTF">2019-04-29T01:17:00Z</dcterms:created>
  <dcterms:modified xsi:type="dcterms:W3CDTF">2019-04-29T01:21:00Z</dcterms:modified>
</cp:coreProperties>
</file>