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4A2BFC">
        <w:rPr>
          <w:rFonts w:ascii="Times New Roman" w:hAnsi="Times New Roman"/>
          <w:bCs w:val="0"/>
          <w:caps/>
          <w:sz w:val="28"/>
          <w:szCs w:val="28"/>
        </w:rPr>
        <w:t>423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/У</w:t>
      </w:r>
      <w:r w:rsidR="004A2BFC">
        <w:rPr>
          <w:rFonts w:ascii="Times New Roman" w:hAnsi="Times New Roman"/>
          <w:bCs w:val="0"/>
          <w:caps/>
          <w:sz w:val="28"/>
          <w:szCs w:val="28"/>
        </w:rPr>
        <w:t>ТП</w:t>
      </w:r>
      <w:r w:rsidR="004A2BFC" w:rsidRPr="004A2BFC">
        <w:rPr>
          <w:rFonts w:ascii="Times New Roman" w:hAnsi="Times New Roman"/>
          <w:bCs w:val="0"/>
          <w:caps/>
          <w:sz w:val="20"/>
          <w:szCs w:val="28"/>
        </w:rPr>
        <w:t>и</w:t>
      </w:r>
      <w:r w:rsidR="004A2BFC">
        <w:rPr>
          <w:rFonts w:ascii="Times New Roman" w:hAnsi="Times New Roman"/>
          <w:bCs w:val="0"/>
          <w:caps/>
          <w:sz w:val="28"/>
          <w:szCs w:val="28"/>
        </w:rPr>
        <w:t>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ВП</w:t>
      </w:r>
    </w:p>
    <w:p w:rsidR="007908D5" w:rsidRPr="001D4EA9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Pr="00623A9C">
        <w:rPr>
          <w:b/>
          <w:bCs/>
          <w:szCs w:val="28"/>
        </w:rPr>
        <w:t xml:space="preserve">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C316F" w:rsidRPr="00EC316F">
        <w:rPr>
          <w:b/>
          <w:bCs/>
          <w:szCs w:val="28"/>
        </w:rPr>
        <w:t>«</w:t>
      </w:r>
      <w:r w:rsidR="006A7EC3" w:rsidRPr="00FC4837">
        <w:rPr>
          <w:b/>
          <w:bCs/>
          <w:snapToGrid w:val="0"/>
          <w:szCs w:val="28"/>
        </w:rPr>
        <w:t xml:space="preserve">Модернизация ПС 110/35/6 </w:t>
      </w:r>
      <w:bookmarkStart w:id="2" w:name="_GoBack"/>
      <w:bookmarkEnd w:id="2"/>
      <w:r w:rsidR="006A7EC3" w:rsidRPr="00FC4837">
        <w:rPr>
          <w:b/>
          <w:bCs/>
          <w:snapToGrid w:val="0"/>
          <w:szCs w:val="28"/>
        </w:rPr>
        <w:t>кВ Обогатительная фабрика, установка шкафа защит, замена устройств РЗА и ПА   на микропроцессорные устройства РЗА и ПА АЧР», закупка 865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8"/>
        <w:gridCol w:w="4917"/>
      </w:tblGrid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347FD1" w:rsidRDefault="00347FD1" w:rsidP="006A7EC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5"/>
                <w:szCs w:val="25"/>
              </w:rPr>
            </w:pP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«0</w:t>
            </w:r>
            <w:r w:rsidR="006A7EC3">
              <w:rPr>
                <w:b/>
                <w:bCs/>
                <w:caps/>
                <w:snapToGrid/>
                <w:sz w:val="25"/>
                <w:szCs w:val="25"/>
              </w:rPr>
              <w:t>5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»  </w:t>
            </w:r>
            <w:r w:rsidR="006A7EC3">
              <w:rPr>
                <w:b/>
                <w:snapToGrid/>
                <w:sz w:val="25"/>
                <w:szCs w:val="25"/>
              </w:rPr>
              <w:t xml:space="preserve">06 </w:t>
            </w:r>
            <w:r w:rsidRPr="00347FD1">
              <w:rPr>
                <w:b/>
                <w:sz w:val="25"/>
                <w:szCs w:val="25"/>
              </w:rPr>
              <w:t xml:space="preserve"> 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 xml:space="preserve">2019 </w:t>
            </w:r>
            <w:r w:rsidRPr="00347FD1">
              <w:rPr>
                <w:b/>
                <w:snapToGrid/>
                <w:sz w:val="25"/>
                <w:szCs w:val="25"/>
              </w:rPr>
              <w:t>г</w:t>
            </w:r>
            <w:r w:rsidRPr="00347FD1">
              <w:rPr>
                <w:b/>
                <w:bCs/>
                <w:caps/>
                <w:snapToGrid/>
                <w:sz w:val="25"/>
                <w:szCs w:val="25"/>
              </w:rPr>
              <w:t>.</w:t>
            </w:r>
          </w:p>
        </w:tc>
      </w:tr>
      <w:tr w:rsidR="00347FD1" w:rsidRPr="00347FD1" w:rsidTr="009315E2">
        <w:tc>
          <w:tcPr>
            <w:tcW w:w="4998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5"/>
                <w:szCs w:val="25"/>
              </w:rPr>
            </w:pPr>
            <w:r w:rsidRPr="00347FD1">
              <w:rPr>
                <w:b/>
                <w:snapToGrid/>
                <w:sz w:val="25"/>
                <w:szCs w:val="25"/>
              </w:rPr>
              <w:t>№</w:t>
            </w:r>
            <w:r w:rsidR="006A7EC3">
              <w:rPr>
                <w:b/>
                <w:sz w:val="25"/>
                <w:szCs w:val="25"/>
              </w:rPr>
              <w:t>31907778339</w:t>
            </w:r>
          </w:p>
        </w:tc>
        <w:tc>
          <w:tcPr>
            <w:tcW w:w="4999" w:type="dxa"/>
          </w:tcPr>
          <w:p w:rsidR="00347FD1" w:rsidRPr="00347FD1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5"/>
                <w:szCs w:val="25"/>
              </w:rPr>
            </w:pPr>
          </w:p>
        </w:tc>
      </w:tr>
    </w:tbl>
    <w:p w:rsidR="00347FD1" w:rsidRDefault="00347FD1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EC316F" w:rsidRPr="00EC316F">
        <w:rPr>
          <w:bCs/>
          <w:sz w:val="26"/>
          <w:szCs w:val="26"/>
        </w:rPr>
        <w:t>«</w:t>
      </w:r>
      <w:r w:rsidR="006A7EC3" w:rsidRPr="006A7EC3">
        <w:rPr>
          <w:bCs/>
          <w:sz w:val="26"/>
          <w:szCs w:val="26"/>
        </w:rPr>
        <w:t>Модернизация ПС 110/35/6 кВ Обогатительная фабрика, установка шкафа защит, замена устройств РЗА и ПА   на микропроцессорные устройства РЗА и ПА АЧР», закупка 865</w:t>
      </w:r>
    </w:p>
    <w:p w:rsidR="00640EA1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47FD1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47FD1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Style w:val="af3"/>
        <w:tblW w:w="9464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841"/>
        <w:gridCol w:w="1672"/>
      </w:tblGrid>
      <w:tr w:rsidR="006A7EC3" w:rsidRPr="006A7EC3" w:rsidTr="00B01DF4">
        <w:trPr>
          <w:trHeight w:val="436"/>
        </w:trPr>
        <w:tc>
          <w:tcPr>
            <w:tcW w:w="392" w:type="dxa"/>
            <w:hideMark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п/п</w:t>
            </w:r>
          </w:p>
        </w:tc>
        <w:tc>
          <w:tcPr>
            <w:tcW w:w="1559" w:type="dxa"/>
            <w:hideMark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841" w:type="dxa"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672" w:type="dxa"/>
            <w:hideMark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 на участие в закупке, руб. без НДС</w:t>
            </w:r>
          </w:p>
        </w:tc>
      </w:tr>
      <w:tr w:rsidR="006A7EC3" w:rsidRPr="006A7EC3" w:rsidTr="00B01DF4">
        <w:trPr>
          <w:trHeight w:val="288"/>
        </w:trPr>
        <w:tc>
          <w:tcPr>
            <w:tcW w:w="392" w:type="dxa"/>
            <w:vAlign w:val="center"/>
          </w:tcPr>
          <w:p w:rsidR="006A7EC3" w:rsidRPr="006A7EC3" w:rsidRDefault="006A7EC3" w:rsidP="006A7EC3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14:10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«ЭНЕРГОСТРОЙИНЖИНИРИНГ» (ИНН/КПП 2801217432/280101001 ОГРН 1162801052171)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3 928 817,01</w:t>
            </w:r>
          </w:p>
        </w:tc>
      </w:tr>
      <w:tr w:rsidR="006A7EC3" w:rsidRPr="006A7EC3" w:rsidTr="00B01DF4">
        <w:trPr>
          <w:trHeight w:val="288"/>
        </w:trPr>
        <w:tc>
          <w:tcPr>
            <w:tcW w:w="392" w:type="dxa"/>
            <w:vAlign w:val="center"/>
          </w:tcPr>
          <w:p w:rsidR="006A7EC3" w:rsidRPr="006A7EC3" w:rsidRDefault="006A7EC3" w:rsidP="006A7EC3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15.05.2019 06:49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3 570 000,00</w:t>
            </w:r>
          </w:p>
        </w:tc>
      </w:tr>
    </w:tbl>
    <w:p w:rsidR="00347FD1" w:rsidRPr="00347FD1" w:rsidRDefault="00347FD1" w:rsidP="00347FD1">
      <w:pPr>
        <w:spacing w:line="240" w:lineRule="auto"/>
        <w:ind w:right="-143"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</w:t>
      </w:r>
      <w:r w:rsidRPr="00347FD1">
        <w:rPr>
          <w:sz w:val="24"/>
          <w:szCs w:val="24"/>
        </w:rPr>
        <w:t>: 0 (ноль) заявок.</w:t>
      </w:r>
    </w:p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ранжировке заявок</w:t>
      </w:r>
    </w:p>
    <w:p w:rsidR="00EC316F" w:rsidRPr="00EC316F" w:rsidRDefault="00EC316F" w:rsidP="00EC316F">
      <w:pPr>
        <w:numPr>
          <w:ilvl w:val="0"/>
          <w:numId w:val="32"/>
        </w:numPr>
        <w:tabs>
          <w:tab w:val="left" w:pos="426"/>
        </w:tabs>
        <w:spacing w:after="200" w:line="240" w:lineRule="auto"/>
        <w:ind w:left="502"/>
        <w:contextualSpacing/>
        <w:jc w:val="left"/>
        <w:rPr>
          <w:bCs/>
          <w:i/>
          <w:iCs/>
          <w:snapToGrid/>
          <w:sz w:val="26"/>
          <w:szCs w:val="26"/>
        </w:rPr>
      </w:pPr>
      <w:r w:rsidRPr="00EC316F">
        <w:rPr>
          <w:bCs/>
          <w:i/>
          <w:iCs/>
          <w:snapToGrid/>
          <w:sz w:val="26"/>
          <w:szCs w:val="26"/>
        </w:rPr>
        <w:t>О выборе победителя закупки.</w:t>
      </w:r>
    </w:p>
    <w:p w:rsidR="008D567D" w:rsidRPr="00C93B6E" w:rsidRDefault="00C2798A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  <w:r w:rsidRPr="00C2798A">
        <w:rPr>
          <w:b/>
          <w:sz w:val="26"/>
          <w:szCs w:val="26"/>
        </w:rPr>
        <w:t xml:space="preserve">  </w:t>
      </w: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4"/>
          <w:szCs w:val="24"/>
          <w:u w:val="single"/>
        </w:rPr>
      </w:pPr>
      <w:r w:rsidRPr="00347FD1">
        <w:rPr>
          <w:b/>
          <w:bCs/>
          <w:iCs/>
          <w:sz w:val="24"/>
          <w:szCs w:val="24"/>
          <w:u w:val="single"/>
        </w:rPr>
        <w:t>ВОПРОС № 1</w:t>
      </w:r>
      <w:r w:rsidRPr="00347FD1">
        <w:rPr>
          <w:b/>
          <w:bCs/>
          <w:i/>
          <w:iCs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z w:val="24"/>
          <w:szCs w:val="24"/>
        </w:rPr>
        <w:t>«</w:t>
      </w:r>
      <w:r w:rsidRPr="00347FD1">
        <w:rPr>
          <w:b/>
          <w:bCs/>
          <w:i/>
          <w:iCs/>
          <w:sz w:val="24"/>
          <w:szCs w:val="24"/>
        </w:rPr>
        <w:t>Об утверждении цен поступивших заявок Участников»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347FD1" w:rsidRPr="00347FD1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347FD1">
        <w:rPr>
          <w:snapToGrid/>
          <w:sz w:val="24"/>
          <w:szCs w:val="24"/>
        </w:rPr>
        <w:t>Принять к рассмотрению заявки следующих участников.</w:t>
      </w:r>
    </w:p>
    <w:tbl>
      <w:tblPr>
        <w:tblStyle w:val="12"/>
        <w:tblW w:w="9627" w:type="dxa"/>
        <w:tblLayout w:type="fixed"/>
        <w:tblLook w:val="04A0" w:firstRow="1" w:lastRow="0" w:firstColumn="1" w:lastColumn="0" w:noHBand="0" w:noVBand="1"/>
      </w:tblPr>
      <w:tblGrid>
        <w:gridCol w:w="398"/>
        <w:gridCol w:w="1586"/>
        <w:gridCol w:w="5942"/>
        <w:gridCol w:w="1701"/>
      </w:tblGrid>
      <w:tr w:rsidR="006A7EC3" w:rsidRPr="006A7EC3" w:rsidTr="006A7EC3">
        <w:trPr>
          <w:trHeight w:val="438"/>
        </w:trPr>
        <w:tc>
          <w:tcPr>
            <w:tcW w:w="398" w:type="dxa"/>
            <w:hideMark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п/п</w:t>
            </w:r>
          </w:p>
        </w:tc>
        <w:tc>
          <w:tcPr>
            <w:tcW w:w="1586" w:type="dxa"/>
            <w:hideMark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Дата и время внесения изменений в заявку</w:t>
            </w:r>
          </w:p>
        </w:tc>
        <w:tc>
          <w:tcPr>
            <w:tcW w:w="5942" w:type="dxa"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 xml:space="preserve">Наименование Участника закупки </w:t>
            </w:r>
          </w:p>
        </w:tc>
        <w:tc>
          <w:tcPr>
            <w:tcW w:w="1701" w:type="dxa"/>
            <w:hideMark/>
          </w:tcPr>
          <w:p w:rsidR="006A7EC3" w:rsidRPr="006A7EC3" w:rsidRDefault="006A7EC3" w:rsidP="006A7EC3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6A7EC3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 на участие в закупке, руб. без НДС</w:t>
            </w:r>
          </w:p>
        </w:tc>
      </w:tr>
      <w:tr w:rsidR="006A7EC3" w:rsidRPr="006A7EC3" w:rsidTr="006A7EC3">
        <w:trPr>
          <w:trHeight w:val="289"/>
        </w:trPr>
        <w:tc>
          <w:tcPr>
            <w:tcW w:w="398" w:type="dxa"/>
            <w:vAlign w:val="center"/>
          </w:tcPr>
          <w:p w:rsidR="006A7EC3" w:rsidRPr="006A7EC3" w:rsidRDefault="006A7EC3" w:rsidP="006A7EC3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24.04.2019 14:10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«ЭНЕРГОСТРОЙИНЖИНИРИНГ» (ИНН/КПП 2801217432/280101001 ОГРН 1162801052171)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3 928 817,01</w:t>
            </w:r>
          </w:p>
        </w:tc>
      </w:tr>
      <w:tr w:rsidR="006A7EC3" w:rsidRPr="006A7EC3" w:rsidTr="006A7EC3">
        <w:trPr>
          <w:trHeight w:val="289"/>
        </w:trPr>
        <w:tc>
          <w:tcPr>
            <w:tcW w:w="398" w:type="dxa"/>
            <w:vAlign w:val="center"/>
          </w:tcPr>
          <w:p w:rsidR="006A7EC3" w:rsidRPr="006A7EC3" w:rsidRDefault="006A7EC3" w:rsidP="006A7EC3">
            <w:pPr>
              <w:numPr>
                <w:ilvl w:val="0"/>
                <w:numId w:val="12"/>
              </w:numPr>
              <w:spacing w:line="240" w:lineRule="auto"/>
              <w:ind w:left="0"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15.05.2019 06:49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6A7EC3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7EC3">
              <w:rPr>
                <w:rFonts w:eastAsiaTheme="minorHAnsi"/>
                <w:snapToGrid/>
                <w:sz w:val="24"/>
                <w:szCs w:val="24"/>
                <w:lang w:eastAsia="en-US"/>
              </w:rPr>
              <w:t>3 570 000,00</w:t>
            </w:r>
          </w:p>
        </w:tc>
      </w:tr>
    </w:tbl>
    <w:p w:rsidR="00347FD1" w:rsidRPr="00347FD1" w:rsidRDefault="00347FD1" w:rsidP="00347FD1">
      <w:pPr>
        <w:keepNext/>
        <w:tabs>
          <w:tab w:val="left" w:pos="426"/>
        </w:tabs>
        <w:spacing w:line="240" w:lineRule="auto"/>
        <w:ind w:left="360" w:firstLine="0"/>
        <w:rPr>
          <w:snapToGrid/>
          <w:sz w:val="26"/>
          <w:szCs w:val="26"/>
          <w:shd w:val="clear" w:color="auto" w:fill="FFFF99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2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признании заявок соответствующими условиям Документации о закупке»</w:t>
      </w:r>
    </w:p>
    <w:p w:rsidR="00347FD1" w:rsidRPr="00347FD1" w:rsidRDefault="00347FD1" w:rsidP="00347FD1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sz w:val="24"/>
          <w:szCs w:val="24"/>
        </w:rPr>
      </w:pPr>
      <w:r w:rsidRPr="00347FD1">
        <w:rPr>
          <w:b/>
          <w:sz w:val="24"/>
          <w:szCs w:val="24"/>
        </w:rPr>
        <w:t xml:space="preserve">       </w:t>
      </w:r>
      <w:r w:rsidRPr="00347FD1">
        <w:rPr>
          <w:sz w:val="24"/>
          <w:szCs w:val="24"/>
        </w:rPr>
        <w:t>Признать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5528"/>
        <w:gridCol w:w="3214"/>
      </w:tblGrid>
      <w:tr w:rsidR="00347FD1" w:rsidRPr="00347FD1" w:rsidTr="009315E2">
        <w:trPr>
          <w:trHeight w:val="333"/>
        </w:trPr>
        <w:tc>
          <w:tcPr>
            <w:tcW w:w="739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№</w:t>
            </w:r>
          </w:p>
        </w:tc>
        <w:tc>
          <w:tcPr>
            <w:tcW w:w="5528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214" w:type="dxa"/>
          </w:tcPr>
          <w:p w:rsidR="00347FD1" w:rsidRPr="00347FD1" w:rsidRDefault="00347FD1" w:rsidP="00347FD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A7EC3" w:rsidRPr="00347FD1" w:rsidTr="004A759C">
        <w:trPr>
          <w:trHeight w:val="230"/>
        </w:trPr>
        <w:tc>
          <w:tcPr>
            <w:tcW w:w="739" w:type="dxa"/>
          </w:tcPr>
          <w:p w:rsidR="006A7EC3" w:rsidRPr="00347FD1" w:rsidRDefault="006A7EC3" w:rsidP="006A7EC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ООО «ЭНЕРГОСТРОЙИНЖИНИРИНГ» (ИНН/КПП 2801217432/280101001 ОГРН 1162801052171)</w:t>
            </w:r>
          </w:p>
        </w:tc>
        <w:tc>
          <w:tcPr>
            <w:tcW w:w="3214" w:type="dxa"/>
          </w:tcPr>
          <w:p w:rsidR="006A7EC3" w:rsidRPr="00347FD1" w:rsidRDefault="006A7EC3" w:rsidP="006A7EC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  <w:tr w:rsidR="006A7EC3" w:rsidRPr="00347FD1" w:rsidTr="004A759C">
        <w:trPr>
          <w:trHeight w:val="230"/>
        </w:trPr>
        <w:tc>
          <w:tcPr>
            <w:tcW w:w="739" w:type="dxa"/>
          </w:tcPr>
          <w:p w:rsidR="006A7EC3" w:rsidRPr="00347FD1" w:rsidRDefault="006A7EC3" w:rsidP="006A7EC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4"/>
                <w:szCs w:val="24"/>
              </w:rPr>
            </w:pPr>
            <w:r w:rsidRPr="00347FD1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3214" w:type="dxa"/>
          </w:tcPr>
          <w:p w:rsidR="006A7EC3" w:rsidRPr="00347FD1" w:rsidRDefault="006A7EC3" w:rsidP="006A7EC3">
            <w:pPr>
              <w:spacing w:after="200" w:line="276" w:lineRule="auto"/>
              <w:ind w:firstLine="0"/>
              <w:jc w:val="left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 разногласий</w:t>
            </w:r>
          </w:p>
        </w:tc>
      </w:tr>
    </w:tbl>
    <w:p w:rsidR="00347FD1" w:rsidRPr="00347FD1" w:rsidRDefault="00347FD1" w:rsidP="00347FD1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4"/>
          <w:szCs w:val="24"/>
        </w:rPr>
      </w:pPr>
      <w:r w:rsidRPr="00347FD1">
        <w:rPr>
          <w:sz w:val="24"/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3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/>
          <w:iCs/>
          <w:snapToGrid/>
          <w:sz w:val="24"/>
          <w:szCs w:val="24"/>
        </w:rPr>
        <w:t>«О ранжировке заявок»</w:t>
      </w:r>
    </w:p>
    <w:p w:rsidR="00347FD1" w:rsidRPr="00347FD1" w:rsidRDefault="00347FD1" w:rsidP="00347FD1">
      <w:pPr>
        <w:tabs>
          <w:tab w:val="left" w:pos="426"/>
        </w:tabs>
        <w:spacing w:line="240" w:lineRule="auto"/>
        <w:rPr>
          <w:sz w:val="24"/>
          <w:szCs w:val="24"/>
        </w:rPr>
      </w:pPr>
      <w:r w:rsidRPr="00347FD1">
        <w:rPr>
          <w:sz w:val="24"/>
          <w:szCs w:val="24"/>
        </w:rPr>
        <w:t>Утвердить ранжировку заявок:</w:t>
      </w:r>
    </w:p>
    <w:tbl>
      <w:tblPr>
        <w:tblW w:w="968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82"/>
        <w:gridCol w:w="3748"/>
        <w:gridCol w:w="1819"/>
        <w:gridCol w:w="2071"/>
      </w:tblGrid>
      <w:tr w:rsidR="00347FD1" w:rsidRPr="00347FD1" w:rsidTr="00347FD1">
        <w:trPr>
          <w:cantSplit/>
          <w:trHeight w:val="113"/>
        </w:trPr>
        <w:tc>
          <w:tcPr>
            <w:tcW w:w="660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Место в ранжировке</w:t>
            </w:r>
          </w:p>
        </w:tc>
        <w:tc>
          <w:tcPr>
            <w:tcW w:w="1382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3748" w:type="dxa"/>
            <w:vAlign w:val="center"/>
          </w:tcPr>
          <w:p w:rsidR="00347FD1" w:rsidRPr="00347FD1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0"/>
              </w:rPr>
            </w:pPr>
            <w:r w:rsidRPr="00347FD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19" w:type="dxa"/>
            <w:vAlign w:val="center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Цена заявки, руб. без НДС</w:t>
            </w:r>
          </w:p>
        </w:tc>
        <w:tc>
          <w:tcPr>
            <w:tcW w:w="2071" w:type="dxa"/>
          </w:tcPr>
          <w:p w:rsidR="00347FD1" w:rsidRPr="00347FD1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0"/>
                <w:lang w:eastAsia="en-US"/>
              </w:rPr>
            </w:pPr>
            <w:r w:rsidRPr="00347FD1">
              <w:rPr>
                <w:rFonts w:eastAsiaTheme="minorHAnsi"/>
                <w:b/>
                <w:i/>
                <w:snapToGrid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6A7EC3" w:rsidRPr="00347FD1" w:rsidTr="006A7EC3">
        <w:trPr>
          <w:cantSplit/>
          <w:trHeight w:val="113"/>
        </w:trPr>
        <w:tc>
          <w:tcPr>
            <w:tcW w:w="660" w:type="dxa"/>
            <w:vAlign w:val="center"/>
          </w:tcPr>
          <w:p w:rsidR="006A7EC3" w:rsidRPr="00347FD1" w:rsidRDefault="006A7EC3" w:rsidP="006A7EC3">
            <w:pPr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color w:val="333333"/>
                <w:sz w:val="24"/>
                <w:szCs w:val="24"/>
                <w:lang w:eastAsia="en-US"/>
              </w:rPr>
            </w:pPr>
            <w:r w:rsidRPr="00347FD1">
              <w:rPr>
                <w:snapToGrid/>
                <w:sz w:val="26"/>
                <w:szCs w:val="26"/>
              </w:rPr>
              <w:t>1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15.05.2019 06:49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ООО «АВТОМАТИЗАЦИЯ ТЕХНИЧЕСКОЕ ОБСЛУЖИВАНИЕ МОНТАЖ» (ИНН/КПП 1434043601/143401001 ОГРН 1121434000335)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3 570 000,00</w:t>
            </w:r>
          </w:p>
        </w:tc>
        <w:tc>
          <w:tcPr>
            <w:tcW w:w="2071" w:type="dxa"/>
            <w:vAlign w:val="center"/>
          </w:tcPr>
          <w:p w:rsidR="006A7EC3" w:rsidRPr="00347FD1" w:rsidRDefault="006A7EC3" w:rsidP="006A7EC3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6A7EC3" w:rsidRPr="00347FD1" w:rsidTr="006A7EC3">
        <w:trPr>
          <w:cantSplit/>
          <w:trHeight w:val="113"/>
        </w:trPr>
        <w:tc>
          <w:tcPr>
            <w:tcW w:w="660" w:type="dxa"/>
            <w:vAlign w:val="center"/>
          </w:tcPr>
          <w:p w:rsidR="006A7EC3" w:rsidRPr="00347FD1" w:rsidRDefault="006A7EC3" w:rsidP="006A7EC3">
            <w:pPr>
              <w:spacing w:after="200" w:line="240" w:lineRule="auto"/>
              <w:ind w:firstLine="0"/>
              <w:jc w:val="center"/>
              <w:rPr>
                <w:snapToGrid/>
                <w:sz w:val="26"/>
                <w:szCs w:val="26"/>
              </w:rPr>
            </w:pPr>
            <w:r w:rsidRPr="00347FD1">
              <w:rPr>
                <w:snapToGrid/>
                <w:sz w:val="26"/>
                <w:szCs w:val="26"/>
              </w:rPr>
              <w:t>2 место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24.04.2019 14:10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ООО «ЭНЕРГОСТРОЙИНЖИНИРИНГ» (ИНН/КПП 2801217432/280101001 ОГРН 1162801052171)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EC3" w:rsidRPr="00B202D5" w:rsidRDefault="006A7EC3" w:rsidP="006A7EC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02D5">
              <w:rPr>
                <w:sz w:val="24"/>
                <w:szCs w:val="24"/>
              </w:rPr>
              <w:t>3 928 817,01</w:t>
            </w:r>
          </w:p>
        </w:tc>
        <w:tc>
          <w:tcPr>
            <w:tcW w:w="2071" w:type="dxa"/>
            <w:vAlign w:val="center"/>
          </w:tcPr>
          <w:p w:rsidR="006A7EC3" w:rsidRPr="00347FD1" w:rsidRDefault="006A7EC3" w:rsidP="006A7EC3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347FD1">
              <w:rPr>
                <w:rFonts w:eastAsiaTheme="minorHAns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347FD1" w:rsidRPr="00347FD1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347FD1">
        <w:rPr>
          <w:b/>
          <w:bCs/>
          <w:iCs/>
          <w:snapToGrid/>
          <w:sz w:val="24"/>
          <w:szCs w:val="24"/>
          <w:u w:val="single"/>
        </w:rPr>
        <w:t>ВОПРОС № 4</w:t>
      </w:r>
      <w:r w:rsidRPr="00347FD1">
        <w:rPr>
          <w:b/>
          <w:bCs/>
          <w:i/>
          <w:iCs/>
          <w:snapToGrid/>
          <w:sz w:val="24"/>
          <w:szCs w:val="24"/>
          <w:u w:val="single"/>
        </w:rPr>
        <w:t xml:space="preserve"> </w:t>
      </w:r>
      <w:r w:rsidRPr="00347FD1">
        <w:rPr>
          <w:b/>
          <w:bCs/>
          <w:iCs/>
          <w:snapToGrid/>
          <w:sz w:val="24"/>
          <w:szCs w:val="24"/>
        </w:rPr>
        <w:t>«О выборе победителя закупки»</w:t>
      </w:r>
    </w:p>
    <w:p w:rsidR="006A7EC3" w:rsidRPr="006A7EC3" w:rsidRDefault="006A7EC3" w:rsidP="006A7EC3">
      <w:pPr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after="200" w:line="240" w:lineRule="auto"/>
        <w:ind w:left="0" w:firstLine="0"/>
        <w:contextualSpacing/>
        <w:rPr>
          <w:bCs/>
          <w:iCs/>
          <w:snapToGrid/>
          <w:sz w:val="24"/>
          <w:szCs w:val="24"/>
        </w:rPr>
      </w:pPr>
      <w:r w:rsidRPr="006A7EC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6A7EC3">
        <w:rPr>
          <w:rFonts w:eastAsiaTheme="minorHAnsi"/>
          <w:snapToGrid/>
          <w:sz w:val="24"/>
          <w:szCs w:val="24"/>
          <w:lang w:eastAsia="en-US"/>
        </w:rPr>
        <w:t>ООО «АВТОМАТИЗАЦИЯ ТЕХНИЧЕСКОЕ ОБСЛУЖИВАНИЕ МОНТАЖ» (ИНН/КПП 1434043601/143401001 ОГРН 1121434000335)</w:t>
      </w:r>
      <w:r w:rsidRPr="006A7EC3">
        <w:rPr>
          <w:sz w:val="24"/>
          <w:szCs w:val="24"/>
        </w:rPr>
        <w:t xml:space="preserve"> с ценой заявки не более 3 570 000,00 руб. без учета НДС. </w:t>
      </w:r>
      <w:r w:rsidRPr="006A7EC3">
        <w:rPr>
          <w:rFonts w:eastAsiaTheme="minorHAnsi"/>
          <w:sz w:val="24"/>
          <w:szCs w:val="24"/>
          <w:lang w:eastAsia="en-US"/>
        </w:rPr>
        <w:t xml:space="preserve">Срок выполнения работ: с момента заключения договора до 28.10.2019 г. Условия оплаты: </w:t>
      </w:r>
      <w:r w:rsidRPr="006A7EC3">
        <w:rPr>
          <w:rFonts w:eastAsiaTheme="minorHAnsi"/>
          <w:snapToGrid/>
          <w:sz w:val="24"/>
          <w:szCs w:val="24"/>
          <w:lang w:eastAsia="en-US"/>
        </w:rPr>
        <w:t>Платежи выплачиваются в течение 30 (тридцати) календарных дней с даты подписания Сторонами документов, указанных в пункте 4.2 Договора, на основании счёта, выставленного Подрядчиком, и с учетом пунктов 3.4.2, 3.4.3 Договора</w:t>
      </w:r>
      <w:r w:rsidRPr="006A7EC3">
        <w:rPr>
          <w:rFonts w:eastAsiaTheme="minorHAnsi"/>
          <w:sz w:val="24"/>
          <w:szCs w:val="24"/>
          <w:lang w:eastAsia="en-US"/>
        </w:rPr>
        <w:t>.</w:t>
      </w:r>
      <w:r w:rsidRPr="006A7EC3">
        <w:rPr>
          <w:rFonts w:eastAsiaTheme="minorHAnsi"/>
          <w:snapToGrid/>
          <w:sz w:val="24"/>
          <w:szCs w:val="24"/>
          <w:lang w:eastAsia="en-US"/>
        </w:rPr>
        <w:t xml:space="preserve"> </w:t>
      </w:r>
      <w:r w:rsidRPr="006A7EC3">
        <w:rPr>
          <w:snapToGrid/>
          <w:sz w:val="24"/>
          <w:szCs w:val="24"/>
        </w:rPr>
        <w:t>Гарантийные обязательства:</w:t>
      </w:r>
      <w:r w:rsidRPr="006A7EC3">
        <w:rPr>
          <w:bCs/>
          <w:iCs/>
          <w:snapToGrid/>
          <w:sz w:val="24"/>
          <w:szCs w:val="24"/>
        </w:rPr>
        <w:t xml:space="preserve"> </w:t>
      </w:r>
      <w:bookmarkStart w:id="3" w:name="_Ref361337777"/>
      <w:r w:rsidRPr="006A7EC3">
        <w:rPr>
          <w:bCs/>
          <w:iCs/>
          <w:snapToGrid/>
          <w:sz w:val="24"/>
          <w:szCs w:val="24"/>
        </w:rPr>
        <w:t xml:space="preserve">Гарантийный срок по Договору составляет не менее </w:t>
      </w:r>
      <w:r w:rsidRPr="006A7EC3">
        <w:rPr>
          <w:b/>
          <w:bCs/>
          <w:iCs/>
          <w:snapToGrid/>
          <w:sz w:val="24"/>
          <w:szCs w:val="24"/>
        </w:rPr>
        <w:t>60</w:t>
      </w:r>
      <w:r w:rsidRPr="006A7EC3">
        <w:rPr>
          <w:bCs/>
          <w:iCs/>
          <w:snapToGrid/>
          <w:sz w:val="24"/>
          <w:szCs w:val="24"/>
        </w:rPr>
        <w:t xml:space="preserve"> </w:t>
      </w:r>
      <w:r w:rsidRPr="006A7EC3">
        <w:rPr>
          <w:b/>
          <w:bCs/>
          <w:i/>
          <w:iCs/>
          <w:snapToGrid/>
          <w:sz w:val="24"/>
          <w:szCs w:val="24"/>
        </w:rPr>
        <w:t>(шестидесяти)</w:t>
      </w:r>
      <w:r w:rsidRPr="006A7EC3">
        <w:rPr>
          <w:bCs/>
          <w:iCs/>
          <w:snapToGrid/>
          <w:sz w:val="24"/>
          <w:szCs w:val="24"/>
        </w:rPr>
        <w:t xml:space="preserve"> месяцев и начинает течь с даты подписания Сторонами Акта КС-11 </w:t>
      </w:r>
      <w:bookmarkEnd w:id="3"/>
      <w:r w:rsidRPr="006A7EC3">
        <w:rPr>
          <w:bCs/>
          <w:iCs/>
          <w:snapToGrid/>
          <w:sz w:val="24"/>
          <w:szCs w:val="24"/>
        </w:rPr>
        <w:t>либо с даты прекращения (расторжения) Договора. Гарантийный срок может быть продлен в соответствии с условиями Договора.</w:t>
      </w:r>
      <w:r w:rsidRPr="006A7EC3">
        <w:rPr>
          <w:rFonts w:eastAsiaTheme="minorHAnsi"/>
          <w:bCs/>
          <w:snapToGrid/>
          <w:sz w:val="24"/>
          <w:szCs w:val="24"/>
          <w:lang w:eastAsia="en-US"/>
        </w:rPr>
        <w:t xml:space="preserve"> Гарантийные обязательства Подрядчика наступают с даты подписания Акта КС-11 либо даты прекращения (расторжения) Договора (подписания Сторонами соглашения о расторжении Договора, получения любой из Сторон уведомления об отказе от Договора (исполнения Договора) или иного документа, свидетельствующего о воле Стороны, направленной на расторжение Договора), поскольку прекращение (расторжение) Договора не является основанием для прекращения гарантийных обязательств по выполненным Подрядчиком Работам.</w:t>
      </w:r>
    </w:p>
    <w:p w:rsidR="006A7EC3" w:rsidRPr="006A7EC3" w:rsidRDefault="006A7EC3" w:rsidP="006A7EC3">
      <w:pPr>
        <w:numPr>
          <w:ilvl w:val="0"/>
          <w:numId w:val="39"/>
        </w:numPr>
        <w:tabs>
          <w:tab w:val="left" w:pos="0"/>
          <w:tab w:val="left" w:pos="284"/>
        </w:tabs>
        <w:spacing w:after="200" w:line="240" w:lineRule="auto"/>
        <w:ind w:left="0" w:firstLine="0"/>
        <w:contextualSpacing/>
        <w:rPr>
          <w:rFonts w:eastAsiaTheme="minorHAnsi"/>
          <w:sz w:val="24"/>
          <w:szCs w:val="24"/>
          <w:lang w:eastAsia="en-US"/>
        </w:rPr>
      </w:pPr>
      <w:r w:rsidRPr="006A7EC3">
        <w:rPr>
          <w:rFonts w:eastAsiaTheme="minorHAnsi" w:cstheme="minorBidi"/>
          <w:snapToGrid/>
          <w:sz w:val="24"/>
          <w:szCs w:val="24"/>
          <w:lang w:eastAsia="en-US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6A7EC3" w:rsidRPr="006A7EC3" w:rsidRDefault="006A7EC3" w:rsidP="006A7EC3">
      <w:pPr>
        <w:numPr>
          <w:ilvl w:val="0"/>
          <w:numId w:val="39"/>
        </w:numPr>
        <w:tabs>
          <w:tab w:val="left" w:pos="0"/>
          <w:tab w:val="left" w:pos="284"/>
        </w:tabs>
        <w:suppressAutoHyphens/>
        <w:spacing w:after="200" w:line="240" w:lineRule="auto"/>
        <w:ind w:left="0" w:firstLine="0"/>
        <w:rPr>
          <w:rFonts w:eastAsiaTheme="minorHAnsi" w:cstheme="minorBidi"/>
          <w:snapToGrid/>
          <w:sz w:val="24"/>
          <w:szCs w:val="24"/>
          <w:lang w:eastAsia="en-US"/>
        </w:rPr>
      </w:pPr>
      <w:r w:rsidRPr="006A7EC3">
        <w:rPr>
          <w:rFonts w:eastAsiaTheme="minorHAnsi" w:cstheme="minorBidi"/>
          <w:snapToGrid/>
          <w:sz w:val="24"/>
          <w:szCs w:val="24"/>
          <w:lang w:eastAsia="en-US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347FD1" w:rsidRPr="00EC316F" w:rsidRDefault="00347FD1" w:rsidP="00347FD1">
      <w:pPr>
        <w:tabs>
          <w:tab w:val="left" w:pos="851"/>
        </w:tabs>
        <w:suppressAutoHyphens/>
        <w:spacing w:line="240" w:lineRule="auto"/>
        <w:ind w:left="567" w:firstLine="0"/>
        <w:rPr>
          <w:rFonts w:eastAsiaTheme="minorHAnsi" w:cstheme="minorBidi"/>
          <w:snapToGrid/>
          <w:sz w:val="26"/>
          <w:szCs w:val="2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347FD1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347FD1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</w:t>
      </w:r>
      <w:r w:rsidR="00347FD1">
        <w:rPr>
          <w:i/>
          <w:snapToGrid/>
          <w:color w:val="000000" w:themeColor="text1"/>
          <w:sz w:val="24"/>
          <w:szCs w:val="24"/>
        </w:rPr>
        <w:t>147</w:t>
      </w:r>
    </w:p>
    <w:p w:rsidR="00347FD1" w:rsidRDefault="00347FD1" w:rsidP="00347FD1">
      <w:pPr>
        <w:rPr>
          <w:sz w:val="24"/>
          <w:szCs w:val="24"/>
        </w:rPr>
      </w:pPr>
    </w:p>
    <w:p w:rsidR="00F25EDC" w:rsidRPr="00347FD1" w:rsidRDefault="00F25EDC" w:rsidP="00347FD1">
      <w:pPr>
        <w:jc w:val="center"/>
        <w:rPr>
          <w:sz w:val="24"/>
          <w:szCs w:val="24"/>
        </w:rPr>
      </w:pPr>
    </w:p>
    <w:sectPr w:rsidR="00F25EDC" w:rsidRPr="00347FD1" w:rsidSect="00EC316F">
      <w:headerReference w:type="default" r:id="rId8"/>
      <w:footerReference w:type="default" r:id="rId9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2B" w:rsidRDefault="002B252B" w:rsidP="00355095">
      <w:pPr>
        <w:spacing w:line="240" w:lineRule="auto"/>
      </w:pPr>
      <w:r>
        <w:separator/>
      </w:r>
    </w:p>
  </w:endnote>
  <w:endnote w:type="continuationSeparator" w:id="0">
    <w:p w:rsidR="002B252B" w:rsidRDefault="002B252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2BF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A2BF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2B" w:rsidRDefault="002B252B" w:rsidP="00355095">
      <w:pPr>
        <w:spacing w:line="240" w:lineRule="auto"/>
      </w:pPr>
      <w:r>
        <w:separator/>
      </w:r>
    </w:p>
  </w:footnote>
  <w:footnote w:type="continuationSeparator" w:id="0">
    <w:p w:rsidR="002B252B" w:rsidRDefault="002B252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6A7EC3">
      <w:rPr>
        <w:i/>
        <w:sz w:val="20"/>
      </w:rPr>
      <w:t>865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6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9"/>
  </w:num>
  <w:num w:numId="4">
    <w:abstractNumId w:val="4"/>
  </w:num>
  <w:num w:numId="5">
    <w:abstractNumId w:val="32"/>
  </w:num>
  <w:num w:numId="6">
    <w:abstractNumId w:val="3"/>
  </w:num>
  <w:num w:numId="7">
    <w:abstractNumId w:val="37"/>
  </w:num>
  <w:num w:numId="8">
    <w:abstractNumId w:val="28"/>
  </w:num>
  <w:num w:numId="9">
    <w:abstractNumId w:val="5"/>
  </w:num>
  <w:num w:numId="10">
    <w:abstractNumId w:val="36"/>
  </w:num>
  <w:num w:numId="11">
    <w:abstractNumId w:val="11"/>
  </w:num>
  <w:num w:numId="12">
    <w:abstractNumId w:val="20"/>
  </w:num>
  <w:num w:numId="13">
    <w:abstractNumId w:val="35"/>
  </w:num>
  <w:num w:numId="14">
    <w:abstractNumId w:val="31"/>
  </w:num>
  <w:num w:numId="15">
    <w:abstractNumId w:val="12"/>
  </w:num>
  <w:num w:numId="16">
    <w:abstractNumId w:val="39"/>
  </w:num>
  <w:num w:numId="17">
    <w:abstractNumId w:val="18"/>
  </w:num>
  <w:num w:numId="18">
    <w:abstractNumId w:val="7"/>
  </w:num>
  <w:num w:numId="19">
    <w:abstractNumId w:val="6"/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4"/>
  </w:num>
  <w:num w:numId="32">
    <w:abstractNumId w:val="23"/>
  </w:num>
  <w:num w:numId="33">
    <w:abstractNumId w:val="25"/>
  </w:num>
  <w:num w:numId="34">
    <w:abstractNumId w:val="29"/>
  </w:num>
  <w:num w:numId="35">
    <w:abstractNumId w:val="22"/>
  </w:num>
  <w:num w:numId="36">
    <w:abstractNumId w:val="10"/>
  </w:num>
  <w:num w:numId="37">
    <w:abstractNumId w:val="16"/>
  </w:num>
  <w:num w:numId="38">
    <w:abstractNumId w:val="38"/>
  </w:num>
  <w:num w:numId="39">
    <w:abstractNumId w:val="26"/>
  </w:num>
  <w:num w:numId="40">
    <w:abstractNumId w:val="27"/>
  </w:num>
  <w:num w:numId="41">
    <w:abstractNumId w:val="40"/>
  </w:num>
  <w:num w:numId="42">
    <w:abstractNumId w:val="33"/>
  </w:num>
  <w:num w:numId="43">
    <w:abstractNumId w:val="24"/>
  </w:num>
  <w:num w:numId="44">
    <w:abstractNumId w:val="42"/>
  </w:num>
  <w:num w:numId="45">
    <w:abstractNumId w:val="15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252B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2BFC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A7EC3"/>
    <w:rsid w:val="006B3625"/>
    <w:rsid w:val="006B61F6"/>
    <w:rsid w:val="006B766B"/>
    <w:rsid w:val="006C4B51"/>
    <w:rsid w:val="006C6AC7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C8A8C"/>
  <w15:docId w15:val="{A3950E30-0C52-479E-8871-54AB5248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table" w:customStyle="1" w:styleId="12">
    <w:name w:val="Сетка таблицы1"/>
    <w:basedOn w:val="a1"/>
    <w:next w:val="af3"/>
    <w:uiPriority w:val="59"/>
    <w:rsid w:val="006A7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191</cp:revision>
  <cp:lastPrinted>2019-03-22T09:03:00Z</cp:lastPrinted>
  <dcterms:created xsi:type="dcterms:W3CDTF">2015-03-25T00:17:00Z</dcterms:created>
  <dcterms:modified xsi:type="dcterms:W3CDTF">2019-06-06T04:49:00Z</dcterms:modified>
</cp:coreProperties>
</file>