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66F3838F" w:rsidR="00EE283E" w:rsidRPr="00EE283E" w:rsidRDefault="00EE283E" w:rsidP="00EE283E">
      <w:pPr>
        <w:spacing w:before="0"/>
        <w:outlineLvl w:val="4"/>
        <w:rPr>
          <w:b/>
          <w:sz w:val="24"/>
          <w:szCs w:val="24"/>
        </w:rPr>
      </w:pPr>
      <w:r>
        <w:rPr>
          <w:b/>
          <w:sz w:val="24"/>
          <w:szCs w:val="24"/>
        </w:rPr>
        <w:t xml:space="preserve">№ </w:t>
      </w:r>
      <w:r w:rsidR="004C100E">
        <w:rPr>
          <w:b/>
          <w:sz w:val="24"/>
          <w:szCs w:val="24"/>
        </w:rPr>
        <w:t>359</w:t>
      </w:r>
      <w:r>
        <w:rPr>
          <w:b/>
          <w:sz w:val="24"/>
          <w:szCs w:val="24"/>
        </w:rPr>
        <w:t xml:space="preserve">/УР                                                                                                                         </w:t>
      </w:r>
      <w:r w:rsidR="004C100E">
        <w:rPr>
          <w:b/>
          <w:sz w:val="24"/>
          <w:szCs w:val="24"/>
        </w:rPr>
        <w:t>29</w:t>
      </w:r>
      <w:r w:rsidR="00127239">
        <w:rPr>
          <w:b/>
          <w:sz w:val="24"/>
          <w:szCs w:val="24"/>
        </w:rPr>
        <w:t xml:space="preserve"> марта</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79853A7F" w:rsidR="005A78D9" w:rsidRPr="00EE283E" w:rsidRDefault="00EE283E" w:rsidP="004C100E">
            <w:pPr>
              <w:widowControl w:val="0"/>
              <w:spacing w:after="120"/>
              <w:rPr>
                <w:b/>
                <w:sz w:val="24"/>
                <w:szCs w:val="24"/>
              </w:rPr>
            </w:pPr>
            <w:r w:rsidRPr="008C1BD1">
              <w:rPr>
                <w:sz w:val="24"/>
                <w:szCs w:val="24"/>
              </w:rPr>
              <w:t xml:space="preserve">Лот № </w:t>
            </w:r>
            <w:r w:rsidR="004B51B7">
              <w:rPr>
                <w:b/>
                <w:sz w:val="24"/>
                <w:szCs w:val="24"/>
              </w:rPr>
              <w:t>73</w:t>
            </w:r>
            <w:r w:rsidR="004C100E">
              <w:rPr>
                <w:b/>
                <w:sz w:val="24"/>
                <w:szCs w:val="24"/>
              </w:rPr>
              <w:t>3</w:t>
            </w:r>
            <w:r>
              <w:rPr>
                <w:b/>
                <w:sz w:val="24"/>
                <w:szCs w:val="24"/>
              </w:rPr>
              <w:t>.1</w:t>
            </w:r>
            <w:r w:rsidRPr="008C1BD1">
              <w:rPr>
                <w:sz w:val="24"/>
                <w:szCs w:val="24"/>
              </w:rPr>
              <w:t xml:space="preserve"> право  заключения договора на выполнение работ: </w:t>
            </w:r>
            <w:r w:rsidR="004C100E" w:rsidRPr="004C100E">
              <w:rPr>
                <w:b/>
                <w:i/>
                <w:sz w:val="24"/>
                <w:szCs w:val="24"/>
              </w:rPr>
              <w:t>Ремонт МПУ ПС Кирпичная, ПС Раздольная</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039E596A"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4C100E">
              <w:rPr>
                <w:rFonts w:ascii="Times New Roman" w:eastAsia="Times New Roman" w:hAnsi="Times New Roman"/>
                <w:b/>
                <w:noProof w:val="0"/>
                <w:snapToGrid w:val="0"/>
                <w:szCs w:val="24"/>
                <w:lang w:eastAsia="ru-RU"/>
              </w:rPr>
              <w:t>5 074 000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D578274" w:rsidR="006C03D6" w:rsidRPr="00D359E6" w:rsidRDefault="004C100E" w:rsidP="00D359E6">
            <w:pPr>
              <w:widowControl w:val="0"/>
              <w:spacing w:before="0"/>
              <w:rPr>
                <w:b/>
                <w:sz w:val="24"/>
                <w:szCs w:val="24"/>
              </w:rPr>
            </w:pPr>
            <w:r>
              <w:rPr>
                <w:b/>
                <w:sz w:val="24"/>
                <w:szCs w:val="24"/>
              </w:rPr>
              <w:t>«29</w:t>
            </w:r>
            <w:r w:rsidR="006C03D6" w:rsidRPr="00D359E6">
              <w:rPr>
                <w:b/>
                <w:sz w:val="24"/>
                <w:szCs w:val="24"/>
              </w:rPr>
              <w:t xml:space="preserve">» </w:t>
            </w:r>
            <w:r w:rsidR="00D359E6"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4030BC9" w:rsidR="006C03D6" w:rsidRPr="00EE283E" w:rsidRDefault="004C100E" w:rsidP="004C100E">
            <w:pPr>
              <w:pStyle w:val="Tableheader"/>
              <w:widowControl w:val="0"/>
              <w:spacing w:before="0"/>
              <w:rPr>
                <w:b w:val="0"/>
                <w:snapToGrid w:val="0"/>
                <w:sz w:val="24"/>
              </w:rPr>
            </w:pPr>
            <w:r>
              <w:rPr>
                <w:sz w:val="24"/>
              </w:rPr>
              <w:t>«1</w:t>
            </w:r>
            <w:r w:rsidR="00E0692C">
              <w:rPr>
                <w:sz w:val="24"/>
              </w:rPr>
              <w:t>2</w:t>
            </w:r>
            <w:r w:rsidR="006C03D6" w:rsidRPr="00D359E6">
              <w:rPr>
                <w:sz w:val="24"/>
              </w:rPr>
              <w:t xml:space="preserve">» </w:t>
            </w:r>
            <w:r>
              <w:rPr>
                <w:sz w:val="24"/>
              </w:rPr>
              <w:t>апреля 2019</w:t>
            </w:r>
            <w:r w:rsidR="00D359E6" w:rsidRPr="00D359E6">
              <w:rPr>
                <w:sz w:val="24"/>
              </w:rPr>
              <w:t xml:space="preserve"> </w:t>
            </w:r>
            <w:r w:rsidR="006C03D6" w:rsidRPr="00D359E6">
              <w:rPr>
                <w:sz w:val="24"/>
              </w:rPr>
              <w:t xml:space="preserve"> г. в </w:t>
            </w:r>
            <w:r w:rsidR="00033F16">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C45CA5">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77777777" w:rsidR="003C57C7" w:rsidRPr="00C677BC" w:rsidRDefault="003C57C7" w:rsidP="003C57C7">
      <w:pPr>
        <w:ind w:left="5812" w:hanging="11"/>
        <w:rPr>
          <w:sz w:val="24"/>
          <w:szCs w:val="24"/>
        </w:rPr>
      </w:pPr>
      <w:r w:rsidRPr="00C677BC">
        <w:rPr>
          <w:sz w:val="24"/>
          <w:szCs w:val="24"/>
        </w:rPr>
        <w:t xml:space="preserve"> «___» _______________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5F4CC5A0" w:rsidR="00EF6082" w:rsidRPr="007A2CEC" w:rsidRDefault="004C100E" w:rsidP="00EF6082">
      <w:pPr>
        <w:suppressAutoHyphens/>
        <w:jc w:val="center"/>
        <w:rPr>
          <w:b/>
          <w:sz w:val="44"/>
          <w:szCs w:val="44"/>
        </w:rPr>
      </w:pPr>
      <w:r w:rsidRPr="004C100E">
        <w:rPr>
          <w:b/>
          <w:sz w:val="44"/>
          <w:szCs w:val="44"/>
        </w:rPr>
        <w:t>Ремонт МПУ ПС Кирпичная, ПС Раздольная</w:t>
      </w:r>
      <w:r w:rsidR="00033F16">
        <w:rPr>
          <w:b/>
          <w:sz w:val="44"/>
          <w:szCs w:val="44"/>
        </w:rPr>
        <w:t>, филиал А</w:t>
      </w:r>
      <w:r w:rsidR="005D3915" w:rsidRPr="005D3915">
        <w:rPr>
          <w:b/>
          <w:sz w:val="44"/>
          <w:szCs w:val="44"/>
        </w:rPr>
        <w:t>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28ADB40C" w:rsidR="00EF6082" w:rsidRPr="00C55B01" w:rsidRDefault="004C100E" w:rsidP="00EF6082">
      <w:pPr>
        <w:jc w:val="center"/>
      </w:pPr>
      <w:r>
        <w:t>(ЛОТ № 733</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C45CA5">
          <w:rPr>
            <w:webHidden/>
          </w:rPr>
          <w:t>8</w:t>
        </w:r>
        <w:r w:rsidR="006B68E5">
          <w:rPr>
            <w:webHidden/>
          </w:rPr>
          <w:fldChar w:fldCharType="end"/>
        </w:r>
      </w:hyperlink>
    </w:p>
    <w:p w14:paraId="0C0DA0B1" w14:textId="72ADE9F4" w:rsidR="006B68E5" w:rsidRDefault="00C45CA5">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4CD6B7D5" w:rsidR="006B68E5" w:rsidRDefault="00C45CA5">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25ACCF80"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5C28DA1B"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11C0EA28" w:rsidR="006B68E5" w:rsidRDefault="00C45CA5">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589A3BF3"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1845E4FC"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05E9E5CA"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6B82BB33"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27AF3653"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73D82BE5"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63F0AFFD" w:rsidR="006B68E5" w:rsidRDefault="00C45CA5">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447680CD"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60A28346"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7968EE44"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60AE7663"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3282837" w:rsidR="006B68E5" w:rsidRDefault="00C45CA5">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4216F960"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04BED63C"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2C1DDF6E"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4AE52F79"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5A837C4B"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014E4827" w:rsidR="006B68E5" w:rsidRDefault="00C45CA5">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5D3F5DBF" w:rsidR="006B68E5" w:rsidRDefault="00C45CA5">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7D5804E0" w:rsidR="006B68E5" w:rsidRDefault="00C45CA5">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5BBE7E18" w:rsidR="006B68E5" w:rsidRDefault="00C45CA5">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48BD8B4A" w:rsidR="006B68E5" w:rsidRDefault="00C45CA5">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7F2535C6" w:rsidR="006B68E5" w:rsidRDefault="00C45CA5">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563A1B3E" w:rsidR="006B68E5" w:rsidRDefault="00C45CA5">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06DD2F1C"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554FA70C" w:rsidR="006B68E5" w:rsidRDefault="00C45CA5">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2B3298B5" w:rsidR="006B68E5" w:rsidRDefault="00C45CA5">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4D3D891D" w:rsidR="006B68E5" w:rsidRDefault="00C45CA5">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3B72876A"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0F122569"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220AA7E" w:rsidR="006B68E5" w:rsidRDefault="00C45CA5">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57CDE05D" w:rsidR="006B68E5" w:rsidRDefault="00C45CA5">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6DE89FE5"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3BF8BE92"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45249D6B"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74A7E7FB" w:rsidR="006B68E5" w:rsidRDefault="00C45CA5">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4CFE3A28" w:rsidR="006B68E5" w:rsidRDefault="00C45CA5">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3F771896" w:rsidR="006B68E5" w:rsidRDefault="00C45CA5">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569CA24F"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69F22832"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3E0C92C6"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42</w:t>
        </w:r>
        <w:r w:rsidR="006B68E5">
          <w:rPr>
            <w:webHidden/>
          </w:rPr>
          <w:fldChar w:fldCharType="end"/>
        </w:r>
      </w:hyperlink>
    </w:p>
    <w:p w14:paraId="0DEB7758" w14:textId="09CACC27"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34892975"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22C1AC82" w:rsidR="006B68E5" w:rsidRDefault="00C45CA5">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687BFB7A"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1962C19C"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20FD7452"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46</w:t>
        </w:r>
        <w:r w:rsidR="006B68E5">
          <w:rPr>
            <w:webHidden/>
          </w:rPr>
          <w:fldChar w:fldCharType="end"/>
        </w:r>
      </w:hyperlink>
    </w:p>
    <w:p w14:paraId="367B7687" w14:textId="5F6271BF" w:rsidR="006B68E5" w:rsidRDefault="00C45CA5">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5CD19CBF"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38D45783"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57D37E20"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30148E9F"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6E5895D4" w:rsidR="006B68E5" w:rsidRDefault="00C45CA5">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01E0284"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43F4D983" w:rsidR="006B68E5" w:rsidRDefault="00C45CA5">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5B1562E3" w:rsidR="006B68E5" w:rsidRDefault="00C45CA5">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4593A354"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6482C6A3" w:rsidR="006B68E5" w:rsidRDefault="00C45CA5">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26F7F595" w:rsidR="006B68E5" w:rsidRDefault="00C45CA5">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573C3616"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7EB10F35" w:rsidR="006B68E5" w:rsidRDefault="00C45CA5">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20C4D252" w:rsidR="006B68E5" w:rsidRDefault="00C45CA5">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42A8E690"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60FF1959" w:rsidR="006B68E5" w:rsidRDefault="00C45CA5">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4DE567B4" w:rsidR="006B68E5" w:rsidRDefault="00C45CA5">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0CFDC62C"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5523B493" w:rsidR="006B68E5" w:rsidRDefault="00C45CA5">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141836FC" w:rsidR="006B68E5" w:rsidRDefault="00C45CA5">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4944D38C"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0E9A8ACF" w:rsidR="006B68E5" w:rsidRDefault="00C45CA5">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202A5948" w:rsidR="006B68E5" w:rsidRDefault="00C45CA5">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4B50DD24"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43896853" w:rsidR="006B68E5" w:rsidRDefault="00C45CA5">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5BEBCF5A" w:rsidR="006B68E5" w:rsidRDefault="00C45CA5">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5166D307"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73B3C4B2" w:rsidR="006B68E5" w:rsidRDefault="00C45CA5">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6D385837" w:rsidR="006B68E5" w:rsidRDefault="00C45CA5">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6EC54D61"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63E1D84A" w:rsidR="006B68E5" w:rsidRDefault="00C45CA5">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4F27278" w:rsidR="006B68E5" w:rsidRDefault="00C45CA5">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76BD32F0"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09DD1E19" w:rsidR="006B68E5" w:rsidRDefault="00C45CA5">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3B995830" w:rsidR="006B68E5" w:rsidRDefault="00C45CA5">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75AAF19F"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6EE171D9" w:rsidR="006B68E5" w:rsidRDefault="00C45CA5">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8E60498" w:rsidR="006B68E5" w:rsidRDefault="00C45CA5">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423CF660"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3A5C02C5" w:rsidR="006B68E5" w:rsidRDefault="00C45CA5">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589B9EA0" w:rsidR="006B68E5" w:rsidRDefault="00C45CA5">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48F12ABC"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48AC2BDB" w:rsidR="006B68E5" w:rsidRDefault="00C45CA5">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3656F8A2" w:rsidR="006B68E5" w:rsidRDefault="00C45CA5">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52C8F2AC"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654CE4E9" w:rsidR="006B68E5" w:rsidRDefault="00C45CA5">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44BB57FC"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658649AD" w:rsidR="006B68E5" w:rsidRDefault="00C45CA5">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0D18DAEA" w:rsidR="006B68E5" w:rsidRDefault="00C45CA5">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3EC16973" w:rsidR="006B68E5" w:rsidRDefault="00C45CA5">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1934069B"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566CF240" w:rsidR="006B68E5" w:rsidRDefault="00C45CA5">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02E9F25C"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3311A1D9" w:rsidR="006B68E5" w:rsidRDefault="00C45CA5">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03AB5C55" w:rsidR="006B68E5" w:rsidRDefault="00C45CA5">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49ABDA76"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7C943EF1"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4D6DD623"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548CCEFA"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69AF7CB0"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92E53EA"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08A4B1BC" w:rsidR="006B68E5" w:rsidRDefault="00C45CA5">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69A00416" w:rsidR="006B68E5" w:rsidRDefault="00C45CA5">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1998C9B3" w:rsidR="006B68E5" w:rsidRDefault="00C45CA5">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2E7E6731" w:rsidR="006B68E5" w:rsidRDefault="00C45CA5">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4755D29C" w:rsidR="006B68E5" w:rsidRDefault="00C45CA5">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1C2F2DEC" w:rsidR="006B68E5" w:rsidRDefault="00C45CA5">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C45CA5">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C45CA5">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68B258F3" w:rsidR="004010E6" w:rsidRPr="00EF6082" w:rsidRDefault="00EF6082" w:rsidP="003A4D98">
            <w:pPr>
              <w:spacing w:after="120"/>
              <w:rPr>
                <w:rStyle w:val="afa"/>
                <w:b w:val="0"/>
                <w:snapToGrid/>
                <w:sz w:val="24"/>
                <w:szCs w:val="24"/>
              </w:rPr>
            </w:pPr>
            <w:r w:rsidRPr="008C1BD1">
              <w:rPr>
                <w:sz w:val="24"/>
                <w:szCs w:val="24"/>
              </w:rPr>
              <w:t xml:space="preserve">Лот № </w:t>
            </w:r>
            <w:r w:rsidR="004C100E">
              <w:rPr>
                <w:b/>
                <w:sz w:val="24"/>
                <w:szCs w:val="24"/>
              </w:rPr>
              <w:t>733</w:t>
            </w:r>
            <w:r>
              <w:rPr>
                <w:b/>
                <w:sz w:val="24"/>
                <w:szCs w:val="24"/>
              </w:rPr>
              <w:t>.1</w:t>
            </w:r>
            <w:r w:rsidRPr="008C1BD1">
              <w:rPr>
                <w:sz w:val="24"/>
                <w:szCs w:val="24"/>
              </w:rPr>
              <w:t xml:space="preserve"> право  заключения договора на выполнение работ: </w:t>
            </w:r>
            <w:r w:rsidR="004C100E" w:rsidRPr="004C100E">
              <w:rPr>
                <w:b/>
                <w:i/>
                <w:sz w:val="24"/>
                <w:szCs w:val="24"/>
              </w:rPr>
              <w:t>Ремонт МПУ ПС Кирпичная, ПС Раздольная</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F96BD8E" w:rsidR="00EF6082" w:rsidRPr="00EB3705" w:rsidRDefault="004C100E" w:rsidP="00EB3705">
            <w:pPr>
              <w:rPr>
                <w:rStyle w:val="afa"/>
                <w:b w:val="0"/>
                <w:snapToGrid/>
                <w:sz w:val="24"/>
                <w:szCs w:val="24"/>
              </w:rPr>
            </w:pPr>
            <w:r>
              <w:rPr>
                <w:b/>
                <w:sz w:val="24"/>
                <w:szCs w:val="24"/>
              </w:rPr>
              <w:t>29</w:t>
            </w:r>
            <w:r w:rsidR="00EB3705" w:rsidRPr="00EB3705">
              <w:rPr>
                <w:b/>
                <w:sz w:val="24"/>
                <w:szCs w:val="24"/>
              </w:rPr>
              <w:t>.03.2019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EC2A478"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4C100E">
              <w:rPr>
                <w:rFonts w:ascii="Times New Roman" w:eastAsia="Times New Roman" w:hAnsi="Times New Roman"/>
                <w:b/>
                <w:noProof w:val="0"/>
                <w:snapToGrid w:val="0"/>
                <w:szCs w:val="24"/>
                <w:lang w:eastAsia="ru-RU"/>
              </w:rPr>
              <w:t>5 074 000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C45CA5">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C45CA5" w:rsidRPr="00C45CA5">
              <w:rPr>
                <w:sz w:val="24"/>
                <w:szCs w:val="24"/>
              </w:rPr>
              <w:t xml:space="preserve">ПРИЛОЖЕНИЕ № 8 – СТРУКТУРА НМЦ (в формате </w:t>
            </w:r>
            <w:proofErr w:type="spellStart"/>
            <w:r w:rsidR="00C45CA5" w:rsidRPr="00C45CA5">
              <w:rPr>
                <w:sz w:val="24"/>
                <w:szCs w:val="24"/>
              </w:rPr>
              <w:t>Excel</w:t>
            </w:r>
            <w:proofErr w:type="spellEnd"/>
            <w:r w:rsidR="00C45CA5" w:rsidRPr="00C45CA5">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C45CA5">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C45CA5">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4054685E" w:rsidR="00EB3705" w:rsidRPr="00EB3705" w:rsidRDefault="004C100E" w:rsidP="00EB3705">
            <w:pPr>
              <w:pStyle w:val="Tabletext"/>
              <w:spacing w:before="0"/>
              <w:rPr>
                <w:b/>
                <w:snapToGrid w:val="0"/>
                <w:sz w:val="24"/>
              </w:rPr>
            </w:pPr>
            <w:r>
              <w:rPr>
                <w:b/>
                <w:sz w:val="24"/>
              </w:rPr>
              <w:t>«12</w:t>
            </w:r>
            <w:r w:rsidR="00EF6082" w:rsidRPr="00EB3705">
              <w:rPr>
                <w:b/>
                <w:sz w:val="24"/>
              </w:rPr>
              <w:t xml:space="preserve">» </w:t>
            </w:r>
            <w:r>
              <w:rPr>
                <w:b/>
                <w:sz w:val="24"/>
              </w:rPr>
              <w:t xml:space="preserve">апреля 2019 </w:t>
            </w:r>
            <w:r w:rsidR="00EF6082" w:rsidRPr="00EB3705">
              <w:rPr>
                <w:b/>
                <w:sz w:val="24"/>
              </w:rPr>
              <w:t>г. в </w:t>
            </w:r>
            <w:r w:rsidR="00033F16">
              <w:rPr>
                <w:b/>
                <w:snapToGrid w:val="0"/>
                <w:sz w:val="24"/>
              </w:rPr>
              <w:t>11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C45CA5">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62E8DAA6" w:rsidR="00EF6082" w:rsidRPr="00EF6082" w:rsidRDefault="004C100E" w:rsidP="00EB3705">
            <w:pPr>
              <w:spacing w:before="0"/>
              <w:rPr>
                <w:sz w:val="24"/>
                <w:szCs w:val="24"/>
              </w:rPr>
            </w:pPr>
            <w:r>
              <w:rPr>
                <w:b/>
                <w:sz w:val="24"/>
                <w:szCs w:val="24"/>
              </w:rPr>
              <w:t>«29</w:t>
            </w:r>
            <w:r w:rsidR="00EF6082" w:rsidRPr="00EB3705">
              <w:rPr>
                <w:b/>
                <w:sz w:val="24"/>
                <w:szCs w:val="24"/>
              </w:rPr>
              <w:t xml:space="preserve">» </w:t>
            </w:r>
            <w:r w:rsidR="00EB3705"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72B51D5A" w:rsidR="00EF6082" w:rsidRPr="00EF6082" w:rsidRDefault="004C100E" w:rsidP="004C100E">
            <w:pPr>
              <w:pStyle w:val="Tabletext"/>
              <w:spacing w:before="0"/>
              <w:rPr>
                <w:rStyle w:val="afa"/>
                <w:b w:val="0"/>
                <w:i w:val="0"/>
                <w:snapToGrid w:val="0"/>
                <w:sz w:val="24"/>
                <w:shd w:val="clear" w:color="auto" w:fill="auto"/>
              </w:rPr>
            </w:pPr>
            <w:r>
              <w:rPr>
                <w:b/>
                <w:sz w:val="24"/>
              </w:rPr>
              <w:t>«12</w:t>
            </w:r>
            <w:r w:rsidR="00EB3705" w:rsidRPr="00EB3705">
              <w:rPr>
                <w:b/>
                <w:sz w:val="24"/>
              </w:rPr>
              <w:t xml:space="preserve">» </w:t>
            </w:r>
            <w:r>
              <w:rPr>
                <w:b/>
                <w:sz w:val="24"/>
              </w:rPr>
              <w:t>апреля 2019</w:t>
            </w:r>
            <w:r w:rsidR="00EB3705" w:rsidRPr="00EB3705">
              <w:rPr>
                <w:b/>
                <w:sz w:val="24"/>
              </w:rPr>
              <w:t xml:space="preserve"> г. в </w:t>
            </w:r>
            <w:r w:rsidR="00033F16">
              <w:rPr>
                <w:b/>
                <w:snapToGrid w:val="0"/>
                <w:sz w:val="24"/>
              </w:rPr>
              <w:t>11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C45CA5">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8BC9EAC" w:rsidR="00EF6082" w:rsidRPr="00045E26" w:rsidRDefault="00045E26" w:rsidP="00033F16">
            <w:pPr>
              <w:pStyle w:val="Tabletext"/>
              <w:spacing w:before="0"/>
              <w:rPr>
                <w:b/>
                <w:sz w:val="24"/>
              </w:rPr>
            </w:pPr>
            <w:r w:rsidRPr="00045E26">
              <w:rPr>
                <w:b/>
                <w:snapToGrid w:val="0"/>
                <w:sz w:val="24"/>
              </w:rPr>
              <w:t>«</w:t>
            </w:r>
            <w:r w:rsidR="004C100E">
              <w:rPr>
                <w:b/>
                <w:snapToGrid w:val="0"/>
                <w:sz w:val="24"/>
              </w:rPr>
              <w:t>26</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313F2111" w:rsidR="00EF6082" w:rsidRPr="00045E26" w:rsidRDefault="004C100E" w:rsidP="004C100E">
            <w:pPr>
              <w:pStyle w:val="Tabletext"/>
              <w:spacing w:before="0"/>
              <w:rPr>
                <w:b/>
                <w:i/>
                <w:snapToGrid w:val="0"/>
                <w:sz w:val="24"/>
                <w:shd w:val="clear" w:color="auto" w:fill="FFFF99"/>
              </w:rPr>
            </w:pPr>
            <w:r>
              <w:rPr>
                <w:b/>
                <w:snapToGrid w:val="0"/>
                <w:sz w:val="24"/>
              </w:rPr>
              <w:t>«08</w:t>
            </w:r>
            <w:r w:rsidR="00EF6082" w:rsidRPr="00045E26">
              <w:rPr>
                <w:b/>
                <w:snapToGrid w:val="0"/>
                <w:sz w:val="24"/>
              </w:rPr>
              <w:t>» </w:t>
            </w:r>
            <w:r>
              <w:rPr>
                <w:b/>
                <w:snapToGrid w:val="0"/>
                <w:sz w:val="24"/>
              </w:rPr>
              <w:t>мая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C45CA5">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C45CA5">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C45CA5">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C45CA5">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C45CA5">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C45CA5">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C45CA5">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C45CA5">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C45CA5">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C45CA5">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C45CA5">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C45CA5">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C45CA5">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C45CA5">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C45CA5">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C45CA5">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C45CA5">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C45CA5">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C45CA5">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C45CA5">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C45CA5">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C45CA5">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C45CA5">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C45CA5">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C45CA5">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C45CA5">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C45CA5">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C45CA5">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C45CA5">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C45CA5">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C45CA5">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C45CA5">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C45CA5">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C45CA5">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C45CA5">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C45CA5">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C45CA5">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C45CA5">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C45CA5">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C45CA5">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C45CA5">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C45CA5">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C45CA5">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C45CA5">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C45CA5">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C45CA5">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C45CA5">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C45CA5">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C45CA5">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C45CA5">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C45CA5">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C45CA5">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C45CA5">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C45CA5">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C45CA5">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C45CA5">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C45CA5">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C45CA5">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C45CA5">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C45CA5">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C45CA5">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C45CA5">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C45CA5">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C45CA5">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C45CA5">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C45CA5">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C45CA5">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C45CA5">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C45CA5">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C45CA5">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C45CA5">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C45CA5" w:rsidRPr="00C45CA5">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C45CA5">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C45CA5">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C45CA5">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C45CA5">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C45CA5">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C45CA5">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C45CA5">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C45CA5">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C45CA5">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C45CA5">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C45CA5" w:rsidRPr="00C45CA5">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C45CA5">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C45CA5">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C45CA5">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C45CA5">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C45CA5">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C45CA5">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C45CA5">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C45CA5">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C45CA5">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C45CA5">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C45CA5">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C45CA5">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C45CA5">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C45CA5">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C45CA5">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C45CA5">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C45CA5">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C45CA5">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C45CA5">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C45CA5">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C45CA5">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C45CA5">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C45CA5">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C45CA5">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C45CA5">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C45CA5">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C45CA5">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C45CA5">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C45CA5">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C45CA5">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C45CA5">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C45CA5">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C45CA5">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C45CA5" w:rsidRPr="00C45CA5">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C45CA5">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C45CA5">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C45CA5">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C45CA5">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C45CA5">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C45CA5">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C45CA5">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C45CA5">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C45CA5">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C45CA5" w:rsidRPr="00C45CA5">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C45CA5">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C45CA5">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C45CA5">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C45CA5">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C45CA5" w:rsidRPr="00C45CA5">
        <w:rPr>
          <w:sz w:val="24"/>
          <w:szCs w:val="24"/>
        </w:rPr>
        <w:t xml:space="preserve">ПРИЛОЖЕНИЕ № 8 – СТРУКТУРА НМЦ (в формате </w:t>
      </w:r>
      <w:r w:rsidR="00C45CA5" w:rsidRPr="00C45CA5">
        <w:rPr>
          <w:sz w:val="24"/>
          <w:szCs w:val="24"/>
          <w:lang w:val="en-US"/>
        </w:rPr>
        <w:t>Excel</w:t>
      </w:r>
      <w:r w:rsidR="00C45CA5" w:rsidRPr="00C45CA5">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C45CA5">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C45CA5">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C45CA5">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C45CA5">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C45CA5">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C45CA5">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C45CA5">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C45CA5">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C45CA5">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C45CA5">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C45CA5">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C45CA5">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C45CA5">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C45CA5">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C45CA5">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C45CA5">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C45CA5">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C45CA5">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C45CA5">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C45CA5">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C45CA5">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C45CA5">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C45CA5">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C45CA5">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C45CA5">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C45CA5">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C45CA5">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C45CA5">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C45CA5">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C45CA5" w:rsidRPr="00C45CA5">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C45CA5" w:rsidRPr="00C45CA5">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C45CA5" w:rsidRPr="00C45CA5">
        <w:rPr>
          <w:sz w:val="24"/>
          <w:szCs w:val="24"/>
        </w:rPr>
        <w:t xml:space="preserve">Техническое предложение (форма </w:t>
      </w:r>
      <w:r w:rsidR="00C45CA5" w:rsidRPr="00C45CA5">
        <w:rPr>
          <w:noProof/>
          <w:sz w:val="24"/>
          <w:szCs w:val="24"/>
        </w:rPr>
        <w:t>4</w:t>
      </w:r>
      <w:r w:rsidR="00C45CA5" w:rsidRPr="00C45CA5">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C45CA5" w:rsidRPr="00C45CA5">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C45CA5">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C45CA5">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C45CA5">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C45CA5">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C45CA5">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C45CA5">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C45CA5">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C45CA5">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C45CA5">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C45CA5">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C45CA5">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C45CA5">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C45CA5">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45CA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C45CA5">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C45CA5">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45CA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C45CA5">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C45CA5" w:rsidRPr="00C45CA5">
        <w:rPr>
          <w:i/>
          <w:sz w:val="22"/>
          <w:szCs w:val="22"/>
          <w:highlight w:val="lightGray"/>
        </w:rPr>
        <w:t xml:space="preserve">ПРИЛОЖЕНИЕ № 8 – СТРУКТУРА НМЦ (в формате </w:t>
      </w:r>
      <w:proofErr w:type="spellStart"/>
      <w:r w:rsidR="00C45CA5" w:rsidRPr="00C45CA5">
        <w:rPr>
          <w:i/>
          <w:sz w:val="22"/>
          <w:szCs w:val="22"/>
          <w:highlight w:val="lightGray"/>
        </w:rPr>
        <w:t>Excel</w:t>
      </w:r>
      <w:proofErr w:type="spellEnd"/>
      <w:r w:rsidR="00C45CA5" w:rsidRPr="00C45CA5">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C45CA5">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45CA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C45CA5">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45CA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C45CA5">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C45CA5">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C45CA5">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45CA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C45CA5">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45CA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30DBB8C3" w:rsidR="00D90B4A" w:rsidRPr="00C55B01" w:rsidRDefault="004C100E" w:rsidP="00313458">
            <w:pPr>
              <w:pStyle w:val="af2"/>
              <w:widowControl w:val="0"/>
            </w:pPr>
            <w:r>
              <w:t>Бульдозер</w:t>
            </w:r>
          </w:p>
        </w:tc>
        <w:tc>
          <w:tcPr>
            <w:tcW w:w="735" w:type="dxa"/>
          </w:tcPr>
          <w:p w14:paraId="1CC2459E" w14:textId="17F44BC7" w:rsidR="00D90B4A" w:rsidRPr="00C55B01" w:rsidRDefault="004C100E"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4C100E" w:rsidRPr="00C55B01" w14:paraId="73FC7940" w14:textId="77777777" w:rsidTr="00E331A5">
        <w:tc>
          <w:tcPr>
            <w:tcW w:w="718" w:type="dxa"/>
          </w:tcPr>
          <w:p w14:paraId="0FEFF54F" w14:textId="77777777" w:rsidR="004C100E" w:rsidRPr="00C55B01" w:rsidRDefault="004C100E" w:rsidP="00313458">
            <w:pPr>
              <w:widowControl w:val="0"/>
              <w:numPr>
                <w:ilvl w:val="0"/>
                <w:numId w:val="7"/>
              </w:numPr>
            </w:pPr>
          </w:p>
        </w:tc>
        <w:tc>
          <w:tcPr>
            <w:tcW w:w="2424" w:type="dxa"/>
          </w:tcPr>
          <w:p w14:paraId="03A28DF4" w14:textId="37C47A3F" w:rsidR="004C100E" w:rsidRDefault="004C100E" w:rsidP="00313458">
            <w:pPr>
              <w:pStyle w:val="af2"/>
              <w:widowControl w:val="0"/>
            </w:pPr>
            <w:r>
              <w:t>Бурильно-крановая машина</w:t>
            </w:r>
          </w:p>
        </w:tc>
        <w:tc>
          <w:tcPr>
            <w:tcW w:w="735" w:type="dxa"/>
          </w:tcPr>
          <w:p w14:paraId="0E2C6A3D" w14:textId="120BE1D8" w:rsidR="004C100E" w:rsidRPr="00C55B01" w:rsidRDefault="004C100E" w:rsidP="00313458">
            <w:pPr>
              <w:pStyle w:val="af2"/>
              <w:widowControl w:val="0"/>
            </w:pPr>
            <w:r>
              <w:t>1</w:t>
            </w:r>
          </w:p>
        </w:tc>
        <w:tc>
          <w:tcPr>
            <w:tcW w:w="1368" w:type="dxa"/>
          </w:tcPr>
          <w:p w14:paraId="58F45A29" w14:textId="77777777" w:rsidR="004C100E" w:rsidRPr="00C55B01" w:rsidRDefault="004C100E" w:rsidP="00313458">
            <w:pPr>
              <w:pStyle w:val="af2"/>
              <w:widowControl w:val="0"/>
            </w:pPr>
          </w:p>
        </w:tc>
        <w:tc>
          <w:tcPr>
            <w:tcW w:w="916" w:type="dxa"/>
          </w:tcPr>
          <w:p w14:paraId="3133B2FC" w14:textId="77777777" w:rsidR="004C100E" w:rsidRPr="00C55B01" w:rsidRDefault="004C100E" w:rsidP="00313458">
            <w:pPr>
              <w:pStyle w:val="af2"/>
              <w:widowControl w:val="0"/>
            </w:pPr>
          </w:p>
        </w:tc>
        <w:tc>
          <w:tcPr>
            <w:tcW w:w="1876" w:type="dxa"/>
          </w:tcPr>
          <w:p w14:paraId="27662A17" w14:textId="77777777" w:rsidR="004C100E" w:rsidRPr="00C55B01" w:rsidRDefault="004C100E" w:rsidP="00313458">
            <w:pPr>
              <w:pStyle w:val="af2"/>
              <w:widowControl w:val="0"/>
            </w:pPr>
          </w:p>
        </w:tc>
        <w:tc>
          <w:tcPr>
            <w:tcW w:w="1242" w:type="dxa"/>
          </w:tcPr>
          <w:p w14:paraId="15698535" w14:textId="77777777" w:rsidR="004C100E" w:rsidRPr="00C55B01" w:rsidRDefault="004C100E" w:rsidP="00313458">
            <w:pPr>
              <w:pStyle w:val="af2"/>
              <w:widowControl w:val="0"/>
            </w:pPr>
          </w:p>
        </w:tc>
        <w:tc>
          <w:tcPr>
            <w:tcW w:w="996" w:type="dxa"/>
          </w:tcPr>
          <w:p w14:paraId="0C27F55C" w14:textId="77777777" w:rsidR="004C100E" w:rsidRPr="00C55B01" w:rsidRDefault="004C100E" w:rsidP="00313458">
            <w:pPr>
              <w:pStyle w:val="af2"/>
              <w:widowControl w:val="0"/>
            </w:pPr>
          </w:p>
        </w:tc>
      </w:tr>
      <w:tr w:rsidR="004C100E" w:rsidRPr="00C55B01" w14:paraId="3CBB3594" w14:textId="77777777" w:rsidTr="00E331A5">
        <w:tc>
          <w:tcPr>
            <w:tcW w:w="718" w:type="dxa"/>
          </w:tcPr>
          <w:p w14:paraId="46D4B1CB" w14:textId="77777777" w:rsidR="004C100E" w:rsidRPr="00C55B01" w:rsidRDefault="004C100E" w:rsidP="00313458">
            <w:pPr>
              <w:widowControl w:val="0"/>
              <w:numPr>
                <w:ilvl w:val="0"/>
                <w:numId w:val="7"/>
              </w:numPr>
            </w:pPr>
          </w:p>
        </w:tc>
        <w:tc>
          <w:tcPr>
            <w:tcW w:w="2424" w:type="dxa"/>
          </w:tcPr>
          <w:p w14:paraId="68B585EC" w14:textId="75033AD1" w:rsidR="004C100E" w:rsidRDefault="004C100E" w:rsidP="00313458">
            <w:pPr>
              <w:pStyle w:val="af2"/>
              <w:widowControl w:val="0"/>
            </w:pPr>
            <w:r>
              <w:t>Экскаватор</w:t>
            </w:r>
          </w:p>
        </w:tc>
        <w:tc>
          <w:tcPr>
            <w:tcW w:w="735" w:type="dxa"/>
          </w:tcPr>
          <w:p w14:paraId="16DF8C06" w14:textId="6CE3D90F" w:rsidR="004C100E" w:rsidRPr="00C55B01" w:rsidRDefault="004C100E" w:rsidP="00313458">
            <w:pPr>
              <w:pStyle w:val="af2"/>
              <w:widowControl w:val="0"/>
            </w:pPr>
            <w:r>
              <w:t>1</w:t>
            </w:r>
          </w:p>
        </w:tc>
        <w:tc>
          <w:tcPr>
            <w:tcW w:w="1368" w:type="dxa"/>
          </w:tcPr>
          <w:p w14:paraId="190B7B21" w14:textId="77777777" w:rsidR="004C100E" w:rsidRPr="00C55B01" w:rsidRDefault="004C100E" w:rsidP="00313458">
            <w:pPr>
              <w:pStyle w:val="af2"/>
              <w:widowControl w:val="0"/>
            </w:pPr>
          </w:p>
        </w:tc>
        <w:tc>
          <w:tcPr>
            <w:tcW w:w="916" w:type="dxa"/>
          </w:tcPr>
          <w:p w14:paraId="687F5643" w14:textId="77777777" w:rsidR="004C100E" w:rsidRPr="00C55B01" w:rsidRDefault="004C100E" w:rsidP="00313458">
            <w:pPr>
              <w:pStyle w:val="af2"/>
              <w:widowControl w:val="0"/>
            </w:pPr>
          </w:p>
        </w:tc>
        <w:tc>
          <w:tcPr>
            <w:tcW w:w="1876" w:type="dxa"/>
          </w:tcPr>
          <w:p w14:paraId="781D27CC" w14:textId="77777777" w:rsidR="004C100E" w:rsidRPr="00C55B01" w:rsidRDefault="004C100E" w:rsidP="00313458">
            <w:pPr>
              <w:pStyle w:val="af2"/>
              <w:widowControl w:val="0"/>
            </w:pPr>
          </w:p>
        </w:tc>
        <w:tc>
          <w:tcPr>
            <w:tcW w:w="1242" w:type="dxa"/>
          </w:tcPr>
          <w:p w14:paraId="118CA6B0" w14:textId="77777777" w:rsidR="004C100E" w:rsidRPr="00C55B01" w:rsidRDefault="004C100E" w:rsidP="00313458">
            <w:pPr>
              <w:pStyle w:val="af2"/>
              <w:widowControl w:val="0"/>
            </w:pPr>
          </w:p>
        </w:tc>
        <w:tc>
          <w:tcPr>
            <w:tcW w:w="996" w:type="dxa"/>
          </w:tcPr>
          <w:p w14:paraId="5BE35EDD" w14:textId="77777777" w:rsidR="004C100E" w:rsidRPr="00C55B01" w:rsidRDefault="004C100E"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45CA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22EE7CD9" w:rsidR="000A20E4" w:rsidRPr="00C55B01" w:rsidRDefault="004C100E" w:rsidP="0020174F">
            <w:pPr>
              <w:pStyle w:val="af2"/>
              <w:widowControl w:val="0"/>
              <w:spacing w:before="0" w:after="0"/>
            </w:pPr>
            <w:r>
              <w:t>5</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45CA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45CA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45CA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45CA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C45CA5">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C45CA5">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C45CA5">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C45CA5" w:rsidRPr="00C45CA5">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C45CA5">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45CA5">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C45CA5">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C45CA5" w:rsidRPr="00C45CA5">
              <w:rPr>
                <w:sz w:val="24"/>
                <w:szCs w:val="24"/>
              </w:rPr>
              <w:t xml:space="preserve">Данные бухгалтерской (финансовой) отчетности (форма </w:t>
            </w:r>
            <w:r w:rsidR="00C45CA5" w:rsidRPr="00C45CA5">
              <w:rPr>
                <w:noProof/>
                <w:sz w:val="24"/>
                <w:szCs w:val="24"/>
              </w:rPr>
              <w:t>8</w:t>
            </w:r>
            <w:r w:rsidR="00C45CA5" w:rsidRPr="00C45CA5">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C45CA5">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C45CA5" w:rsidRPr="00C45CA5">
              <w:rPr>
                <w:sz w:val="24"/>
                <w:szCs w:val="24"/>
              </w:rPr>
              <w:t xml:space="preserve">Данные бухгалтерской (финансовой) отчетности (форма </w:t>
            </w:r>
            <w:r w:rsidR="00C45CA5" w:rsidRPr="00C45CA5">
              <w:rPr>
                <w:noProof/>
                <w:sz w:val="24"/>
                <w:szCs w:val="24"/>
              </w:rPr>
              <w:t>8</w:t>
            </w:r>
            <w:r w:rsidR="00C45CA5" w:rsidRPr="00C45CA5">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C45CA5">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45CA5">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45CA5">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45CA5">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45CA5">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C45CA5">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C45CA5" w:rsidRPr="00C45CA5">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C45CA5">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C45CA5" w:rsidRPr="00C45CA5">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C45CA5">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C45CA5" w:rsidRPr="00C45CA5">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C45CA5">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C45CA5">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C45CA5" w:rsidRPr="00C45CA5">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C45CA5">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45CA5">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45CA5">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45CA5">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C45CA5">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C45CA5" w:rsidRPr="00C45CA5">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C45CA5">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C45CA5">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C45CA5">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C45CA5">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C45CA5">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C45CA5">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C45CA5">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C45CA5" w:rsidRPr="00C45CA5">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C45CA5">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C45CA5">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C45CA5" w:rsidRPr="00C45CA5">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C45CA5">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C45CA5" w:rsidRPr="00C45CA5">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C45CA5">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C45CA5" w:rsidRPr="00C45CA5">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C45CA5">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C45CA5" w:rsidRPr="00C45CA5">
              <w:rPr>
                <w:sz w:val="24"/>
                <w:szCs w:val="24"/>
              </w:rPr>
              <w:t xml:space="preserve">Техническое предложение (форма </w:t>
            </w:r>
            <w:r w:rsidR="00C45CA5" w:rsidRPr="00C45CA5">
              <w:rPr>
                <w:noProof/>
                <w:sz w:val="24"/>
                <w:szCs w:val="24"/>
              </w:rPr>
              <w:t>4</w:t>
            </w:r>
            <w:r w:rsidR="00C45CA5" w:rsidRPr="00C45CA5">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C45CA5">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C45CA5" w:rsidRPr="00C45CA5">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C45CA5">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C45CA5" w:rsidRPr="00C45CA5">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C45CA5">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C45CA5" w:rsidRPr="00C45CA5">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C45CA5">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45CA5">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45CA5">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C45CA5">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C45CA5">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C45CA5">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C45CA5">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C45CA5">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C45CA5">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C45CA5">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C45CA5">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45CA5">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C45CA5">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C45CA5">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C45CA5">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C45CA5">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C45CA5">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C45CA5">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45CA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C45CA5">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45CA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45CA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C45CA5">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C45CA5">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C45CA5">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C45CA5">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45CA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C45CA5">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C45CA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45CA5">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C45CA5">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C45CA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45CA5">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C45CA5">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C45CA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C45CA5">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C45CA5">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45CA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45CA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45CA5">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C45CA5">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C45CA5">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C45CA5">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C45CA5">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45CA5">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C45CA5">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C45CA5">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C45CA5">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C45CA5">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C45CA5">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C45CA5">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45CA5">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C45CA5">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45CA5">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C45CA5">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C45CA5">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C45CA5">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C45CA5">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C45CA5">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C45CA5">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C45CA5">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C45CA5">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C45CA5">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C45CA5">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C45CA5">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C45CA5">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C45CA5">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C45CA5"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C45CA5"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132BE55D" w:rsidR="00A6347C" w:rsidRPr="00A6347C" w:rsidRDefault="004B2F88"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9DD4E54" w:rsidR="00A6347C" w:rsidRPr="00E346CA" w:rsidRDefault="004B2F88"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02AEBDCD" w:rsidR="00A6347C" w:rsidRPr="00A6347C" w:rsidRDefault="004B2F88" w:rsidP="005D3915">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C45CA5"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C45CA5">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45CA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45CA5" w:rsidRPr="00C45CA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4C100E"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5634089"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B523CB" w14:textId="77777777" w:rsidR="00B33E0D" w:rsidRDefault="00B33E0D">
      <w:r>
        <w:separator/>
      </w:r>
    </w:p>
  </w:endnote>
  <w:endnote w:type="continuationSeparator" w:id="0">
    <w:p w14:paraId="5767BE4C" w14:textId="77777777" w:rsidR="00B33E0D" w:rsidRDefault="00B33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C45CA5" w:rsidRDefault="00C45C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00C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00CF">
      <w:rPr>
        <w:i/>
        <w:noProof/>
        <w:sz w:val="24"/>
        <w:szCs w:val="24"/>
      </w:rPr>
      <w:t>109</w:t>
    </w:r>
    <w:r w:rsidRPr="00B54ABF">
      <w:rPr>
        <w:i/>
        <w:sz w:val="24"/>
        <w:szCs w:val="24"/>
      </w:rPr>
      <w:fldChar w:fldCharType="end"/>
    </w:r>
  </w:p>
  <w:p w14:paraId="7D435DF6" w14:textId="77777777" w:rsidR="00C45CA5" w:rsidRDefault="00C45CA5">
    <w:pPr>
      <w:pStyle w:val="a9"/>
    </w:pPr>
  </w:p>
  <w:p w14:paraId="1C78909E" w14:textId="77777777" w:rsidR="00C45CA5" w:rsidRDefault="00C45CA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C45CA5" w:rsidRPr="00B54ABF" w:rsidRDefault="00C45CA5" w:rsidP="00B54ABF">
    <w:pPr>
      <w:tabs>
        <w:tab w:val="right" w:pos="10260"/>
      </w:tabs>
      <w:rPr>
        <w:i/>
        <w:sz w:val="24"/>
        <w:szCs w:val="24"/>
      </w:rPr>
    </w:pPr>
    <w:r>
      <w:rPr>
        <w:sz w:val="20"/>
      </w:rPr>
      <w:tab/>
    </w:r>
  </w:p>
  <w:p w14:paraId="5F3594D2" w14:textId="77777777" w:rsidR="00C45CA5" w:rsidRPr="00B54ABF" w:rsidRDefault="00C45CA5" w:rsidP="00B54ABF">
    <w:pPr>
      <w:tabs>
        <w:tab w:val="right" w:pos="10260"/>
      </w:tabs>
      <w:rPr>
        <w:i/>
        <w:sz w:val="24"/>
        <w:szCs w:val="24"/>
      </w:rPr>
    </w:pPr>
  </w:p>
  <w:p w14:paraId="259B2B2F" w14:textId="77777777" w:rsidR="00C45CA5" w:rsidRDefault="00C45C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00C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00CF">
      <w:rPr>
        <w:i/>
        <w:noProof/>
        <w:sz w:val="24"/>
        <w:szCs w:val="24"/>
      </w:rPr>
      <w:t>109</w:t>
    </w:r>
    <w:r w:rsidRPr="00B54ABF">
      <w:rPr>
        <w:i/>
        <w:sz w:val="24"/>
        <w:szCs w:val="24"/>
      </w:rPr>
      <w:fldChar w:fldCharType="end"/>
    </w:r>
  </w:p>
  <w:p w14:paraId="4CD47D52" w14:textId="77777777" w:rsidR="00C45CA5" w:rsidRDefault="00C45CA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C45CA5" w:rsidRPr="00045E26" w:rsidRDefault="00C45CA5"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1F00CF">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1F00CF">
      <w:rPr>
        <w:i/>
        <w:noProof/>
        <w:sz w:val="20"/>
        <w:szCs w:val="20"/>
      </w:rPr>
      <w:t>109</w:t>
    </w:r>
    <w:r w:rsidRPr="00045E26">
      <w:rPr>
        <w:i/>
        <w:sz w:val="20"/>
        <w:szCs w:val="20"/>
      </w:rPr>
      <w:fldChar w:fldCharType="end"/>
    </w:r>
  </w:p>
  <w:p w14:paraId="178A4A24" w14:textId="77777777" w:rsidR="00C45CA5" w:rsidRDefault="00C45CA5">
    <w:pPr>
      <w:pStyle w:val="a9"/>
    </w:pPr>
  </w:p>
  <w:p w14:paraId="2F4B0C50" w14:textId="77777777" w:rsidR="00C45CA5" w:rsidRDefault="00C45CA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45CA5" w:rsidRPr="00B54ABF" w:rsidRDefault="00C45CA5" w:rsidP="00B54ABF">
    <w:pPr>
      <w:tabs>
        <w:tab w:val="right" w:pos="10260"/>
      </w:tabs>
      <w:rPr>
        <w:i/>
        <w:sz w:val="24"/>
        <w:szCs w:val="24"/>
      </w:rPr>
    </w:pPr>
    <w:r>
      <w:rPr>
        <w:sz w:val="20"/>
      </w:rPr>
      <w:tab/>
    </w:r>
  </w:p>
  <w:p w14:paraId="0F135095" w14:textId="77777777" w:rsidR="00C45CA5" w:rsidRPr="00B54ABF" w:rsidRDefault="00C45CA5" w:rsidP="00B54ABF">
    <w:pPr>
      <w:tabs>
        <w:tab w:val="right" w:pos="10260"/>
      </w:tabs>
      <w:rPr>
        <w:i/>
        <w:sz w:val="24"/>
        <w:szCs w:val="24"/>
      </w:rPr>
    </w:pPr>
  </w:p>
  <w:p w14:paraId="5F278EC7" w14:textId="785182BD" w:rsidR="00C45CA5" w:rsidRDefault="00C45C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F00CF">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F00CF">
      <w:rPr>
        <w:i/>
        <w:noProof/>
        <w:sz w:val="24"/>
        <w:szCs w:val="24"/>
      </w:rPr>
      <w:t>109</w:t>
    </w:r>
    <w:r w:rsidRPr="00B54ABF">
      <w:rPr>
        <w:i/>
        <w:sz w:val="24"/>
        <w:szCs w:val="24"/>
      </w:rPr>
      <w:fldChar w:fldCharType="end"/>
    </w:r>
  </w:p>
  <w:p w14:paraId="730720D1" w14:textId="77777777" w:rsidR="00C45CA5" w:rsidRDefault="00C45CA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06025" w14:textId="77777777" w:rsidR="00B33E0D" w:rsidRDefault="00B33E0D">
      <w:r>
        <w:separator/>
      </w:r>
    </w:p>
  </w:footnote>
  <w:footnote w:type="continuationSeparator" w:id="0">
    <w:p w14:paraId="5B332408" w14:textId="77777777" w:rsidR="00B33E0D" w:rsidRDefault="00B33E0D">
      <w:r>
        <w:continuationSeparator/>
      </w:r>
    </w:p>
  </w:footnote>
  <w:footnote w:id="1">
    <w:p w14:paraId="2F6DBBCC" w14:textId="77777777" w:rsidR="00C45CA5" w:rsidRDefault="00C45CA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C45CA5" w:rsidRDefault="00C45CA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C45CA5" w:rsidRDefault="00C45CA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C45CA5" w:rsidRDefault="00C45CA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45CA5" w:rsidRDefault="00C45CA5"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45CA5" w:rsidRDefault="00C45CA5"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45CA5" w:rsidRDefault="00C45CA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45CA5" w:rsidRDefault="00C45CA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C45CA5" w:rsidRDefault="00C45CA5"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C45CA5" w:rsidRDefault="00C45CA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45CA5" w:rsidRDefault="00C45CA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C45CA5" w:rsidRDefault="00C45CA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C45CA5" w:rsidRDefault="00C45CA5">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C45CA5" w:rsidRPr="000A20E4" w:rsidRDefault="00C45CA5">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C45CA5" w:rsidRDefault="00C45CA5"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C45CA5" w:rsidRDefault="00C45CA5"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C45CA5" w:rsidRPr="000A20E4" w:rsidRDefault="00C45CA5">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C45CA5" w:rsidRPr="000A20E4" w:rsidRDefault="00C45CA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C45CA5" w:rsidRDefault="00C45CA5"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C45CA5" w:rsidRDefault="00C45CA5"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C45CA5" w:rsidRDefault="00C45CA5"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C45CA5" w:rsidRDefault="00C45CA5">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45CA5" w:rsidRDefault="00C45CA5">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C45CA5" w:rsidRDefault="00C45CA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C45CA5" w:rsidRDefault="00C45CA5"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C45CA5" w:rsidRDefault="00C45CA5"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C45CA5" w:rsidRDefault="00C45CA5">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C45CA5" w:rsidRDefault="00C45CA5"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C45CA5" w:rsidRDefault="00C45CA5"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C45CA5" w:rsidRDefault="00C45CA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C45CA5" w:rsidRPr="00033B77" w:rsidRDefault="00C45CA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C45CA5" w:rsidRDefault="00C45CA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0CF"/>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0B3"/>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BF0"/>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0E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2F88"/>
    <w:rsid w:val="004B3166"/>
    <w:rsid w:val="004B3171"/>
    <w:rsid w:val="004B3499"/>
    <w:rsid w:val="004B3624"/>
    <w:rsid w:val="004B3B79"/>
    <w:rsid w:val="004B3E76"/>
    <w:rsid w:val="004B3F0F"/>
    <w:rsid w:val="004B424A"/>
    <w:rsid w:val="004B4371"/>
    <w:rsid w:val="004B4A33"/>
    <w:rsid w:val="004B4E20"/>
    <w:rsid w:val="004B51B7"/>
    <w:rsid w:val="004B5506"/>
    <w:rsid w:val="004B58AC"/>
    <w:rsid w:val="004B5978"/>
    <w:rsid w:val="004B67F2"/>
    <w:rsid w:val="004B6BB0"/>
    <w:rsid w:val="004B794F"/>
    <w:rsid w:val="004C0037"/>
    <w:rsid w:val="004C0C44"/>
    <w:rsid w:val="004C100E"/>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5"/>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2D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DBF"/>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0D"/>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A5"/>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92C"/>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8A6F8-9154-4632-951B-21A33D39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109</Pages>
  <Words>36931</Words>
  <Characters>210512</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2019-04-01T04:49:00Z</cp:lastPrinted>
  <dcterms:created xsi:type="dcterms:W3CDTF">2019-03-29T07:08:00Z</dcterms:created>
  <dcterms:modified xsi:type="dcterms:W3CDTF">2019-04-01T05:28:00Z</dcterms:modified>
</cp:coreProperties>
</file>