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</w:t>
      </w:r>
      <w:r w:rsidR="00A5287D">
        <w:rPr>
          <w:rFonts w:eastAsiaTheme="minorHAnsi"/>
          <w:b/>
          <w:szCs w:val="28"/>
          <w:lang w:eastAsia="en-US"/>
        </w:rPr>
        <w:t xml:space="preserve">сетевая </w:t>
      </w:r>
      <w:r w:rsidR="00A5287D" w:rsidRPr="00A5287D">
        <w:rPr>
          <w:rFonts w:eastAsiaTheme="minorHAnsi"/>
          <w:b/>
          <w:szCs w:val="28"/>
          <w:lang w:eastAsia="en-US"/>
        </w:rPr>
        <w:t>компания</w:t>
      </w:r>
      <w:r>
        <w:rPr>
          <w:rFonts w:eastAsiaTheme="minorHAnsi"/>
          <w:b/>
          <w:szCs w:val="28"/>
          <w:lang w:eastAsia="en-US"/>
        </w:rPr>
        <w:t>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9B2A63">
        <w:rPr>
          <w:b/>
          <w:bCs/>
          <w:iCs/>
          <w:snapToGrid/>
          <w:spacing w:val="40"/>
          <w:sz w:val="29"/>
          <w:szCs w:val="29"/>
        </w:rPr>
        <w:t>248</w:t>
      </w:r>
      <w:r w:rsidR="0082501E" w:rsidRPr="009205F2">
        <w:rPr>
          <w:b/>
          <w:bCs/>
          <w:iCs/>
          <w:snapToGrid/>
          <w:spacing w:val="40"/>
          <w:sz w:val="29"/>
          <w:szCs w:val="29"/>
        </w:rPr>
        <w:t>/</w:t>
      </w:r>
      <w:r w:rsidR="009B2A63">
        <w:rPr>
          <w:b/>
          <w:bCs/>
          <w:iCs/>
          <w:snapToGrid/>
          <w:spacing w:val="40"/>
          <w:sz w:val="29"/>
          <w:szCs w:val="29"/>
        </w:rPr>
        <w:t>У</w:t>
      </w:r>
      <w:r w:rsidR="00EF3658">
        <w:rPr>
          <w:b/>
          <w:bCs/>
          <w:iCs/>
          <w:snapToGrid/>
          <w:spacing w:val="40"/>
          <w:sz w:val="29"/>
          <w:szCs w:val="29"/>
        </w:rPr>
        <w:t>КС</w:t>
      </w:r>
      <w:r w:rsidR="0082501E" w:rsidRPr="0082501E">
        <w:rPr>
          <w:b/>
          <w:bCs/>
          <w:iCs/>
          <w:snapToGrid/>
          <w:spacing w:val="40"/>
          <w:sz w:val="29"/>
          <w:szCs w:val="29"/>
        </w:rPr>
        <w:t>-</w:t>
      </w:r>
      <w:r w:rsidR="00295934">
        <w:rPr>
          <w:b/>
          <w:bCs/>
          <w:iCs/>
          <w:snapToGrid/>
          <w:spacing w:val="40"/>
          <w:sz w:val="29"/>
          <w:szCs w:val="29"/>
        </w:rPr>
        <w:t>ВП</w:t>
      </w:r>
    </w:p>
    <w:p w:rsidR="003B5EFA" w:rsidRDefault="00BA7D6E" w:rsidP="00286846">
      <w:pPr>
        <w:pStyle w:val="a6"/>
        <w:spacing w:line="240" w:lineRule="auto"/>
        <w:jc w:val="center"/>
        <w:rPr>
          <w:b/>
          <w:sz w:val="26"/>
          <w:szCs w:val="26"/>
        </w:rPr>
      </w:pPr>
      <w:r w:rsidRPr="003B5EFA">
        <w:rPr>
          <w:b/>
          <w:bCs/>
          <w:sz w:val="26"/>
          <w:szCs w:val="26"/>
        </w:rPr>
        <w:t>заседания З</w:t>
      </w:r>
      <w:r w:rsidR="00CA7529" w:rsidRPr="003B5EFA">
        <w:rPr>
          <w:b/>
          <w:bCs/>
          <w:sz w:val="26"/>
          <w:szCs w:val="26"/>
        </w:rPr>
        <w:t xml:space="preserve">акупочной комиссии по запросу предложений </w:t>
      </w:r>
      <w:r w:rsidR="005B1A7A" w:rsidRPr="003B5EFA">
        <w:rPr>
          <w:b/>
          <w:bCs/>
          <w:sz w:val="26"/>
          <w:szCs w:val="26"/>
        </w:rPr>
        <w:t xml:space="preserve">в электронной форме </w:t>
      </w:r>
      <w:r w:rsidR="00CF7BD0" w:rsidRPr="003B5EFA">
        <w:rPr>
          <w:b/>
          <w:bCs/>
          <w:sz w:val="26"/>
          <w:szCs w:val="26"/>
        </w:rPr>
        <w:t xml:space="preserve">на право заключения договора </w:t>
      </w:r>
      <w:r w:rsidR="0082501E" w:rsidRPr="003B5EFA">
        <w:rPr>
          <w:b/>
          <w:bCs/>
          <w:sz w:val="26"/>
          <w:szCs w:val="26"/>
        </w:rPr>
        <w:t>на</w:t>
      </w:r>
      <w:r w:rsidR="003B5EFA" w:rsidRPr="003B5EFA">
        <w:rPr>
          <w:b/>
          <w:bCs/>
          <w:sz w:val="26"/>
          <w:szCs w:val="26"/>
        </w:rPr>
        <w:t xml:space="preserve"> </w:t>
      </w:r>
      <w:r w:rsidR="00EF3658" w:rsidRPr="00EF3658">
        <w:rPr>
          <w:b/>
          <w:bCs/>
          <w:szCs w:val="28"/>
        </w:rPr>
        <w:t>«</w:t>
      </w:r>
      <w:r w:rsidR="009B2A63" w:rsidRPr="009B2A63">
        <w:rPr>
          <w:b/>
          <w:bCs/>
          <w:i/>
          <w:szCs w:val="28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(4 заявителя)», закупка 13801</w:t>
      </w:r>
    </w:p>
    <w:p w:rsidR="00286846" w:rsidRPr="003B5EFA" w:rsidRDefault="0082501E" w:rsidP="00286846">
      <w:pPr>
        <w:pStyle w:val="a6"/>
        <w:spacing w:line="240" w:lineRule="auto"/>
        <w:jc w:val="center"/>
        <w:rPr>
          <w:b/>
          <w:bCs/>
          <w:sz w:val="26"/>
          <w:szCs w:val="26"/>
        </w:rPr>
      </w:pPr>
      <w:r w:rsidRPr="003B5EFA">
        <w:rPr>
          <w:b/>
          <w:bCs/>
          <w:sz w:val="26"/>
          <w:szCs w:val="26"/>
        </w:rPr>
        <w:t xml:space="preserve"> </w:t>
      </w:r>
      <w:r w:rsidR="003B5EFA" w:rsidRPr="003B5EFA">
        <w:rPr>
          <w:b/>
          <w:bCs/>
          <w:sz w:val="26"/>
          <w:szCs w:val="26"/>
        </w:rPr>
        <w:t xml:space="preserve"> </w:t>
      </w: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9B2A63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FF447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="009B2A63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12</w:t>
            </w:r>
            <w:r w:rsidR="00295934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295934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FF4473">
              <w:rPr>
                <w:b/>
                <w:bCs/>
                <w:snapToGrid/>
                <w:sz w:val="26"/>
                <w:szCs w:val="26"/>
                <w:lang w:eastAsia="en-US"/>
              </w:rPr>
              <w:t>0</w:t>
            </w:r>
            <w:r w:rsidR="009B2A63">
              <w:rPr>
                <w:b/>
                <w:bCs/>
                <w:snapToGrid/>
                <w:sz w:val="26"/>
                <w:szCs w:val="26"/>
                <w:lang w:eastAsia="en-US"/>
              </w:rPr>
              <w:t>4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 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</w:t>
            </w:r>
            <w:r w:rsidR="003B5EFA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9 </w:t>
            </w:r>
            <w:r w:rsidR="003B5EFA" w:rsidRPr="003B5EFA">
              <w:rPr>
                <w:b/>
                <w:snapToGrid/>
                <w:sz w:val="26"/>
                <w:szCs w:val="26"/>
                <w:lang w:eastAsia="en-US"/>
              </w:rPr>
              <w:t>г</w:t>
            </w:r>
            <w:r w:rsidR="003B5EFA">
              <w:rPr>
                <w:b/>
                <w:snapToGrid/>
                <w:sz w:val="26"/>
                <w:szCs w:val="26"/>
                <w:lang w:eastAsia="en-US"/>
              </w:rPr>
              <w:t>.</w:t>
            </w:r>
          </w:p>
        </w:tc>
      </w:tr>
      <w:tr w:rsidR="00DB61AD" w:rsidRPr="00D75F06" w:rsidTr="0082501E">
        <w:tc>
          <w:tcPr>
            <w:tcW w:w="4935" w:type="dxa"/>
          </w:tcPr>
          <w:p w:rsidR="00DB61AD" w:rsidRPr="00D75F06" w:rsidRDefault="00DB61AD" w:rsidP="009B2A63">
            <w:pPr>
              <w:spacing w:line="240" w:lineRule="auto"/>
              <w:ind w:firstLine="0"/>
              <w:jc w:val="left"/>
              <w:rPr>
                <w:b/>
                <w:snapToGrid/>
                <w:sz w:val="26"/>
                <w:szCs w:val="26"/>
                <w:lang w:eastAsia="en-US"/>
              </w:rPr>
            </w:pPr>
            <w:r>
              <w:rPr>
                <w:b/>
                <w:snapToGrid/>
                <w:sz w:val="26"/>
                <w:szCs w:val="26"/>
                <w:lang w:eastAsia="en-US"/>
              </w:rPr>
              <w:t xml:space="preserve">№ </w:t>
            </w:r>
            <w:r w:rsidR="009B2A63">
              <w:rPr>
                <w:b/>
                <w:snapToGrid/>
                <w:sz w:val="26"/>
                <w:szCs w:val="26"/>
                <w:lang w:eastAsia="en-US"/>
              </w:rPr>
              <w:t>31907538700</w:t>
            </w:r>
          </w:p>
        </w:tc>
        <w:tc>
          <w:tcPr>
            <w:tcW w:w="4918" w:type="dxa"/>
          </w:tcPr>
          <w:p w:rsidR="00DB61AD" w:rsidRPr="00D75F06" w:rsidRDefault="00DB61AD" w:rsidP="00FF4473">
            <w:pPr>
              <w:spacing w:line="240" w:lineRule="auto"/>
              <w:ind w:firstLine="0"/>
              <w:jc w:val="right"/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</w:pPr>
          </w:p>
        </w:tc>
      </w:tr>
    </w:tbl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p w:rsidR="0082501E" w:rsidRPr="003B5EFA" w:rsidRDefault="00CA7529" w:rsidP="003B5EFA">
      <w:pPr>
        <w:pStyle w:val="Tableheader"/>
        <w:rPr>
          <w:b w:val="0"/>
          <w:sz w:val="24"/>
          <w:szCs w:val="24"/>
        </w:rPr>
      </w:pPr>
      <w:r w:rsidRPr="003B5EFA">
        <w:rPr>
          <w:sz w:val="24"/>
          <w:szCs w:val="24"/>
        </w:rPr>
        <w:t xml:space="preserve">СПОСОБ И ПРЕДМЕТ ЗАКУПКИ: </w:t>
      </w:r>
      <w:r w:rsidRPr="003B5EFA">
        <w:rPr>
          <w:b w:val="0"/>
          <w:sz w:val="24"/>
          <w:szCs w:val="24"/>
        </w:rPr>
        <w:t xml:space="preserve">запрос </w:t>
      </w:r>
      <w:r w:rsidR="005B1A7A" w:rsidRPr="003B5EFA">
        <w:rPr>
          <w:b w:val="0"/>
          <w:sz w:val="24"/>
          <w:szCs w:val="24"/>
        </w:rPr>
        <w:t>предложений</w:t>
      </w:r>
      <w:r w:rsidR="005B1A7A" w:rsidRPr="003B5EFA">
        <w:rPr>
          <w:sz w:val="24"/>
          <w:szCs w:val="24"/>
        </w:rPr>
        <w:t xml:space="preserve"> </w:t>
      </w:r>
      <w:r w:rsidR="005B1A7A" w:rsidRPr="003B5EFA">
        <w:rPr>
          <w:b w:val="0"/>
          <w:sz w:val="24"/>
          <w:szCs w:val="24"/>
        </w:rPr>
        <w:t>в электронной форме</w:t>
      </w:r>
      <w:r w:rsidR="00A71C69" w:rsidRPr="003B5EFA">
        <w:rPr>
          <w:b w:val="0"/>
          <w:sz w:val="24"/>
          <w:szCs w:val="24"/>
        </w:rPr>
        <w:t xml:space="preserve"> </w:t>
      </w:r>
      <w:r w:rsidR="0082501E" w:rsidRPr="003B5EFA">
        <w:rPr>
          <w:b w:val="0"/>
          <w:sz w:val="24"/>
          <w:szCs w:val="24"/>
        </w:rPr>
        <w:t xml:space="preserve">на право заключения </w:t>
      </w:r>
      <w:r w:rsidR="003B5EFA" w:rsidRPr="003B5EFA">
        <w:rPr>
          <w:b w:val="0"/>
          <w:sz w:val="24"/>
          <w:szCs w:val="24"/>
        </w:rPr>
        <w:t>договора на «</w:t>
      </w:r>
      <w:r w:rsidR="009B2A63" w:rsidRPr="009B2A63">
        <w:rPr>
          <w:b w:val="0"/>
          <w:i/>
          <w:sz w:val="24"/>
          <w:szCs w:val="24"/>
        </w:rPr>
        <w:t>Мероприятия по строительству и реконструкции для технологического присоединения потребителей до 150 кВт (в том числе ПИР) на территории филиала «ЭС ЕАО» (4 заявителя)», закупка 13801</w:t>
      </w:r>
    </w:p>
    <w:p w:rsidR="00592298" w:rsidRPr="003B5EFA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Pr="003B5EFA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3B5EFA">
        <w:rPr>
          <w:b/>
          <w:sz w:val="24"/>
          <w:szCs w:val="24"/>
        </w:rPr>
        <w:t xml:space="preserve">КОЛИЧЕСТВО ПОДАННЫХ ЗАЯВОК НА УЧАСТИЕ В ЗАКУПКЕ: </w:t>
      </w:r>
      <w:r w:rsidR="009B2A63">
        <w:rPr>
          <w:bCs/>
          <w:snapToGrid/>
          <w:sz w:val="24"/>
          <w:szCs w:val="24"/>
        </w:rPr>
        <w:t>3</w:t>
      </w:r>
      <w:r w:rsidR="003B5EFA" w:rsidRPr="003B5EFA">
        <w:rPr>
          <w:bCs/>
          <w:snapToGrid/>
          <w:sz w:val="24"/>
          <w:szCs w:val="24"/>
        </w:rPr>
        <w:t xml:space="preserve"> (</w:t>
      </w:r>
      <w:r w:rsidR="009B2A63">
        <w:rPr>
          <w:bCs/>
          <w:snapToGrid/>
          <w:sz w:val="24"/>
          <w:szCs w:val="24"/>
        </w:rPr>
        <w:t>три</w:t>
      </w:r>
      <w:r w:rsidR="003B5EFA" w:rsidRPr="003B5EFA">
        <w:rPr>
          <w:bCs/>
          <w:snapToGrid/>
          <w:sz w:val="24"/>
          <w:szCs w:val="24"/>
        </w:rPr>
        <w:t xml:space="preserve">) </w:t>
      </w:r>
      <w:r w:rsidR="009B2A63">
        <w:rPr>
          <w:b/>
          <w:bCs/>
          <w:i/>
          <w:snapToGrid/>
          <w:sz w:val="24"/>
          <w:szCs w:val="24"/>
        </w:rPr>
        <w:t>заяв</w:t>
      </w:r>
      <w:r w:rsidRPr="003B5EFA">
        <w:rPr>
          <w:b/>
          <w:bCs/>
          <w:i/>
          <w:snapToGrid/>
          <w:sz w:val="24"/>
          <w:szCs w:val="24"/>
        </w:rPr>
        <w:t>к</w:t>
      </w:r>
      <w:r w:rsidR="009B2A63">
        <w:rPr>
          <w:b/>
          <w:bCs/>
          <w:i/>
          <w:snapToGrid/>
          <w:sz w:val="24"/>
          <w:szCs w:val="24"/>
        </w:rPr>
        <w:t>и</w:t>
      </w:r>
      <w:r w:rsidRPr="003B5EFA">
        <w:rPr>
          <w:sz w:val="24"/>
          <w:szCs w:val="24"/>
        </w:rPr>
        <w:t>.</w:t>
      </w:r>
    </w:p>
    <w:tbl>
      <w:tblPr>
        <w:tblW w:w="9178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4394"/>
        <w:gridCol w:w="2268"/>
      </w:tblGrid>
      <w:tr w:rsidR="009B2A63" w:rsidRPr="009B2A63" w:rsidTr="0034033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i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Дата и время регистрации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b/>
                <w:bCs/>
                <w:i/>
                <w:snapToGrid/>
                <w:sz w:val="24"/>
                <w:szCs w:val="24"/>
                <w:lang w:eastAsia="en-US"/>
              </w:rPr>
              <w:t>Цена заявки, руб. без НДС</w:t>
            </w:r>
          </w:p>
        </w:tc>
      </w:tr>
      <w:tr w:rsidR="009B2A63" w:rsidRPr="009B2A63" w:rsidTr="0034033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04.03.2019 07:29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«ПОДРЯДЧИК ДВ» (ИНН/КПП 2801209946/280101001 ОГРН 1152801006115)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12 929 463,00</w:t>
            </w:r>
          </w:p>
        </w:tc>
      </w:tr>
      <w:tr w:rsidR="009B2A63" w:rsidRPr="009B2A63" w:rsidTr="0034033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05.03.2019 01:55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«Сельэлектрострой» (ИНН/КПП 7901542241/790101001 ОГРН 1137901001226)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12 981 213,00</w:t>
            </w:r>
          </w:p>
        </w:tc>
      </w:tr>
      <w:tr w:rsidR="009B2A63" w:rsidRPr="009B2A63" w:rsidTr="00340330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05.03.2019 04:04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Theme="minorHAns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ООО  «АЛЬЯНС-ЭЛЕКТРОСЕРВИС» (ИНН/КПП 7813610358/781301001 ОГРН 1187847105599)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HAnsi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Theme="minorHAnsi"/>
                <w:snapToGrid/>
                <w:sz w:val="24"/>
                <w:szCs w:val="24"/>
                <w:lang w:eastAsia="en-US"/>
              </w:rPr>
              <w:t>12 981 213,00</w:t>
            </w:r>
          </w:p>
        </w:tc>
      </w:tr>
    </w:tbl>
    <w:p w:rsidR="00C36A4F" w:rsidRPr="00C36A4F" w:rsidRDefault="00C36A4F" w:rsidP="00C36A4F">
      <w:pPr>
        <w:spacing w:line="240" w:lineRule="auto"/>
        <w:ind w:right="-143" w:firstLine="0"/>
        <w:rPr>
          <w:sz w:val="24"/>
          <w:szCs w:val="24"/>
        </w:rPr>
      </w:pPr>
      <w:r w:rsidRPr="00C36A4F">
        <w:rPr>
          <w:b/>
          <w:sz w:val="24"/>
          <w:szCs w:val="24"/>
        </w:rPr>
        <w:t>КОЛИЧЕСТВО ОТКЛОНЕННЫХ</w:t>
      </w:r>
      <w:r>
        <w:rPr>
          <w:b/>
          <w:sz w:val="24"/>
          <w:szCs w:val="24"/>
        </w:rPr>
        <w:t xml:space="preserve"> ЗАЯВОК: </w:t>
      </w:r>
      <w:r w:rsidR="009B2A63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</w:t>
      </w:r>
      <w:r w:rsidR="009B2A63">
        <w:rPr>
          <w:sz w:val="24"/>
          <w:szCs w:val="24"/>
        </w:rPr>
        <w:t>одна</w:t>
      </w:r>
      <w:r>
        <w:rPr>
          <w:sz w:val="24"/>
          <w:szCs w:val="24"/>
        </w:rPr>
        <w:t xml:space="preserve">) </w:t>
      </w:r>
      <w:r w:rsidR="009B2A63">
        <w:rPr>
          <w:sz w:val="24"/>
          <w:szCs w:val="24"/>
        </w:rPr>
        <w:t>заяв</w:t>
      </w:r>
      <w:r w:rsidRPr="00C36A4F">
        <w:rPr>
          <w:sz w:val="24"/>
          <w:szCs w:val="24"/>
        </w:rPr>
        <w:t>к</w:t>
      </w:r>
      <w:r w:rsidR="009B2A63">
        <w:rPr>
          <w:sz w:val="24"/>
          <w:szCs w:val="24"/>
        </w:rPr>
        <w:t>а</w:t>
      </w:r>
      <w:r w:rsidRPr="00C36A4F">
        <w:rPr>
          <w:sz w:val="24"/>
          <w:szCs w:val="24"/>
        </w:rPr>
        <w:t>.</w:t>
      </w:r>
    </w:p>
    <w:p w:rsidR="00592298" w:rsidRPr="003B5EFA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3B5EFA" w:rsidRDefault="00673BBD" w:rsidP="009B2A63">
      <w:pPr>
        <w:spacing w:line="240" w:lineRule="auto"/>
        <w:ind w:firstLine="0"/>
        <w:rPr>
          <w:b/>
          <w:caps/>
          <w:sz w:val="24"/>
          <w:szCs w:val="24"/>
        </w:rPr>
      </w:pPr>
      <w:r w:rsidRPr="003B5EFA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Об утверждении результатов процедуры переторжки.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 xml:space="preserve">О ранжировке заявок </w:t>
      </w:r>
    </w:p>
    <w:p w:rsidR="00295934" w:rsidRPr="00295934" w:rsidRDefault="00295934" w:rsidP="00295934">
      <w:pPr>
        <w:numPr>
          <w:ilvl w:val="0"/>
          <w:numId w:val="20"/>
        </w:numPr>
        <w:tabs>
          <w:tab w:val="left" w:pos="284"/>
          <w:tab w:val="left" w:pos="567"/>
        </w:tabs>
        <w:spacing w:line="240" w:lineRule="auto"/>
        <w:rPr>
          <w:bCs/>
          <w:i/>
          <w:iCs/>
          <w:snapToGrid/>
          <w:sz w:val="24"/>
          <w:szCs w:val="24"/>
        </w:rPr>
      </w:pPr>
      <w:r w:rsidRPr="00295934">
        <w:rPr>
          <w:bCs/>
          <w:i/>
          <w:iCs/>
          <w:snapToGrid/>
          <w:sz w:val="24"/>
          <w:szCs w:val="24"/>
        </w:rPr>
        <w:t>О выборе победителя закупки</w:t>
      </w:r>
    </w:p>
    <w:p w:rsidR="00EF3658" w:rsidRPr="00EF3658" w:rsidRDefault="00EF3658" w:rsidP="00295934">
      <w:pPr>
        <w:tabs>
          <w:tab w:val="left" w:pos="284"/>
          <w:tab w:val="left" w:pos="567"/>
        </w:tabs>
        <w:spacing w:line="240" w:lineRule="auto"/>
        <w:ind w:firstLine="0"/>
        <w:rPr>
          <w:bCs/>
          <w:i/>
          <w:iCs/>
          <w:snapToGrid/>
          <w:sz w:val="24"/>
          <w:szCs w:val="24"/>
        </w:rPr>
      </w:pPr>
    </w:p>
    <w:p w:rsidR="006E69CD" w:rsidRPr="003B5EFA" w:rsidRDefault="006E69CD" w:rsidP="00EF3658">
      <w:pPr>
        <w:pStyle w:val="a9"/>
        <w:spacing w:line="240" w:lineRule="auto"/>
        <w:ind w:left="0" w:firstLine="0"/>
        <w:rPr>
          <w:b/>
          <w:sz w:val="24"/>
          <w:szCs w:val="24"/>
        </w:rPr>
      </w:pPr>
      <w:r w:rsidRPr="003B5EFA">
        <w:rPr>
          <w:b/>
          <w:sz w:val="24"/>
          <w:szCs w:val="24"/>
        </w:rPr>
        <w:t>РЕШИЛИ:</w:t>
      </w:r>
    </w:p>
    <w:p w:rsidR="00295934" w:rsidRPr="000B46FF" w:rsidRDefault="00295934" w:rsidP="00295934">
      <w:pPr>
        <w:pStyle w:val="2"/>
        <w:tabs>
          <w:tab w:val="left" w:pos="284"/>
        </w:tabs>
        <w:ind w:firstLine="0"/>
        <w:rPr>
          <w:b/>
          <w:bCs/>
          <w:i/>
          <w:iCs/>
          <w:sz w:val="24"/>
          <w:u w:val="single"/>
        </w:rPr>
      </w:pPr>
      <w:r w:rsidRPr="000B46FF">
        <w:rPr>
          <w:b/>
          <w:bCs/>
          <w:i/>
          <w:iCs/>
          <w:sz w:val="24"/>
          <w:u w:val="single"/>
        </w:rPr>
        <w:t>ВОПРОС № 1</w:t>
      </w:r>
      <w:r w:rsidRPr="000B46FF">
        <w:rPr>
          <w:b/>
          <w:bCs/>
          <w:i/>
          <w:iCs/>
          <w:sz w:val="24"/>
        </w:rPr>
        <w:t xml:space="preserve"> « </w:t>
      </w:r>
      <w:r w:rsidRPr="003E3B76">
        <w:rPr>
          <w:b/>
          <w:bCs/>
          <w:i/>
          <w:iCs/>
          <w:sz w:val="24"/>
        </w:rPr>
        <w:t>Об утверждении результатов процедуры переторжки»</w:t>
      </w:r>
    </w:p>
    <w:p w:rsidR="009B2A63" w:rsidRPr="009B2A63" w:rsidRDefault="009B2A63" w:rsidP="009B2A6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B2A63">
        <w:rPr>
          <w:snapToGrid/>
          <w:sz w:val="26"/>
          <w:szCs w:val="26"/>
        </w:rPr>
        <w:t>Признать процедуру переторжки несостоявшейся.</w:t>
      </w:r>
    </w:p>
    <w:p w:rsidR="009B2A63" w:rsidRPr="009B2A63" w:rsidRDefault="009B2A63" w:rsidP="009B2A63">
      <w:pPr>
        <w:numPr>
          <w:ilvl w:val="0"/>
          <w:numId w:val="41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6"/>
          <w:szCs w:val="26"/>
        </w:rPr>
      </w:pPr>
      <w:r w:rsidRPr="009B2A63">
        <w:rPr>
          <w:snapToGrid/>
          <w:sz w:val="26"/>
          <w:szCs w:val="26"/>
        </w:rPr>
        <w:t xml:space="preserve">Принять условия заявок Участниковосле переторжки </w:t>
      </w:r>
    </w:p>
    <w:tbl>
      <w:tblPr>
        <w:tblpPr w:leftFromText="180" w:rightFromText="180" w:vertAnchor="text" w:tblpY="1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448"/>
        <w:gridCol w:w="2654"/>
        <w:gridCol w:w="2501"/>
        <w:gridCol w:w="2368"/>
      </w:tblGrid>
      <w:tr w:rsidR="009B2A63" w:rsidRPr="009B2A63" w:rsidTr="00340330">
        <w:trPr>
          <w:trHeight w:val="1040"/>
          <w:tblHeader/>
        </w:trPr>
        <w:tc>
          <w:tcPr>
            <w:tcW w:w="626" w:type="dxa"/>
            <w:vAlign w:val="center"/>
          </w:tcPr>
          <w:p w:rsidR="009B2A63" w:rsidRPr="009B2A63" w:rsidRDefault="009B2A63" w:rsidP="009B2A6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color w:val="000000"/>
                <w:spacing w:val="-1"/>
                <w:sz w:val="18"/>
                <w:szCs w:val="18"/>
              </w:rPr>
            </w:pPr>
            <w:r w:rsidRPr="009B2A63">
              <w:rPr>
                <w:b/>
                <w:i/>
                <w:color w:val="000000"/>
                <w:spacing w:val="-1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1448" w:type="dxa"/>
            <w:vAlign w:val="center"/>
          </w:tcPr>
          <w:p w:rsidR="009B2A63" w:rsidRPr="009B2A63" w:rsidRDefault="009B2A63" w:rsidP="009B2A6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2654" w:type="dxa"/>
            <w:vAlign w:val="center"/>
          </w:tcPr>
          <w:p w:rsidR="009B2A63" w:rsidRPr="009B2A63" w:rsidRDefault="009B2A63" w:rsidP="009B2A63">
            <w:pPr>
              <w:shd w:val="clear" w:color="auto" w:fill="FFFFFF"/>
              <w:suppressAutoHyphens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501" w:type="dxa"/>
            <w:vAlign w:val="center"/>
          </w:tcPr>
          <w:p w:rsidR="009B2A63" w:rsidRPr="009B2A63" w:rsidRDefault="009B2A63" w:rsidP="009B2A6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 xml:space="preserve">Цена заявки до переторжки, </w:t>
            </w:r>
            <w:r w:rsidRPr="009B2A63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vAlign w:val="center"/>
          </w:tcPr>
          <w:p w:rsidR="009B2A63" w:rsidRPr="009B2A63" w:rsidRDefault="009B2A63" w:rsidP="009B2A63">
            <w:pPr>
              <w:shd w:val="clear" w:color="auto" w:fill="FFFFFF"/>
              <w:suppressAutoHyphens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 xml:space="preserve">Цена заявки после переторжки, </w:t>
            </w:r>
            <w:r w:rsidRPr="009B2A63">
              <w:rPr>
                <w:b/>
                <w:i/>
                <w:sz w:val="18"/>
                <w:szCs w:val="18"/>
              </w:rPr>
              <w:br/>
              <w:t>руб. без НДС, а также иные условия заявки, являющиеся предметом переторжки</w:t>
            </w:r>
          </w:p>
        </w:tc>
      </w:tr>
      <w:tr w:rsidR="009B2A63" w:rsidRPr="009B2A63" w:rsidTr="00340330">
        <w:trPr>
          <w:trHeight w:val="73"/>
        </w:trPr>
        <w:tc>
          <w:tcPr>
            <w:tcW w:w="626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04.03.2019  07:29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ООО  «ПОДРЯДЧИК ДВ» (ИНН/КПП 2801209946/280101001 ОГРН 1152801006115)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12 929 463,00</w:t>
            </w:r>
          </w:p>
        </w:tc>
        <w:tc>
          <w:tcPr>
            <w:tcW w:w="2368" w:type="dxa"/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12 929 463,00</w:t>
            </w:r>
          </w:p>
        </w:tc>
      </w:tr>
      <w:tr w:rsidR="009B2A63" w:rsidRPr="009B2A63" w:rsidTr="00340330">
        <w:trPr>
          <w:trHeight w:val="73"/>
        </w:trPr>
        <w:tc>
          <w:tcPr>
            <w:tcW w:w="626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left"/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color w:val="333333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05.03.2019  01:55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ООО  «Сельэлектрострой» (ИНН/КПП 7901542241/790101001 ОГРН 1137901001226)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12 981 213,00</w:t>
            </w:r>
          </w:p>
        </w:tc>
        <w:tc>
          <w:tcPr>
            <w:tcW w:w="2368" w:type="dxa"/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12 981 213,00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P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2</w:t>
      </w:r>
      <w:r w:rsidRPr="00295934">
        <w:rPr>
          <w:b/>
          <w:bCs/>
          <w:i/>
          <w:iCs/>
          <w:snapToGrid/>
          <w:sz w:val="24"/>
          <w:szCs w:val="24"/>
        </w:rPr>
        <w:t xml:space="preserve"> «О ранжировке заявок»</w:t>
      </w:r>
    </w:p>
    <w:p w:rsidR="009B2A63" w:rsidRPr="009B2A63" w:rsidRDefault="009B2A63" w:rsidP="009B2A63">
      <w:pPr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B2A63">
        <w:rPr>
          <w:snapToGrid/>
          <w:sz w:val="24"/>
          <w:szCs w:val="24"/>
        </w:rPr>
        <w:t>Утвердить расчет баллов по результатам оценки заявок:</w:t>
      </w:r>
    </w:p>
    <w:tbl>
      <w:tblPr>
        <w:tblW w:w="489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604"/>
        <w:gridCol w:w="920"/>
        <w:gridCol w:w="1072"/>
        <w:gridCol w:w="2495"/>
        <w:gridCol w:w="2549"/>
      </w:tblGrid>
      <w:tr w:rsidR="009B2A63" w:rsidRPr="009B2A63" w:rsidTr="00340330">
        <w:trPr>
          <w:trHeight w:val="393"/>
          <w:jc w:val="center"/>
        </w:trPr>
        <w:tc>
          <w:tcPr>
            <w:tcW w:w="1351" w:type="pct"/>
            <w:vMerge w:val="restart"/>
            <w:tcBorders>
              <w:top w:val="single" w:sz="2" w:space="0" w:color="auto"/>
              <w:left w:val="single" w:sz="2" w:space="0" w:color="auto"/>
            </w:tcBorders>
            <w:shd w:val="clear" w:color="auto" w:fill="FFFFFF"/>
            <w:vAlign w:val="center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B2A63">
              <w:rPr>
                <w:b/>
                <w:i/>
                <w:snapToGrid/>
                <w:sz w:val="18"/>
                <w:szCs w:val="18"/>
              </w:rPr>
              <w:t>Критерий оценки (подкритерий)</w:t>
            </w:r>
          </w:p>
        </w:tc>
        <w:tc>
          <w:tcPr>
            <w:tcW w:w="1033" w:type="pct"/>
            <w:gridSpan w:val="2"/>
            <w:tcBorders>
              <w:top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B2A63">
              <w:rPr>
                <w:b/>
                <w:i/>
                <w:snapToGrid/>
                <w:sz w:val="18"/>
                <w:szCs w:val="18"/>
              </w:rPr>
              <w:t>Весовой коэффициент значимости</w:t>
            </w:r>
          </w:p>
        </w:tc>
        <w:tc>
          <w:tcPr>
            <w:tcW w:w="2616" w:type="pct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B2A63">
              <w:rPr>
                <w:b/>
                <w:i/>
                <w:snapToGrid/>
                <w:sz w:val="18"/>
                <w:szCs w:val="18"/>
              </w:rPr>
              <w:t>Количество баллов, присужденных заявке по каждому критерию / подкритерию</w:t>
            </w:r>
            <w:r w:rsidRPr="009B2A63">
              <w:rPr>
                <w:b/>
                <w:i/>
                <w:snapToGrid/>
                <w:sz w:val="18"/>
                <w:szCs w:val="18"/>
              </w:rPr>
              <w:br/>
              <w:t xml:space="preserve">(с учета весового коэффициента значимости) </w:t>
            </w:r>
          </w:p>
        </w:tc>
      </w:tr>
      <w:tr w:rsidR="009B2A63" w:rsidRPr="009B2A63" w:rsidTr="00340330">
        <w:trPr>
          <w:trHeight w:val="359"/>
          <w:jc w:val="center"/>
        </w:trPr>
        <w:tc>
          <w:tcPr>
            <w:tcW w:w="1351" w:type="pct"/>
            <w:vMerge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</w:p>
        </w:tc>
        <w:tc>
          <w:tcPr>
            <w:tcW w:w="477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B2A63">
              <w:rPr>
                <w:b/>
                <w:i/>
                <w:snapToGrid/>
                <w:sz w:val="18"/>
                <w:szCs w:val="18"/>
              </w:rPr>
              <w:t xml:space="preserve">критерия </w:t>
            </w:r>
          </w:p>
        </w:tc>
        <w:tc>
          <w:tcPr>
            <w:tcW w:w="556" w:type="pct"/>
            <w:shd w:val="clear" w:color="auto" w:fill="FFFFFF"/>
            <w:vAlign w:val="center"/>
          </w:tcPr>
          <w:p w:rsidR="009B2A63" w:rsidRPr="009B2A63" w:rsidRDefault="009B2A63" w:rsidP="009B2A63">
            <w:pPr>
              <w:tabs>
                <w:tab w:val="left" w:pos="597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18"/>
                <w:szCs w:val="18"/>
              </w:rPr>
            </w:pPr>
            <w:r w:rsidRPr="009B2A63">
              <w:rPr>
                <w:b/>
                <w:i/>
                <w:snapToGrid/>
                <w:sz w:val="18"/>
                <w:szCs w:val="18"/>
              </w:rPr>
              <w:t>подкритерия</w:t>
            </w:r>
          </w:p>
        </w:tc>
        <w:tc>
          <w:tcPr>
            <w:tcW w:w="1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napToGrid/>
                <w:sz w:val="22"/>
                <w:szCs w:val="22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ООО  «ПОДРЯДЧИК ДВ»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  <w:vAlign w:val="center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sz w:val="22"/>
                <w:szCs w:val="22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ООО  «Сельэлектрострой»</w:t>
            </w:r>
          </w:p>
        </w:tc>
      </w:tr>
      <w:tr w:rsidR="009B2A63" w:rsidRPr="009B2A63" w:rsidTr="00340330">
        <w:trPr>
          <w:trHeight w:val="761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left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sz w:val="22"/>
                <w:szCs w:val="22"/>
              </w:rPr>
              <w:t xml:space="preserve">Критерий оценки 1: </w:t>
            </w:r>
            <w:r w:rsidRPr="009B2A63">
              <w:rPr>
                <w:b/>
                <w:i/>
                <w:snapToGrid/>
                <w:sz w:val="22"/>
                <w:szCs w:val="22"/>
              </w:rPr>
              <w:t>«Цена договора»</w:t>
            </w:r>
          </w:p>
        </w:tc>
        <w:tc>
          <w:tcPr>
            <w:tcW w:w="477" w:type="pct"/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snapToGrid/>
                <w:color w:val="808080"/>
                <w:sz w:val="22"/>
                <w:szCs w:val="22"/>
              </w:rPr>
            </w:pPr>
            <w:r w:rsidRPr="009B2A63">
              <w:rPr>
                <w:snapToGrid/>
                <w:color w:val="808080"/>
                <w:sz w:val="22"/>
                <w:szCs w:val="22"/>
              </w:rPr>
              <w:t>90%</w:t>
            </w:r>
          </w:p>
        </w:tc>
        <w:tc>
          <w:tcPr>
            <w:tcW w:w="556" w:type="pct"/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B2A63">
              <w:rPr>
                <w:b/>
                <w:i/>
                <w:snapToGrid/>
                <w:sz w:val="22"/>
                <w:szCs w:val="22"/>
              </w:rPr>
              <w:t>0,02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B2A63">
              <w:rPr>
                <w:b/>
                <w:i/>
                <w:snapToGrid/>
                <w:sz w:val="22"/>
                <w:szCs w:val="22"/>
              </w:rPr>
              <w:t>0,00</w:t>
            </w:r>
          </w:p>
        </w:tc>
      </w:tr>
      <w:tr w:rsidR="009B2A63" w:rsidRPr="009B2A63" w:rsidTr="00340330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sz w:val="22"/>
                <w:szCs w:val="22"/>
              </w:rPr>
              <w:t>Критерий оценки 2: «</w:t>
            </w:r>
            <w:r w:rsidRPr="009B2A63">
              <w:rPr>
                <w:b/>
                <w:i/>
                <w:snapToGrid/>
                <w:sz w:val="22"/>
                <w:szCs w:val="22"/>
              </w:rPr>
              <w:t>Квалификация (предпочтительность) участника»</w:t>
            </w:r>
          </w:p>
        </w:tc>
        <w:tc>
          <w:tcPr>
            <w:tcW w:w="477" w:type="pct"/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color w:val="808080"/>
                <w:sz w:val="22"/>
                <w:szCs w:val="22"/>
              </w:rPr>
              <w:t>10%</w:t>
            </w:r>
          </w:p>
        </w:tc>
        <w:tc>
          <w:tcPr>
            <w:tcW w:w="556" w:type="pct"/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1294" w:type="pct"/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4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</w:p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line="240" w:lineRule="auto"/>
              <w:ind w:right="33"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B2A6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</w:rPr>
            </w:pPr>
            <w:r w:rsidRPr="009B2A63">
              <w:rPr>
                <w:b/>
                <w:i/>
                <w:snapToGrid/>
                <w:sz w:val="22"/>
                <w:szCs w:val="22"/>
              </w:rPr>
              <w:t>0,50</w:t>
            </w:r>
          </w:p>
        </w:tc>
      </w:tr>
      <w:tr w:rsidR="009B2A63" w:rsidRPr="009B2A63" w:rsidTr="00340330">
        <w:trPr>
          <w:trHeight w:val="485"/>
          <w:jc w:val="center"/>
        </w:trPr>
        <w:tc>
          <w:tcPr>
            <w:tcW w:w="1351" w:type="pct"/>
            <w:tcBorders>
              <w:left w:val="single" w:sz="2" w:space="0" w:color="auto"/>
            </w:tcBorders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sz w:val="22"/>
                <w:szCs w:val="22"/>
              </w:rPr>
              <w:t xml:space="preserve">Подкритерий 2.1: </w:t>
            </w:r>
            <w:r w:rsidRPr="009B2A63">
              <w:rPr>
                <w:b/>
                <w:i/>
                <w:snapToGrid/>
                <w:sz w:val="22"/>
                <w:szCs w:val="22"/>
              </w:rPr>
              <w:t>«Деловая репутация (участие в судебных разбирательствах)»</w:t>
            </w:r>
          </w:p>
        </w:tc>
        <w:tc>
          <w:tcPr>
            <w:tcW w:w="477" w:type="pct"/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sz w:val="22"/>
                <w:szCs w:val="22"/>
              </w:rPr>
              <w:t>-//-</w:t>
            </w:r>
          </w:p>
        </w:tc>
        <w:tc>
          <w:tcPr>
            <w:tcW w:w="556" w:type="pct"/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color w:val="808080"/>
                <w:sz w:val="22"/>
                <w:szCs w:val="22"/>
              </w:rPr>
              <w:t>100%</w:t>
            </w:r>
          </w:p>
        </w:tc>
        <w:tc>
          <w:tcPr>
            <w:tcW w:w="1294" w:type="pct"/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sz w:val="22"/>
                <w:szCs w:val="22"/>
              </w:rPr>
              <w:t>5,00</w:t>
            </w:r>
          </w:p>
        </w:tc>
        <w:tc>
          <w:tcPr>
            <w:tcW w:w="1323" w:type="pct"/>
            <w:tcBorders>
              <w:right w:val="single" w:sz="2" w:space="0" w:color="auto"/>
            </w:tcBorders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sz w:val="22"/>
                <w:szCs w:val="22"/>
              </w:rPr>
              <w:t>5,00</w:t>
            </w:r>
          </w:p>
        </w:tc>
      </w:tr>
      <w:tr w:rsidR="009B2A63" w:rsidRPr="009B2A63" w:rsidTr="00340330">
        <w:trPr>
          <w:trHeight w:val="978"/>
          <w:jc w:val="center"/>
        </w:trPr>
        <w:tc>
          <w:tcPr>
            <w:tcW w:w="2384" w:type="pct"/>
            <w:gridSpan w:val="3"/>
            <w:tcBorders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right"/>
              <w:rPr>
                <w:snapToGrid/>
                <w:sz w:val="22"/>
                <w:szCs w:val="22"/>
              </w:rPr>
            </w:pPr>
            <w:r w:rsidRPr="009B2A63">
              <w:rPr>
                <w:snapToGrid/>
                <w:sz w:val="22"/>
                <w:szCs w:val="22"/>
              </w:rPr>
              <w:t xml:space="preserve">Итоговый балл заявки </w:t>
            </w:r>
            <w:r w:rsidRPr="009B2A63">
              <w:rPr>
                <w:snapToGrid/>
                <w:sz w:val="22"/>
                <w:szCs w:val="22"/>
              </w:rPr>
              <w:br/>
              <w:t>(с учетом весовых коэффициентов значимости)</w:t>
            </w:r>
          </w:p>
        </w:tc>
        <w:tc>
          <w:tcPr>
            <w:tcW w:w="1294" w:type="pct"/>
            <w:tcBorders>
              <w:bottom w:val="single" w:sz="2" w:space="0" w:color="auto"/>
            </w:tcBorders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9B2A63">
              <w:rPr>
                <w:b/>
                <w:i/>
                <w:snapToGrid/>
                <w:sz w:val="22"/>
                <w:szCs w:val="22"/>
                <w:u w:val="single"/>
              </w:rPr>
              <w:t>0,52</w:t>
            </w:r>
          </w:p>
        </w:tc>
        <w:tc>
          <w:tcPr>
            <w:tcW w:w="1323" w:type="pct"/>
            <w:tcBorders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B2A63" w:rsidRPr="009B2A63" w:rsidRDefault="009B2A63" w:rsidP="009B2A63">
            <w:pPr>
              <w:tabs>
                <w:tab w:val="left" w:pos="709"/>
                <w:tab w:val="left" w:pos="3544"/>
              </w:tabs>
              <w:suppressAutoHyphens/>
              <w:spacing w:before="120" w:line="240" w:lineRule="auto"/>
              <w:ind w:firstLine="0"/>
              <w:jc w:val="center"/>
              <w:rPr>
                <w:b/>
                <w:i/>
                <w:snapToGrid/>
                <w:sz w:val="22"/>
                <w:szCs w:val="22"/>
                <w:u w:val="single"/>
              </w:rPr>
            </w:pPr>
            <w:r w:rsidRPr="009B2A63">
              <w:rPr>
                <w:b/>
                <w:i/>
                <w:snapToGrid/>
                <w:sz w:val="22"/>
                <w:szCs w:val="22"/>
                <w:u w:val="single"/>
              </w:rPr>
              <w:t>0,50</w:t>
            </w:r>
          </w:p>
        </w:tc>
      </w:tr>
    </w:tbl>
    <w:p w:rsidR="009B2A63" w:rsidRPr="009B2A63" w:rsidRDefault="009B2A63" w:rsidP="009B2A63">
      <w:pPr>
        <w:spacing w:line="240" w:lineRule="auto"/>
        <w:ind w:firstLine="0"/>
        <w:rPr>
          <w:sz w:val="24"/>
          <w:szCs w:val="24"/>
        </w:rPr>
      </w:pPr>
    </w:p>
    <w:p w:rsidR="009B2A63" w:rsidRPr="009B2A63" w:rsidRDefault="009B2A63" w:rsidP="009B2A63">
      <w:pPr>
        <w:keepNext/>
        <w:numPr>
          <w:ilvl w:val="0"/>
          <w:numId w:val="42"/>
        </w:numPr>
        <w:tabs>
          <w:tab w:val="left" w:pos="426"/>
        </w:tabs>
        <w:suppressAutoHyphens/>
        <w:spacing w:after="120" w:line="240" w:lineRule="auto"/>
        <w:ind w:left="0" w:firstLine="0"/>
        <w:rPr>
          <w:snapToGrid/>
          <w:sz w:val="24"/>
          <w:szCs w:val="24"/>
        </w:rPr>
      </w:pPr>
      <w:r w:rsidRPr="009B2A63">
        <w:rPr>
          <w:snapToGrid/>
          <w:sz w:val="24"/>
          <w:szCs w:val="24"/>
        </w:rPr>
        <w:t>Утвердить ранжировку заявок:</w:t>
      </w:r>
    </w:p>
    <w:tbl>
      <w:tblPr>
        <w:tblW w:w="9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1464"/>
        <w:gridCol w:w="3064"/>
        <w:gridCol w:w="2132"/>
        <w:gridCol w:w="1528"/>
      </w:tblGrid>
      <w:tr w:rsidR="009B2A63" w:rsidRPr="009B2A63" w:rsidTr="00340330">
        <w:trPr>
          <w:trHeight w:val="1068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Место в ранжировке (порядковый № заявки)</w:t>
            </w:r>
          </w:p>
        </w:tc>
        <w:tc>
          <w:tcPr>
            <w:tcW w:w="1464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3064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132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 xml:space="preserve">Итоговая цена заявки, </w:t>
            </w:r>
            <w:r w:rsidRPr="009B2A63">
              <w:rPr>
                <w:b/>
                <w:i/>
                <w:sz w:val="18"/>
                <w:szCs w:val="18"/>
              </w:rPr>
              <w:br/>
              <w:t>руб. без НДС</w:t>
            </w:r>
            <w:r w:rsidRPr="009B2A63" w:rsidDel="002711B2">
              <w:rPr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1528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 w:rsidRPr="009B2A63">
              <w:rPr>
                <w:b/>
                <w:i/>
                <w:sz w:val="18"/>
                <w:szCs w:val="18"/>
              </w:rPr>
              <w:t>Возможность применения приоритета в соответствии с 925-ПП</w:t>
            </w:r>
          </w:p>
        </w:tc>
      </w:tr>
      <w:tr w:rsidR="009B2A63" w:rsidRPr="009B2A63" w:rsidTr="00340330">
        <w:trPr>
          <w:trHeight w:val="113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2A63">
              <w:rPr>
                <w:sz w:val="24"/>
                <w:szCs w:val="24"/>
              </w:rPr>
              <w:t>1 место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04.03.2019  07:29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ООО  «ПОДРЯДЧИК ДВ» (ИНН/КПП 2801209946/280101001 ОГРН 1152801006115)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12 929 463,00</w:t>
            </w:r>
          </w:p>
        </w:tc>
        <w:tc>
          <w:tcPr>
            <w:tcW w:w="1528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  <w:shd w:val="clear" w:color="auto" w:fill="FFFF99"/>
              </w:rPr>
            </w:pPr>
            <w:r w:rsidRPr="009B2A63">
              <w:rPr>
                <w:i/>
                <w:sz w:val="24"/>
                <w:szCs w:val="24"/>
                <w:shd w:val="clear" w:color="auto" w:fill="FFFF99"/>
              </w:rPr>
              <w:br/>
            </w:r>
            <w:r w:rsidRPr="009B2A63">
              <w:rPr>
                <w:sz w:val="24"/>
                <w:szCs w:val="24"/>
              </w:rPr>
              <w:t>«Нет»</w:t>
            </w:r>
          </w:p>
        </w:tc>
      </w:tr>
      <w:tr w:rsidR="009B2A63" w:rsidRPr="009B2A63" w:rsidTr="00340330">
        <w:trPr>
          <w:trHeight w:val="1130"/>
          <w:jc w:val="center"/>
        </w:trPr>
        <w:tc>
          <w:tcPr>
            <w:tcW w:w="1465" w:type="dxa"/>
            <w:shd w:val="clear" w:color="auto" w:fill="auto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B2A63">
              <w:rPr>
                <w:sz w:val="24"/>
                <w:szCs w:val="24"/>
              </w:rPr>
              <w:t>2 место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05.03.2019  01:55</w:t>
            </w:r>
          </w:p>
        </w:tc>
        <w:tc>
          <w:tcPr>
            <w:tcW w:w="3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eastAsia="Calibri" w:hAnsi="Arial" w:cs="Arial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ООО  «Сельэлектрострой» (ИНН/КПП 7901542241/790101001 ОГРН 1137901001226)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A63" w:rsidRPr="009B2A63" w:rsidRDefault="009B2A63" w:rsidP="009B2A63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9B2A63">
              <w:rPr>
                <w:rFonts w:eastAsia="Calibri"/>
                <w:snapToGrid/>
                <w:sz w:val="24"/>
                <w:szCs w:val="24"/>
                <w:lang w:eastAsia="en-US"/>
              </w:rPr>
              <w:t>12 981 213,00</w:t>
            </w:r>
          </w:p>
        </w:tc>
        <w:tc>
          <w:tcPr>
            <w:tcW w:w="1528" w:type="dxa"/>
            <w:vAlign w:val="center"/>
          </w:tcPr>
          <w:p w:rsidR="009B2A63" w:rsidRPr="009B2A63" w:rsidRDefault="009B2A63" w:rsidP="009B2A63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B2A63">
              <w:rPr>
                <w:sz w:val="24"/>
                <w:szCs w:val="24"/>
              </w:rPr>
              <w:t>«Нет»</w:t>
            </w:r>
          </w:p>
        </w:tc>
      </w:tr>
    </w:tbl>
    <w:p w:rsidR="00EF3658" w:rsidRDefault="00EF3658" w:rsidP="0082501E">
      <w:pPr>
        <w:spacing w:line="240" w:lineRule="auto"/>
        <w:rPr>
          <w:b/>
          <w:snapToGrid/>
          <w:sz w:val="26"/>
          <w:szCs w:val="26"/>
        </w:rPr>
      </w:pPr>
    </w:p>
    <w:p w:rsidR="00295934" w:rsidRDefault="00295934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  <w:u w:val="single"/>
        </w:rPr>
      </w:pPr>
      <w:r w:rsidRPr="00295934">
        <w:rPr>
          <w:b/>
          <w:bCs/>
          <w:i/>
          <w:iCs/>
          <w:snapToGrid/>
          <w:sz w:val="24"/>
          <w:szCs w:val="24"/>
          <w:u w:val="single"/>
        </w:rPr>
        <w:t>ВОПРОС № 3 «О выборе победителя закупки»</w:t>
      </w:r>
    </w:p>
    <w:p w:rsidR="009B2A63" w:rsidRPr="009B2A63" w:rsidRDefault="009B2A63" w:rsidP="009B2A63">
      <w:pPr>
        <w:widowControl w:val="0"/>
        <w:numPr>
          <w:ilvl w:val="0"/>
          <w:numId w:val="44"/>
        </w:numPr>
        <w:shd w:val="clear" w:color="auto" w:fill="FFFFFF"/>
        <w:tabs>
          <w:tab w:val="left" w:pos="0"/>
          <w:tab w:val="left" w:pos="426"/>
          <w:tab w:val="left" w:pos="1276"/>
          <w:tab w:val="num" w:pos="1418"/>
        </w:tabs>
        <w:spacing w:line="240" w:lineRule="auto"/>
        <w:ind w:left="0" w:firstLine="0"/>
        <w:contextualSpacing/>
        <w:rPr>
          <w:bCs/>
          <w:iCs/>
          <w:snapToGrid/>
          <w:sz w:val="26"/>
          <w:szCs w:val="26"/>
          <w:lang w:eastAsia="en-US"/>
        </w:rPr>
      </w:pPr>
      <w:r w:rsidRPr="009B2A63">
        <w:rPr>
          <w:sz w:val="24"/>
          <w:szCs w:val="24"/>
        </w:rPr>
        <w:t xml:space="preserve">Признать Победителем закупки Участника, занявшего 1 (первое) место в ранжировке по </w:t>
      </w:r>
      <w:r w:rsidRPr="009B2A63">
        <w:rPr>
          <w:sz w:val="24"/>
          <w:szCs w:val="24"/>
        </w:rPr>
        <w:lastRenderedPageBreak/>
        <w:t xml:space="preserve">степени предпочтительности для Заказчика: </w:t>
      </w:r>
      <w:r w:rsidRPr="009B2A63">
        <w:rPr>
          <w:b/>
          <w:i/>
          <w:snapToGrid/>
          <w:sz w:val="24"/>
          <w:szCs w:val="24"/>
        </w:rPr>
        <w:t>ООО «ПОДРЯДЧИК ДВ» (ИНН/КПП 2801209946/280101001 ОГРН 1152801006115)</w:t>
      </w:r>
      <w:r w:rsidRPr="009B2A63">
        <w:rPr>
          <w:snapToGrid/>
          <w:sz w:val="24"/>
          <w:szCs w:val="24"/>
        </w:rPr>
        <w:t xml:space="preserve"> </w:t>
      </w:r>
      <w:r w:rsidRPr="009B2A63">
        <w:rPr>
          <w:sz w:val="24"/>
          <w:szCs w:val="24"/>
        </w:rPr>
        <w:t xml:space="preserve">с ценой заявки не более </w:t>
      </w:r>
      <w:r w:rsidRPr="009B2A63">
        <w:rPr>
          <w:rFonts w:eastAsia="Calibri"/>
          <w:b/>
          <w:i/>
          <w:snapToGrid/>
          <w:sz w:val="24"/>
          <w:szCs w:val="24"/>
          <w:lang w:eastAsia="en-US"/>
        </w:rPr>
        <w:t>12 929 463,00</w:t>
      </w:r>
      <w:r w:rsidRPr="009B2A63">
        <w:rPr>
          <w:rFonts w:eastAsia="Calibri"/>
          <w:snapToGrid/>
          <w:sz w:val="24"/>
          <w:szCs w:val="24"/>
          <w:lang w:eastAsia="en-US"/>
        </w:rPr>
        <w:t xml:space="preserve"> </w:t>
      </w:r>
      <w:r w:rsidRPr="009B2A63">
        <w:rPr>
          <w:sz w:val="24"/>
          <w:szCs w:val="24"/>
        </w:rPr>
        <w:t xml:space="preserve">руб. без учета НДС. </w:t>
      </w:r>
      <w:r w:rsidRPr="009B2A63">
        <w:rPr>
          <w:b/>
          <w:bCs/>
          <w:i/>
          <w:snapToGrid/>
          <w:sz w:val="26"/>
          <w:szCs w:val="26"/>
          <w:lang w:eastAsia="en-US"/>
        </w:rPr>
        <w:t>Срок выполнения работ</w:t>
      </w:r>
      <w:r w:rsidRPr="009B2A63">
        <w:rPr>
          <w:bCs/>
          <w:snapToGrid/>
          <w:sz w:val="26"/>
          <w:szCs w:val="26"/>
          <w:lang w:eastAsia="en-US"/>
        </w:rPr>
        <w:t xml:space="preserve">: с 01.04.2019 г. по 20.05.2019 г. </w:t>
      </w:r>
      <w:r w:rsidRPr="009B2A63">
        <w:rPr>
          <w:b/>
          <w:bCs/>
          <w:i/>
          <w:snapToGrid/>
          <w:sz w:val="26"/>
          <w:szCs w:val="26"/>
          <w:lang w:eastAsia="en-US"/>
        </w:rPr>
        <w:t>Условия оплаты</w:t>
      </w:r>
      <w:r w:rsidRPr="009B2A63">
        <w:rPr>
          <w:bCs/>
          <w:snapToGrid/>
          <w:sz w:val="26"/>
          <w:szCs w:val="26"/>
          <w:lang w:eastAsia="en-US"/>
        </w:rPr>
        <w:t xml:space="preserve">: </w:t>
      </w:r>
      <w:r w:rsidRPr="009B2A63">
        <w:rPr>
          <w:snapToGrid/>
          <w:sz w:val="24"/>
          <w:szCs w:val="24"/>
        </w:rPr>
        <w:t>Заказчик производит оплату выполненных работ в течение 30 (тридцати) календарных дней с даты подписания актов выполненных работ, на основании выставленных Подрядчиком счетов. Окончательный расчет, за исключением обеспечительного платежа, если это предусмотрено условиями договора, Заказчик обязан произвести в течение 30 (тридцати) календарных дней с даты подписания Заказчиком акта приёмки законченного строительством объекта, по форме КС-11 или КС-14 утвержденной постановлением Госкомстата России от 30.10.1997 г. №71а, на основании выставленного Подрядчиком счета.</w:t>
      </w:r>
      <w:r w:rsidRPr="009B2A63">
        <w:rPr>
          <w:b/>
          <w:bCs/>
          <w:snapToGrid/>
          <w:sz w:val="24"/>
          <w:szCs w:val="24"/>
        </w:rPr>
        <w:t xml:space="preserve"> </w:t>
      </w:r>
      <w:r w:rsidRPr="009B2A63">
        <w:rPr>
          <w:b/>
          <w:bCs/>
          <w:i/>
          <w:snapToGrid/>
          <w:sz w:val="26"/>
          <w:szCs w:val="26"/>
          <w:lang w:eastAsia="en-US"/>
        </w:rPr>
        <w:t>Гарантийные обязательства</w:t>
      </w:r>
      <w:r w:rsidRPr="009B2A63">
        <w:rPr>
          <w:bCs/>
          <w:snapToGrid/>
          <w:sz w:val="26"/>
          <w:szCs w:val="26"/>
          <w:lang w:eastAsia="en-US"/>
        </w:rPr>
        <w:t xml:space="preserve">: </w:t>
      </w:r>
      <w:r w:rsidRPr="009B2A63">
        <w:rPr>
          <w:bCs/>
          <w:iCs/>
          <w:snapToGrid/>
          <w:sz w:val="26"/>
          <w:szCs w:val="26"/>
          <w:lang w:eastAsia="en-US"/>
        </w:rPr>
        <w:t>Гарантийный срок нормальной эксплуатации объекта (без аварий, нарушения технологических параметров его работы, работы в пределах проектных параметров и режимов) и работ устанавливается</w:t>
      </w:r>
      <w:r w:rsidRPr="009B2A63">
        <w:rPr>
          <w:b/>
          <w:bCs/>
          <w:i/>
          <w:iCs/>
          <w:snapToGrid/>
          <w:sz w:val="26"/>
          <w:szCs w:val="26"/>
          <w:lang w:eastAsia="en-US"/>
        </w:rPr>
        <w:t xml:space="preserve"> не менее 60 месяцев </w:t>
      </w:r>
      <w:r w:rsidRPr="009B2A63">
        <w:rPr>
          <w:bCs/>
          <w:iCs/>
          <w:snapToGrid/>
          <w:sz w:val="26"/>
          <w:szCs w:val="26"/>
          <w:lang w:eastAsia="en-US"/>
        </w:rPr>
        <w:t xml:space="preserve">с момента сдачи Объекта в эксплуатацию. Гарантийный срок на поставляемые Подрядчиком оборудование и материалы устанавливается с момента сдачи Объекта и составляет </w:t>
      </w:r>
      <w:r w:rsidRPr="009B2A63">
        <w:rPr>
          <w:b/>
          <w:bCs/>
          <w:i/>
          <w:iCs/>
          <w:snapToGrid/>
          <w:sz w:val="26"/>
          <w:szCs w:val="26"/>
          <w:lang w:eastAsia="en-US"/>
        </w:rPr>
        <w:t>не менее 60 месяцев</w:t>
      </w:r>
      <w:r w:rsidRPr="009B2A63">
        <w:rPr>
          <w:bCs/>
          <w:iCs/>
          <w:snapToGrid/>
          <w:sz w:val="26"/>
          <w:szCs w:val="26"/>
          <w:lang w:eastAsia="en-US"/>
        </w:rPr>
        <w:t xml:space="preserve">, если иное не установлено заводом изготовителем. </w:t>
      </w:r>
      <w:r w:rsidRPr="009B2A63">
        <w:rPr>
          <w:bCs/>
          <w:snapToGrid/>
          <w:sz w:val="26"/>
          <w:szCs w:val="26"/>
          <w:lang w:eastAsia="en-US"/>
        </w:rPr>
        <w:t xml:space="preserve">Подрядчик несет ответственность за недостатки разработанной проектно-сметной документации, в том числе и за те, которые обнаружены при ее реализации впоследствии в ходе </w:t>
      </w:r>
      <w:r w:rsidRPr="009B2A63">
        <w:rPr>
          <w:bCs/>
          <w:i/>
          <w:snapToGrid/>
          <w:sz w:val="26"/>
          <w:szCs w:val="26"/>
          <w:lang w:eastAsia="en-US"/>
        </w:rPr>
        <w:t>строительства, реконструкции</w:t>
      </w:r>
      <w:r w:rsidRPr="009B2A63">
        <w:rPr>
          <w:bCs/>
          <w:snapToGrid/>
          <w:sz w:val="26"/>
          <w:szCs w:val="26"/>
          <w:lang w:eastAsia="en-US"/>
        </w:rPr>
        <w:t xml:space="preserve">, а также в процессе эксплуатации объекта, созданного на основе проектно-сметной документации и данных проектно-изыскательских работ, в течение гарантийного срока </w:t>
      </w:r>
      <w:r w:rsidRPr="009B2A63">
        <w:rPr>
          <w:b/>
          <w:bCs/>
          <w:snapToGrid/>
          <w:sz w:val="26"/>
          <w:szCs w:val="26"/>
          <w:lang w:eastAsia="en-US"/>
        </w:rPr>
        <w:t xml:space="preserve">– </w:t>
      </w:r>
      <w:r w:rsidRPr="009B2A63">
        <w:rPr>
          <w:b/>
          <w:bCs/>
          <w:i/>
          <w:iCs/>
          <w:snapToGrid/>
          <w:sz w:val="26"/>
          <w:szCs w:val="26"/>
          <w:lang w:eastAsia="en-US"/>
        </w:rPr>
        <w:t>не менее 60 месяцев</w:t>
      </w:r>
      <w:r w:rsidRPr="009B2A63">
        <w:rPr>
          <w:bCs/>
          <w:iCs/>
          <w:snapToGrid/>
          <w:sz w:val="26"/>
          <w:szCs w:val="26"/>
          <w:lang w:eastAsia="en-US"/>
        </w:rPr>
        <w:t xml:space="preserve"> </w:t>
      </w:r>
      <w:r w:rsidRPr="009B2A63">
        <w:rPr>
          <w:bCs/>
          <w:snapToGrid/>
          <w:sz w:val="26"/>
          <w:szCs w:val="26"/>
          <w:lang w:eastAsia="en-US"/>
        </w:rPr>
        <w:t>с момента подписания акта сдачи-приемки выполненных работ по настоящему договору в полном объеме.</w:t>
      </w:r>
    </w:p>
    <w:p w:rsidR="009B2A63" w:rsidRPr="009B2A63" w:rsidRDefault="009B2A63" w:rsidP="009B2A63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B2A63">
        <w:rPr>
          <w:sz w:val="24"/>
          <w:szCs w:val="24"/>
        </w:rPr>
        <w:t>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 (в случае проведения таковых), в том числе получение положительного экспертного заключения/согласования в части ценообразующих документов в соответствии с действующим у Заказчика Регламентом согласования ценообразующей документации (при условии наличия данного требования в ЛНД(А) Заказчика).</w:t>
      </w:r>
    </w:p>
    <w:p w:rsidR="009B2A63" w:rsidRPr="009B2A63" w:rsidRDefault="009B2A63" w:rsidP="009B2A63">
      <w:pPr>
        <w:numPr>
          <w:ilvl w:val="0"/>
          <w:numId w:val="44"/>
        </w:numPr>
        <w:tabs>
          <w:tab w:val="left" w:pos="426"/>
        </w:tabs>
        <w:suppressAutoHyphens/>
        <w:spacing w:line="240" w:lineRule="auto"/>
        <w:ind w:left="0" w:firstLine="0"/>
        <w:rPr>
          <w:sz w:val="24"/>
          <w:szCs w:val="24"/>
        </w:rPr>
      </w:pPr>
      <w:r w:rsidRPr="009B2A63">
        <w:rPr>
          <w:sz w:val="24"/>
          <w:szCs w:val="24"/>
        </w:rPr>
        <w:t>Победителю закупки в срок не позднее 3 (трех) рабочих дней с даты официального размещения итогового протокола по результатам закупки</w:t>
      </w:r>
      <w:r w:rsidRPr="009B2A63" w:rsidDel="004E6453">
        <w:rPr>
          <w:sz w:val="24"/>
          <w:szCs w:val="24"/>
        </w:rPr>
        <w:t xml:space="preserve"> </w:t>
      </w:r>
      <w:r w:rsidRPr="009B2A63">
        <w:rPr>
          <w:sz w:val="24"/>
          <w:szCs w:val="24"/>
        </w:rPr>
        <w:t>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9B2A63" w:rsidRPr="00295934" w:rsidRDefault="009B2A63" w:rsidP="00295934">
      <w:pPr>
        <w:tabs>
          <w:tab w:val="left" w:pos="284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9B2A63" w:rsidRDefault="009B2A63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bookmarkStart w:id="2" w:name="_GoBack"/>
      <w:bookmarkEnd w:id="2"/>
      <w:r w:rsidRPr="00143318">
        <w:rPr>
          <w:i/>
          <w:snapToGrid/>
          <w:sz w:val="20"/>
        </w:rPr>
        <w:t xml:space="preserve">Исп. </w:t>
      </w:r>
      <w:r w:rsidR="003B5EFA" w:rsidRPr="00143318">
        <w:rPr>
          <w:i/>
          <w:snapToGrid/>
          <w:sz w:val="20"/>
        </w:rPr>
        <w:t>Ирдуганова И.Н.</w:t>
      </w:r>
    </w:p>
    <w:p w:rsidR="006E69CD" w:rsidRPr="00143318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r w:rsidRPr="00143318">
        <w:rPr>
          <w:i/>
          <w:snapToGrid/>
          <w:sz w:val="20"/>
        </w:rPr>
        <w:t>Тел. 397-</w:t>
      </w:r>
      <w:r w:rsidR="003B5EFA" w:rsidRPr="00143318">
        <w:rPr>
          <w:i/>
          <w:snapToGrid/>
          <w:sz w:val="20"/>
        </w:rPr>
        <w:t>147</w:t>
      </w:r>
    </w:p>
    <w:sectPr w:rsidR="006E69CD" w:rsidRPr="00143318" w:rsidSect="008A3530">
      <w:headerReference w:type="default" r:id="rId9"/>
      <w:footerReference w:type="default" r:id="rId10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7F1" w:rsidRDefault="006577F1" w:rsidP="00355095">
      <w:pPr>
        <w:spacing w:line="240" w:lineRule="auto"/>
      </w:pPr>
      <w:r>
        <w:separator/>
      </w:r>
    </w:p>
  </w:endnote>
  <w:endnote w:type="continuationSeparator" w:id="0">
    <w:p w:rsidR="006577F1" w:rsidRDefault="006577F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2A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B2A63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7F1" w:rsidRDefault="006577F1" w:rsidP="00355095">
      <w:pPr>
        <w:spacing w:line="240" w:lineRule="auto"/>
      </w:pPr>
      <w:r>
        <w:separator/>
      </w:r>
    </w:p>
  </w:footnote>
  <w:footnote w:type="continuationSeparator" w:id="0">
    <w:p w:rsidR="006577F1" w:rsidRDefault="006577F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295934">
      <w:rPr>
        <w:i/>
        <w:sz w:val="20"/>
      </w:rPr>
      <w:t xml:space="preserve">ВП </w:t>
    </w:r>
    <w:r w:rsidR="00021AA3">
      <w:rPr>
        <w:i/>
        <w:sz w:val="20"/>
      </w:rPr>
      <w:t xml:space="preserve"> </w:t>
    </w:r>
    <w:r w:rsidR="003B5EFA">
      <w:rPr>
        <w:i/>
        <w:sz w:val="20"/>
      </w:rPr>
      <w:t xml:space="preserve">заявок закупка </w:t>
    </w:r>
    <w:r w:rsidR="009B2A63">
      <w:rPr>
        <w:i/>
        <w:sz w:val="20"/>
      </w:rPr>
      <w:t>13801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 w15:restartNumberingAfterBreak="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 w15:restartNumberingAfterBreak="0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 w15:restartNumberingAfterBreak="0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 w15:restartNumberingAfterBreak="0">
    <w:nsid w:val="2E220E75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 w15:restartNumberingAfterBreak="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0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E238F1"/>
    <w:multiLevelType w:val="hybridMultilevel"/>
    <w:tmpl w:val="9BD84C34"/>
    <w:lvl w:ilvl="0" w:tplc="C3D0B41C">
      <w:start w:val="1"/>
      <w:numFmt w:val="decimal"/>
      <w:lvlText w:val="%1."/>
      <w:lvlJc w:val="left"/>
      <w:pPr>
        <w:ind w:left="3087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3807" w:hanging="360"/>
      </w:pPr>
    </w:lvl>
    <w:lvl w:ilvl="2" w:tplc="0419001B">
      <w:start w:val="1"/>
      <w:numFmt w:val="lowerRoman"/>
      <w:lvlText w:val="%3."/>
      <w:lvlJc w:val="right"/>
      <w:pPr>
        <w:ind w:left="4527" w:hanging="180"/>
      </w:pPr>
    </w:lvl>
    <w:lvl w:ilvl="3" w:tplc="0419000F">
      <w:start w:val="1"/>
      <w:numFmt w:val="decimal"/>
      <w:lvlText w:val="%4."/>
      <w:lvlJc w:val="left"/>
      <w:pPr>
        <w:ind w:left="5247" w:hanging="360"/>
      </w:pPr>
    </w:lvl>
    <w:lvl w:ilvl="4" w:tplc="04190019">
      <w:start w:val="1"/>
      <w:numFmt w:val="lowerLetter"/>
      <w:lvlText w:val="%5."/>
      <w:lvlJc w:val="left"/>
      <w:pPr>
        <w:ind w:left="5967" w:hanging="360"/>
      </w:pPr>
    </w:lvl>
    <w:lvl w:ilvl="5" w:tplc="0419001B">
      <w:start w:val="1"/>
      <w:numFmt w:val="lowerRoman"/>
      <w:lvlText w:val="%6."/>
      <w:lvlJc w:val="right"/>
      <w:pPr>
        <w:ind w:left="6687" w:hanging="180"/>
      </w:pPr>
    </w:lvl>
    <w:lvl w:ilvl="6" w:tplc="0419000F">
      <w:start w:val="1"/>
      <w:numFmt w:val="decimal"/>
      <w:lvlText w:val="%7."/>
      <w:lvlJc w:val="left"/>
      <w:pPr>
        <w:ind w:left="7407" w:hanging="360"/>
      </w:pPr>
    </w:lvl>
    <w:lvl w:ilvl="7" w:tplc="04190019">
      <w:start w:val="1"/>
      <w:numFmt w:val="lowerLetter"/>
      <w:lvlText w:val="%8."/>
      <w:lvlJc w:val="left"/>
      <w:pPr>
        <w:ind w:left="8127" w:hanging="360"/>
      </w:pPr>
    </w:lvl>
    <w:lvl w:ilvl="8" w:tplc="0419001B">
      <w:start w:val="1"/>
      <w:numFmt w:val="lowerRoman"/>
      <w:lvlText w:val="%9."/>
      <w:lvlJc w:val="right"/>
      <w:pPr>
        <w:ind w:left="8847" w:hanging="180"/>
      </w:pPr>
    </w:lvl>
  </w:abstractNum>
  <w:abstractNum w:abstractNumId="26" w15:restartNumberingAfterBreak="0">
    <w:nsid w:val="58754D3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8" w15:restartNumberingAfterBreak="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0" w15:restartNumberingAfterBreak="0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4" w15:restartNumberingAfterBreak="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70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9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0"/>
  </w:num>
  <w:num w:numId="2">
    <w:abstractNumId w:val="3"/>
  </w:num>
  <w:num w:numId="3">
    <w:abstractNumId w:val="12"/>
  </w:num>
  <w:num w:numId="4">
    <w:abstractNumId w:val="8"/>
  </w:num>
  <w:num w:numId="5">
    <w:abstractNumId w:val="29"/>
  </w:num>
  <w:num w:numId="6">
    <w:abstractNumId w:val="6"/>
  </w:num>
  <w:num w:numId="7">
    <w:abstractNumId w:val="32"/>
  </w:num>
  <w:num w:numId="8">
    <w:abstractNumId w:val="27"/>
  </w:num>
  <w:num w:numId="9">
    <w:abstractNumId w:val="10"/>
  </w:num>
  <w:num w:numId="10">
    <w:abstractNumId w:val="31"/>
  </w:num>
  <w:num w:numId="11">
    <w:abstractNumId w:val="13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37"/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0"/>
  </w:num>
  <w:num w:numId="33">
    <w:abstractNumId w:val="30"/>
  </w:num>
  <w:num w:numId="34">
    <w:abstractNumId w:val="34"/>
  </w:num>
  <w:num w:numId="35">
    <w:abstractNumId w:val="5"/>
  </w:num>
  <w:num w:numId="36">
    <w:abstractNumId w:val="11"/>
  </w:num>
  <w:num w:numId="37">
    <w:abstractNumId w:val="4"/>
  </w:num>
  <w:num w:numId="38">
    <w:abstractNumId w:val="9"/>
  </w:num>
  <w:num w:numId="39">
    <w:abstractNumId w:val="14"/>
  </w:num>
  <w:num w:numId="40">
    <w:abstractNumId w:val="26"/>
  </w:num>
  <w:num w:numId="41">
    <w:abstractNumId w:val="39"/>
  </w:num>
  <w:num w:numId="42">
    <w:abstractNumId w:val="38"/>
  </w:num>
  <w:num w:numId="43">
    <w:abstractNumId w:val="22"/>
  </w:num>
  <w:num w:numId="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27F72"/>
    <w:rsid w:val="000302B2"/>
    <w:rsid w:val="000315E3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2C9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5516"/>
    <w:rsid w:val="00126847"/>
    <w:rsid w:val="00127D46"/>
    <w:rsid w:val="00143318"/>
    <w:rsid w:val="00143503"/>
    <w:rsid w:val="001441AC"/>
    <w:rsid w:val="00144C8B"/>
    <w:rsid w:val="00175AC5"/>
    <w:rsid w:val="00176727"/>
    <w:rsid w:val="00182962"/>
    <w:rsid w:val="0018424A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5934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B5EFA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1060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043D"/>
    <w:rsid w:val="005F1BFE"/>
    <w:rsid w:val="005F61A1"/>
    <w:rsid w:val="005F76ED"/>
    <w:rsid w:val="0061649B"/>
    <w:rsid w:val="006227C6"/>
    <w:rsid w:val="00622BD9"/>
    <w:rsid w:val="006427FD"/>
    <w:rsid w:val="006577F1"/>
    <w:rsid w:val="006617AD"/>
    <w:rsid w:val="006629E9"/>
    <w:rsid w:val="006634CE"/>
    <w:rsid w:val="00666317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0F92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77AC"/>
    <w:rsid w:val="009423A1"/>
    <w:rsid w:val="00960DEE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B2A63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287D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194F"/>
    <w:rsid w:val="00BE26F9"/>
    <w:rsid w:val="00BE4F07"/>
    <w:rsid w:val="00BE68B8"/>
    <w:rsid w:val="00BF278F"/>
    <w:rsid w:val="00BF35EB"/>
    <w:rsid w:val="00BF716F"/>
    <w:rsid w:val="00BF77E9"/>
    <w:rsid w:val="00C02479"/>
    <w:rsid w:val="00C064D6"/>
    <w:rsid w:val="00C11FE6"/>
    <w:rsid w:val="00C16F56"/>
    <w:rsid w:val="00C212A7"/>
    <w:rsid w:val="00C21585"/>
    <w:rsid w:val="00C25E69"/>
    <w:rsid w:val="00C26636"/>
    <w:rsid w:val="00C35767"/>
    <w:rsid w:val="00C36A4F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1BFC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B61AD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4C7C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9D1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3658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2B1F"/>
    <w:rsid w:val="00FD60FA"/>
    <w:rsid w:val="00FE077E"/>
    <w:rsid w:val="00FE735C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B7F2C"/>
  <w15:docId w15:val="{68852210-2FD2-41EE-A59D-A405D57F5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1"/>
    <w:next w:val="af1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f1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135EA-D81A-4FF9-9516-C5C55248D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968</Words>
  <Characters>5521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36</cp:revision>
  <cp:lastPrinted>2019-01-15T06:33:00Z</cp:lastPrinted>
  <dcterms:created xsi:type="dcterms:W3CDTF">2018-02-01T00:38:00Z</dcterms:created>
  <dcterms:modified xsi:type="dcterms:W3CDTF">2019-04-05T04:45:00Z</dcterms:modified>
</cp:coreProperties>
</file>