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75EAC">
        <w:rPr>
          <w:b/>
          <w:bCs/>
          <w:iCs/>
          <w:snapToGrid/>
          <w:spacing w:val="40"/>
          <w:sz w:val="29"/>
          <w:szCs w:val="29"/>
        </w:rPr>
        <w:t>154/УКС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F20798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75EAC" w:rsidRPr="00275EAC" w:rsidRDefault="00BA7D6E" w:rsidP="00275EAC">
      <w:pPr>
        <w:pStyle w:val="a6"/>
        <w:spacing w:line="240" w:lineRule="auto"/>
        <w:jc w:val="center"/>
        <w:rPr>
          <w:b/>
          <w:i/>
          <w:szCs w:val="28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275EAC">
        <w:rPr>
          <w:b/>
          <w:bCs/>
          <w:sz w:val="26"/>
          <w:szCs w:val="26"/>
        </w:rPr>
        <w:t xml:space="preserve">договора </w:t>
      </w:r>
      <w:r w:rsidR="00275EAC" w:rsidRPr="00275EAC">
        <w:rPr>
          <w:b/>
          <w:bCs/>
          <w:i/>
          <w:color w:val="000000"/>
          <w:szCs w:val="28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закупка 125 раздел 2.1.1  ГКПЗ 2019 г.</w:t>
      </w:r>
    </w:p>
    <w:p w:rsidR="00275EAC" w:rsidRPr="00275EAC" w:rsidRDefault="00275EAC" w:rsidP="00275EAC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75EAC" w:rsidRPr="00275EAC" w:rsidTr="00132EDB">
        <w:tc>
          <w:tcPr>
            <w:tcW w:w="4935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«29»  </w:t>
            </w:r>
            <w:r w:rsidRPr="00275EAC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03        </w:t>
            </w:r>
            <w:r w:rsidRPr="00275EA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2019 </w:t>
            </w:r>
            <w:r w:rsidRPr="00275EAC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275EAC" w:rsidRPr="00275EAC" w:rsidTr="00132EDB">
        <w:tc>
          <w:tcPr>
            <w:tcW w:w="4935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275EAC">
              <w:rPr>
                <w:b/>
                <w:snapToGrid/>
                <w:sz w:val="26"/>
                <w:szCs w:val="26"/>
                <w:lang w:eastAsia="en-US"/>
              </w:rPr>
              <w:t>№31807331104 (МСП)</w:t>
            </w:r>
          </w:p>
        </w:tc>
        <w:tc>
          <w:tcPr>
            <w:tcW w:w="4918" w:type="dxa"/>
          </w:tcPr>
          <w:p w:rsidR="00275EAC" w:rsidRPr="00275EAC" w:rsidRDefault="00275EAC" w:rsidP="00275EA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82501E" w:rsidRPr="003B5EFA" w:rsidRDefault="00CA7529" w:rsidP="00275EAC">
      <w:pPr>
        <w:pStyle w:val="a6"/>
        <w:spacing w:line="240" w:lineRule="auto"/>
        <w:rPr>
          <w:b/>
          <w:sz w:val="24"/>
        </w:rPr>
      </w:pPr>
      <w:r w:rsidRPr="00275EAC">
        <w:rPr>
          <w:b/>
          <w:snapToGrid w:val="0"/>
          <w:sz w:val="24"/>
        </w:rPr>
        <w:t>СПОСОБ И ПРЕДМЕТ ЗАКУПКИ:</w:t>
      </w:r>
      <w:r w:rsidRPr="003B5EFA">
        <w:rPr>
          <w:sz w:val="24"/>
        </w:rPr>
        <w:t xml:space="preserve">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>договора на «</w:t>
      </w:r>
      <w:r w:rsidR="00275EAC" w:rsidRPr="00275EAC">
        <w:rPr>
          <w:sz w:val="24"/>
        </w:rPr>
        <w:t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закупка 125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75EAC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75EAC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275EAC" w:rsidRPr="00BB2BF9" w:rsidTr="00132EDB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275EAC" w:rsidRPr="00BB2BF9" w:rsidRDefault="00275EAC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275EAC" w:rsidRPr="00BB2BF9" w:rsidRDefault="00275EAC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275EAC" w:rsidRPr="00BB2BF9" w:rsidTr="00132ED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275EAC" w:rsidRPr="009F4D9F" w:rsidRDefault="00275EAC" w:rsidP="00132EDB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20374</w:t>
            </w:r>
          </w:p>
        </w:tc>
        <w:tc>
          <w:tcPr>
            <w:tcW w:w="4541" w:type="dxa"/>
            <w:vAlign w:val="center"/>
          </w:tcPr>
          <w:p w:rsidR="00275EAC" w:rsidRPr="009F4D9F" w:rsidRDefault="00275EAC" w:rsidP="00132EDB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10.01.2019 13:51</w:t>
            </w:r>
          </w:p>
        </w:tc>
      </w:tr>
      <w:tr w:rsidR="00275EAC" w:rsidRPr="00BB2BF9" w:rsidTr="00132ED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275EAC" w:rsidRPr="009F4D9F" w:rsidRDefault="00275EAC" w:rsidP="00132EDB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20748</w:t>
            </w:r>
          </w:p>
        </w:tc>
        <w:tc>
          <w:tcPr>
            <w:tcW w:w="4541" w:type="dxa"/>
            <w:vAlign w:val="center"/>
          </w:tcPr>
          <w:p w:rsidR="00275EAC" w:rsidRPr="009F4D9F" w:rsidRDefault="00275EAC" w:rsidP="00132EDB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11.01.2019 09:48</w:t>
            </w:r>
          </w:p>
        </w:tc>
      </w:tr>
      <w:tr w:rsidR="00275EAC" w:rsidRPr="00BB2BF9" w:rsidTr="00132ED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275EAC" w:rsidRPr="009F4D9F" w:rsidRDefault="00275EAC" w:rsidP="00132EDB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21213</w:t>
            </w:r>
          </w:p>
        </w:tc>
        <w:tc>
          <w:tcPr>
            <w:tcW w:w="4541" w:type="dxa"/>
            <w:vAlign w:val="center"/>
          </w:tcPr>
          <w:p w:rsidR="00275EAC" w:rsidRPr="009F4D9F" w:rsidRDefault="00275EAC" w:rsidP="00132EDB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05:11</w:t>
            </w:r>
          </w:p>
        </w:tc>
      </w:tr>
      <w:tr w:rsidR="00275EAC" w:rsidRPr="00BB2BF9" w:rsidTr="00132ED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275EAC" w:rsidRPr="009F4D9F" w:rsidRDefault="00275EAC" w:rsidP="00132EDB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21246</w:t>
            </w:r>
          </w:p>
        </w:tc>
        <w:tc>
          <w:tcPr>
            <w:tcW w:w="4541" w:type="dxa"/>
            <w:vAlign w:val="center"/>
          </w:tcPr>
          <w:p w:rsidR="00275EAC" w:rsidRPr="009F4D9F" w:rsidRDefault="00275EAC" w:rsidP="00132EDB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07:36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75EAC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75EAC">
        <w:rPr>
          <w:sz w:val="24"/>
          <w:szCs w:val="24"/>
        </w:rPr>
        <w:t>две</w:t>
      </w:r>
      <w:r>
        <w:rPr>
          <w:sz w:val="24"/>
          <w:szCs w:val="24"/>
        </w:rPr>
        <w:t xml:space="preserve">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275EAC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Участников.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предложений.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ранжировке заявок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 xml:space="preserve"> О выборе победителя закупки  </w:t>
      </w:r>
    </w:p>
    <w:p w:rsidR="00825B52" w:rsidRDefault="00825B52" w:rsidP="00F20798">
      <w:pPr>
        <w:pStyle w:val="a9"/>
        <w:spacing w:line="240" w:lineRule="auto"/>
        <w:ind w:left="284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75EAC" w:rsidRPr="000B46FF" w:rsidRDefault="00275EAC" w:rsidP="00275EA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«О рассмотрении результатов оценки</w:t>
      </w:r>
      <w:r>
        <w:rPr>
          <w:b/>
          <w:bCs/>
          <w:i/>
          <w:iCs/>
          <w:sz w:val="24"/>
        </w:rPr>
        <w:t xml:space="preserve"> ценовых предложений Участников</w:t>
      </w:r>
      <w:r w:rsidRPr="000B46FF">
        <w:rPr>
          <w:b/>
          <w:bCs/>
          <w:i/>
          <w:iCs/>
          <w:sz w:val="24"/>
        </w:rPr>
        <w:t>»</w:t>
      </w:r>
    </w:p>
    <w:p w:rsidR="00275EAC" w:rsidRPr="000B46FF" w:rsidRDefault="00275EAC" w:rsidP="00275EA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275EAC" w:rsidRPr="005912C7" w:rsidRDefault="00275EAC" w:rsidP="00275EA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 xml:space="preserve">Принять </w:t>
      </w:r>
      <w:r>
        <w:rPr>
          <w:szCs w:val="24"/>
        </w:rPr>
        <w:t xml:space="preserve">к </w:t>
      </w:r>
      <w:r w:rsidRPr="008139D5">
        <w:rPr>
          <w:szCs w:val="24"/>
        </w:rPr>
        <w:t xml:space="preserve">рассмотрению </w:t>
      </w:r>
      <w:r>
        <w:rPr>
          <w:szCs w:val="24"/>
        </w:rPr>
        <w:t>ценовые предложения</w:t>
      </w:r>
      <w:r w:rsidRPr="008139D5">
        <w:rPr>
          <w:szCs w:val="24"/>
        </w:rPr>
        <w:t xml:space="preserve">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157"/>
        <w:gridCol w:w="5387"/>
      </w:tblGrid>
      <w:tr w:rsidR="00275EAC" w:rsidRPr="008139D5" w:rsidTr="00132EDB">
        <w:trPr>
          <w:trHeight w:val="444"/>
          <w:tblHeader/>
        </w:trPr>
        <w:tc>
          <w:tcPr>
            <w:tcW w:w="954" w:type="dxa"/>
            <w:vAlign w:val="center"/>
          </w:tcPr>
          <w:p w:rsidR="00275EAC" w:rsidRPr="008139D5" w:rsidRDefault="00275EAC" w:rsidP="00132ED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>№</w:t>
            </w:r>
          </w:p>
          <w:p w:rsidR="00275EAC" w:rsidRPr="008139D5" w:rsidRDefault="00275EAC" w:rsidP="00132ED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157" w:type="dxa"/>
            <w:vAlign w:val="center"/>
          </w:tcPr>
          <w:p w:rsidR="00275EAC" w:rsidRPr="008139D5" w:rsidRDefault="00275EAC" w:rsidP="00132ED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387" w:type="dxa"/>
            <w:vAlign w:val="center"/>
          </w:tcPr>
          <w:p w:rsidR="00275EAC" w:rsidRPr="008139D5" w:rsidRDefault="00275EAC" w:rsidP="00132ED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139D5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</w:tr>
      <w:tr w:rsidR="00275EAC" w:rsidRPr="008139D5" w:rsidTr="00132EDB">
        <w:trPr>
          <w:trHeight w:val="348"/>
        </w:trPr>
        <w:tc>
          <w:tcPr>
            <w:tcW w:w="954" w:type="dxa"/>
            <w:vAlign w:val="center"/>
          </w:tcPr>
          <w:p w:rsidR="00275EAC" w:rsidRPr="00D107EF" w:rsidRDefault="00275EAC" w:rsidP="00275EAC">
            <w:pPr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275EAC" w:rsidRPr="00D107EF" w:rsidRDefault="00275EAC" w:rsidP="00132EDB">
            <w:pPr>
              <w:jc w:val="center"/>
              <w:rPr>
                <w:sz w:val="24"/>
                <w:szCs w:val="24"/>
              </w:rPr>
            </w:pPr>
            <w:r w:rsidRPr="00D107EF">
              <w:rPr>
                <w:sz w:val="24"/>
                <w:szCs w:val="24"/>
              </w:rPr>
              <w:t>10.01.2019 13:51</w:t>
            </w:r>
          </w:p>
        </w:tc>
        <w:tc>
          <w:tcPr>
            <w:tcW w:w="5387" w:type="dxa"/>
            <w:vAlign w:val="center"/>
          </w:tcPr>
          <w:p w:rsidR="00275EAC" w:rsidRPr="00D107EF" w:rsidRDefault="00275EAC" w:rsidP="00132EDB">
            <w:pPr>
              <w:jc w:val="center"/>
              <w:rPr>
                <w:b/>
                <w:i/>
                <w:sz w:val="24"/>
                <w:szCs w:val="24"/>
              </w:rPr>
            </w:pPr>
            <w:r w:rsidRPr="00D107EF">
              <w:rPr>
                <w:b/>
                <w:i/>
                <w:sz w:val="24"/>
                <w:szCs w:val="24"/>
              </w:rPr>
              <w:t>20374 ООО «Юникс»</w:t>
            </w:r>
          </w:p>
        </w:tc>
      </w:tr>
      <w:tr w:rsidR="00275EAC" w:rsidRPr="008139D5" w:rsidTr="00132EDB">
        <w:trPr>
          <w:trHeight w:val="399"/>
        </w:trPr>
        <w:tc>
          <w:tcPr>
            <w:tcW w:w="954" w:type="dxa"/>
            <w:vAlign w:val="center"/>
          </w:tcPr>
          <w:p w:rsidR="00275EAC" w:rsidRPr="00D107EF" w:rsidRDefault="00275EAC" w:rsidP="00275EAC">
            <w:pPr>
              <w:numPr>
                <w:ilvl w:val="0"/>
                <w:numId w:val="41"/>
              </w:numPr>
              <w:tabs>
                <w:tab w:val="clear" w:pos="360"/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275EAC" w:rsidRPr="00D107EF" w:rsidRDefault="00275EAC" w:rsidP="00132EDB">
            <w:pPr>
              <w:jc w:val="center"/>
              <w:rPr>
                <w:sz w:val="24"/>
                <w:szCs w:val="24"/>
              </w:rPr>
            </w:pPr>
            <w:r w:rsidRPr="00D107EF">
              <w:rPr>
                <w:sz w:val="24"/>
                <w:szCs w:val="24"/>
              </w:rPr>
              <w:t>11.01.2019 09:48</w:t>
            </w:r>
          </w:p>
        </w:tc>
        <w:tc>
          <w:tcPr>
            <w:tcW w:w="5387" w:type="dxa"/>
            <w:vAlign w:val="center"/>
          </w:tcPr>
          <w:p w:rsidR="00275EAC" w:rsidRPr="00D107EF" w:rsidRDefault="00275EAC" w:rsidP="00132EDB">
            <w:pPr>
              <w:jc w:val="center"/>
              <w:rPr>
                <w:b/>
                <w:i/>
                <w:sz w:val="24"/>
                <w:szCs w:val="24"/>
              </w:rPr>
            </w:pPr>
            <w:r w:rsidRPr="00D107EF">
              <w:rPr>
                <w:b/>
                <w:i/>
                <w:sz w:val="24"/>
                <w:szCs w:val="24"/>
              </w:rPr>
              <w:t>20748 ООО «ВЭСП»</w:t>
            </w:r>
          </w:p>
        </w:tc>
      </w:tr>
    </w:tbl>
    <w:p w:rsid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ценовых предложений»</w:t>
      </w:r>
    </w:p>
    <w:p w:rsidR="00275EAC" w:rsidRPr="00275EAC" w:rsidRDefault="00275EAC" w:rsidP="00275EAC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Признать ценовые предложения следующих Участников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275EAC" w:rsidRPr="00275EAC" w:rsidTr="00132EDB">
        <w:trPr>
          <w:trHeight w:val="333"/>
        </w:trPr>
        <w:tc>
          <w:tcPr>
            <w:tcW w:w="597" w:type="dxa"/>
          </w:tcPr>
          <w:p w:rsidR="00275EAC" w:rsidRPr="00275EAC" w:rsidRDefault="00275EAC" w:rsidP="00275EA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275EAC" w:rsidRPr="00275EAC" w:rsidRDefault="00275EAC" w:rsidP="00275EA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275EAC" w:rsidRPr="00275EAC" w:rsidRDefault="00275EAC" w:rsidP="00275EA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 xml:space="preserve">Наличие «желательных условий» в Протоколе </w:t>
            </w:r>
            <w:r w:rsidRPr="00275EAC">
              <w:rPr>
                <w:b/>
                <w:i/>
                <w:snapToGrid/>
                <w:sz w:val="18"/>
                <w:szCs w:val="18"/>
              </w:rPr>
              <w:lastRenderedPageBreak/>
              <w:t>разногласий по проекту Договора</w:t>
            </w:r>
          </w:p>
        </w:tc>
      </w:tr>
      <w:tr w:rsidR="00275EAC" w:rsidRPr="00275EAC" w:rsidTr="00132EDB">
        <w:trPr>
          <w:trHeight w:val="230"/>
        </w:trPr>
        <w:tc>
          <w:tcPr>
            <w:tcW w:w="597" w:type="dxa"/>
          </w:tcPr>
          <w:p w:rsidR="00275EAC" w:rsidRPr="00275EAC" w:rsidRDefault="00275EAC" w:rsidP="00275EA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275EAC">
              <w:rPr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3957" w:type="dxa"/>
            <w:vAlign w:val="center"/>
          </w:tcPr>
          <w:p w:rsidR="00275EAC" w:rsidRPr="00275EAC" w:rsidRDefault="00275EAC" w:rsidP="00275EAC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75EAC">
              <w:rPr>
                <w:b/>
                <w:i/>
                <w:snapToGrid/>
                <w:sz w:val="24"/>
                <w:szCs w:val="24"/>
              </w:rPr>
              <w:t>20374 ООО «Юникс»</w:t>
            </w:r>
          </w:p>
        </w:tc>
        <w:tc>
          <w:tcPr>
            <w:tcW w:w="4671" w:type="dxa"/>
          </w:tcPr>
          <w:p w:rsidR="00275EAC" w:rsidRPr="00275EAC" w:rsidRDefault="00275EAC" w:rsidP="00275EA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275EAC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275EAC" w:rsidRPr="00275EAC" w:rsidTr="00132EDB">
        <w:trPr>
          <w:trHeight w:val="230"/>
        </w:trPr>
        <w:tc>
          <w:tcPr>
            <w:tcW w:w="597" w:type="dxa"/>
          </w:tcPr>
          <w:p w:rsidR="00275EAC" w:rsidRPr="00275EAC" w:rsidRDefault="00275EAC" w:rsidP="00275EA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275EA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275EAC" w:rsidRPr="00275EAC" w:rsidRDefault="00275EAC" w:rsidP="00275EAC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75EAC">
              <w:rPr>
                <w:b/>
                <w:i/>
                <w:snapToGrid/>
                <w:sz w:val="24"/>
                <w:szCs w:val="24"/>
              </w:rPr>
              <w:t>20748 ООО «ВЭСП»</w:t>
            </w:r>
          </w:p>
        </w:tc>
        <w:tc>
          <w:tcPr>
            <w:tcW w:w="4671" w:type="dxa"/>
          </w:tcPr>
          <w:p w:rsidR="00275EAC" w:rsidRPr="00275EAC" w:rsidRDefault="00275EAC" w:rsidP="00275EA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275EAC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275EAC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275EAC" w:rsidRPr="00275EAC" w:rsidRDefault="00275EAC" w:rsidP="00275EAC">
      <w:pPr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0"/>
        <w:jc w:val="left"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5"/>
        <w:gridCol w:w="920"/>
        <w:gridCol w:w="1072"/>
        <w:gridCol w:w="2352"/>
        <w:gridCol w:w="2691"/>
      </w:tblGrid>
      <w:tr w:rsidR="00275EAC" w:rsidRPr="00275EAC" w:rsidTr="00132EDB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275EAC">
              <w:rPr>
                <w:b/>
                <w:i/>
                <w:snapToGrid/>
                <w:sz w:val="18"/>
                <w:szCs w:val="18"/>
              </w:rPr>
              <w:br/>
              <w:t xml:space="preserve">( с учета весового коэффициента значимости) </w:t>
            </w:r>
          </w:p>
        </w:tc>
      </w:tr>
      <w:tr w:rsidR="00275EAC" w:rsidRPr="00275EAC" w:rsidTr="00132EDB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75EAC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AC" w:rsidRPr="00275EAC" w:rsidRDefault="00275EAC" w:rsidP="00275E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75EAC">
              <w:rPr>
                <w:b/>
                <w:i/>
                <w:snapToGrid/>
                <w:sz w:val="24"/>
                <w:szCs w:val="24"/>
              </w:rPr>
              <w:t>20374 ООО «Юникс»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b/>
                <w:i/>
                <w:snapToGrid/>
                <w:sz w:val="24"/>
                <w:szCs w:val="24"/>
              </w:rPr>
              <w:t>20748 ООО «ВЭСП»</w:t>
            </w:r>
          </w:p>
        </w:tc>
      </w:tr>
      <w:tr w:rsidR="00275EAC" w:rsidRPr="00275EAC" w:rsidTr="00132EDB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275EAC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275EAC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75EAC">
              <w:rPr>
                <w:b/>
                <w:i/>
                <w:snapToGrid/>
                <w:sz w:val="22"/>
                <w:szCs w:val="22"/>
              </w:rPr>
              <w:t>4,50</w:t>
            </w:r>
          </w:p>
        </w:tc>
        <w:tc>
          <w:tcPr>
            <w:tcW w:w="1396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75EAC">
              <w:rPr>
                <w:b/>
                <w:i/>
                <w:snapToGrid/>
                <w:sz w:val="22"/>
                <w:szCs w:val="22"/>
              </w:rPr>
              <w:t>2,51</w:t>
            </w:r>
          </w:p>
        </w:tc>
      </w:tr>
      <w:tr w:rsidR="00275EAC" w:rsidRPr="00275EAC" w:rsidTr="00132EDB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>Критерий оценки 2: «</w:t>
            </w:r>
            <w:r w:rsidRPr="00275EAC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75EAC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96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75EAC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275EAC" w:rsidRPr="00275EAC" w:rsidTr="00132EDB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 xml:space="preserve">Подкритерий 2.1: </w:t>
            </w:r>
            <w:r w:rsidRPr="00275EAC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20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1396" w:type="pct"/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>5,0</w:t>
            </w:r>
          </w:p>
        </w:tc>
      </w:tr>
      <w:tr w:rsidR="00275EAC" w:rsidRPr="00275EAC" w:rsidTr="00132EDB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275EAC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275EAC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20" w:type="pct"/>
            <w:tcBorders>
              <w:bottom w:val="single" w:sz="2" w:space="0" w:color="auto"/>
            </w:tcBorders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75EAC">
              <w:rPr>
                <w:b/>
                <w:i/>
                <w:snapToGrid/>
                <w:sz w:val="22"/>
                <w:szCs w:val="22"/>
                <w:u w:val="single"/>
              </w:rPr>
              <w:t>5,00</w:t>
            </w:r>
          </w:p>
        </w:tc>
        <w:tc>
          <w:tcPr>
            <w:tcW w:w="1396" w:type="pct"/>
            <w:tcBorders>
              <w:bottom w:val="single" w:sz="2" w:space="0" w:color="auto"/>
            </w:tcBorders>
            <w:shd w:val="clear" w:color="auto" w:fill="FFFFFF"/>
          </w:tcPr>
          <w:p w:rsidR="00275EAC" w:rsidRPr="00275EAC" w:rsidRDefault="00275EAC" w:rsidP="00275EA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75EAC">
              <w:rPr>
                <w:b/>
                <w:i/>
                <w:snapToGrid/>
                <w:sz w:val="22"/>
                <w:szCs w:val="22"/>
                <w:u w:val="single"/>
              </w:rPr>
              <w:t>3,01</w:t>
            </w:r>
          </w:p>
        </w:tc>
      </w:tr>
    </w:tbl>
    <w:p w:rsidR="00275EAC" w:rsidRPr="00275EAC" w:rsidRDefault="00275EAC" w:rsidP="00275EAC">
      <w:pPr>
        <w:keepNext/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142"/>
        <w:jc w:val="left"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Утвердить ранжировку заявок: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346"/>
        <w:gridCol w:w="2384"/>
        <w:gridCol w:w="2964"/>
        <w:gridCol w:w="1842"/>
      </w:tblGrid>
      <w:tr w:rsidR="00275EAC" w:rsidRPr="00275EAC" w:rsidTr="00132EDB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75EAC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46" w:type="dxa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75EA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84" w:type="dxa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75EAC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64" w:type="dxa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75EAC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275EAC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275EAC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75EAC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275EAC" w:rsidRPr="00275EAC" w:rsidTr="00132EDB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EAC">
              <w:rPr>
                <w:sz w:val="24"/>
                <w:szCs w:val="24"/>
              </w:rPr>
              <w:t>1 место</w:t>
            </w:r>
          </w:p>
        </w:tc>
        <w:tc>
          <w:tcPr>
            <w:tcW w:w="1346" w:type="dxa"/>
            <w:vAlign w:val="center"/>
          </w:tcPr>
          <w:p w:rsidR="00275EAC" w:rsidRPr="00275EAC" w:rsidRDefault="00275EAC" w:rsidP="00275EAC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5EAC">
              <w:rPr>
                <w:snapToGrid/>
                <w:sz w:val="24"/>
                <w:szCs w:val="24"/>
              </w:rPr>
              <w:t>10.01.2019 13:51</w:t>
            </w:r>
          </w:p>
        </w:tc>
        <w:tc>
          <w:tcPr>
            <w:tcW w:w="2384" w:type="dxa"/>
            <w:vAlign w:val="center"/>
          </w:tcPr>
          <w:p w:rsidR="00275EAC" w:rsidRPr="00275EAC" w:rsidRDefault="00275EAC" w:rsidP="00275EAC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75EAC">
              <w:rPr>
                <w:b/>
                <w:i/>
                <w:snapToGrid/>
                <w:sz w:val="24"/>
                <w:szCs w:val="24"/>
              </w:rPr>
              <w:t>20374 ООО «Юникс»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AC" w:rsidRPr="00275EAC" w:rsidRDefault="00275EAC" w:rsidP="00275E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5EAC">
              <w:rPr>
                <w:snapToGrid/>
                <w:sz w:val="24"/>
                <w:szCs w:val="24"/>
              </w:rPr>
              <w:t xml:space="preserve">Общая стоимость договора </w:t>
            </w:r>
            <w:r w:rsidRPr="00275EAC">
              <w:rPr>
                <w:b/>
                <w:i/>
                <w:snapToGrid/>
                <w:sz w:val="24"/>
                <w:szCs w:val="24"/>
              </w:rPr>
              <w:t xml:space="preserve">10 000 000,00  </w:t>
            </w:r>
            <w:r w:rsidRPr="00275EAC">
              <w:rPr>
                <w:snapToGrid/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275EAC">
              <w:rPr>
                <w:b/>
                <w:bCs/>
                <w:i/>
                <w:snapToGrid/>
                <w:sz w:val="24"/>
                <w:szCs w:val="24"/>
              </w:rPr>
              <w:t xml:space="preserve">709 646,77  </w:t>
            </w:r>
            <w:r w:rsidRPr="00275EAC">
              <w:rPr>
                <w:snapToGrid/>
                <w:sz w:val="24"/>
                <w:szCs w:val="24"/>
              </w:rPr>
              <w:t>руб. без учета НДС</w:t>
            </w:r>
          </w:p>
        </w:tc>
        <w:tc>
          <w:tcPr>
            <w:tcW w:w="1842" w:type="dxa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275EAC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275EAC">
              <w:rPr>
                <w:sz w:val="24"/>
                <w:szCs w:val="24"/>
              </w:rPr>
              <w:t>«Нет»</w:t>
            </w:r>
          </w:p>
        </w:tc>
      </w:tr>
      <w:tr w:rsidR="00275EAC" w:rsidRPr="00275EAC" w:rsidTr="00132EDB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5EAC">
              <w:rPr>
                <w:sz w:val="24"/>
                <w:szCs w:val="24"/>
              </w:rPr>
              <w:t>2 место</w:t>
            </w:r>
          </w:p>
        </w:tc>
        <w:tc>
          <w:tcPr>
            <w:tcW w:w="1346" w:type="dxa"/>
            <w:vAlign w:val="center"/>
          </w:tcPr>
          <w:p w:rsidR="00275EAC" w:rsidRPr="00275EAC" w:rsidRDefault="00275EAC" w:rsidP="00275EAC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5EAC">
              <w:rPr>
                <w:snapToGrid/>
                <w:sz w:val="24"/>
                <w:szCs w:val="24"/>
              </w:rPr>
              <w:t>11.01.2019 09:48</w:t>
            </w:r>
          </w:p>
        </w:tc>
        <w:tc>
          <w:tcPr>
            <w:tcW w:w="2384" w:type="dxa"/>
            <w:vAlign w:val="center"/>
          </w:tcPr>
          <w:p w:rsidR="00275EAC" w:rsidRPr="00275EAC" w:rsidRDefault="00275EAC" w:rsidP="00275EAC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75EAC">
              <w:rPr>
                <w:b/>
                <w:i/>
                <w:snapToGrid/>
                <w:sz w:val="24"/>
                <w:szCs w:val="24"/>
              </w:rPr>
              <w:t>20748 ООО «ВЭСП»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AC" w:rsidRPr="00275EAC" w:rsidRDefault="00275EAC" w:rsidP="00275E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5EAC">
              <w:rPr>
                <w:snapToGrid/>
                <w:sz w:val="24"/>
                <w:szCs w:val="24"/>
              </w:rPr>
              <w:t xml:space="preserve">Общая стоимость договора </w:t>
            </w:r>
            <w:r w:rsidRPr="00275EAC">
              <w:rPr>
                <w:b/>
                <w:i/>
                <w:snapToGrid/>
                <w:sz w:val="24"/>
                <w:szCs w:val="24"/>
              </w:rPr>
              <w:t xml:space="preserve">10 000 000,00 </w:t>
            </w:r>
            <w:r w:rsidRPr="00275EAC">
              <w:rPr>
                <w:snapToGrid/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275EAC">
              <w:rPr>
                <w:b/>
                <w:bCs/>
                <w:i/>
                <w:snapToGrid/>
                <w:sz w:val="24"/>
                <w:szCs w:val="24"/>
              </w:rPr>
              <w:t xml:space="preserve">1 271 829,10  </w:t>
            </w:r>
            <w:r w:rsidRPr="00275EAC">
              <w:rPr>
                <w:snapToGrid/>
                <w:sz w:val="24"/>
                <w:szCs w:val="24"/>
              </w:rPr>
              <w:t>руб. без учета НДС</w:t>
            </w:r>
          </w:p>
        </w:tc>
        <w:tc>
          <w:tcPr>
            <w:tcW w:w="1842" w:type="dxa"/>
            <w:vAlign w:val="center"/>
          </w:tcPr>
          <w:p w:rsidR="00275EAC" w:rsidRPr="00275EAC" w:rsidRDefault="00275EAC" w:rsidP="00275EA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5EAC">
              <w:rPr>
                <w:sz w:val="24"/>
                <w:szCs w:val="24"/>
              </w:rPr>
              <w:t>«Нет»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</w:rPr>
        <w:t>ВОПРОС №4. О выборе победителя закупки</w:t>
      </w:r>
      <w:r w:rsidRPr="00275EAC">
        <w:rPr>
          <w:b/>
          <w:i/>
          <w:snapToGrid/>
          <w:sz w:val="24"/>
          <w:szCs w:val="24"/>
        </w:rPr>
        <w:t xml:space="preserve"> </w:t>
      </w:r>
      <w:r w:rsidRPr="00275EAC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275EAC" w:rsidRPr="00275EAC" w:rsidRDefault="00275EAC" w:rsidP="00275EAC">
      <w:pPr>
        <w:numPr>
          <w:ilvl w:val="0"/>
          <w:numId w:val="48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5EAC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275EAC">
        <w:rPr>
          <w:snapToGrid/>
          <w:sz w:val="24"/>
          <w:szCs w:val="24"/>
        </w:rPr>
        <w:t xml:space="preserve"> ООО  «Юникс» (ИНН/КПП 5835084810/583601001 ОГРН 1105835000127)</w:t>
      </w:r>
      <w:r w:rsidRPr="00275EAC">
        <w:rPr>
          <w:sz w:val="24"/>
          <w:szCs w:val="24"/>
        </w:rPr>
        <w:t xml:space="preserve"> с ценой заявки 709 646,77 руб. без учета НДС, </w:t>
      </w:r>
      <w:r w:rsidRPr="00275EAC">
        <w:rPr>
          <w:sz w:val="24"/>
          <w:szCs w:val="24"/>
        </w:rPr>
        <w:lastRenderedPageBreak/>
        <w:t xml:space="preserve">являющейся суммарной стоимостью единичных расценок (тарифов), зафиксированных в дополнительном ценовом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 w:rsidR="00DD3BFC">
        <w:rPr>
          <w:sz w:val="24"/>
          <w:szCs w:val="24"/>
          <w:lang w:val="en-US"/>
        </w:rPr>
        <w:t>2</w:t>
      </w:r>
      <w:bookmarkStart w:id="2" w:name="_GoBack"/>
      <w:bookmarkEnd w:id="2"/>
      <w:r w:rsidRPr="00275EAC">
        <w:rPr>
          <w:sz w:val="24"/>
          <w:szCs w:val="24"/>
        </w:rPr>
        <w:t xml:space="preserve">.1 Проекта Договора (Приложение 2 к Документации о закупке) составляет 10 000 000,00 рублей без учета НДС. Срок выполнения работ: с момента заключения договора по 31.12.2019. Условия оплаты: </w:t>
      </w:r>
      <w:r w:rsidRPr="00275EAC">
        <w:rPr>
          <w:bCs/>
          <w:snapToGrid/>
          <w:sz w:val="24"/>
          <w:szCs w:val="24"/>
        </w:rPr>
        <w:t xml:space="preserve">Расчет производится путем перечисления денежных средств на расчетный счет Подрядчика в течение 30 (тридцати) календарных дней с даты подписания актов сдачи-приемки работ обеими сторонами на основании счета, выставленного подрядчиком. Окончательный расчет, за исключением обеспечительного платежа, если это предусмотрено условиями договора, производится в течение 30 (тридцати) календарных дней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и счета, выставленного подрядчиком. </w:t>
      </w:r>
      <w:r w:rsidRPr="00275EAC">
        <w:rPr>
          <w:sz w:val="24"/>
          <w:szCs w:val="24"/>
        </w:rPr>
        <w:t xml:space="preserve">Гарантийные обязательства: Подрядчик несет ответственность за недостатки документации, в том числе и за те, которые обнаружены при ее реализации впоследствии в ходе </w:t>
      </w:r>
      <w:r w:rsidRPr="00275EAC">
        <w:rPr>
          <w:i/>
          <w:iCs/>
          <w:sz w:val="24"/>
          <w:szCs w:val="24"/>
        </w:rPr>
        <w:t>строительства, реконструкции</w:t>
      </w:r>
      <w:r w:rsidRPr="00275EAC">
        <w:rPr>
          <w:sz w:val="24"/>
          <w:szCs w:val="24"/>
        </w:rPr>
        <w:t>, а также в процессе эксплуатации объекта, созданного на основе документации и данных изыскательских работ, в течение гарантийного срока. Сроки обнаружения ненадлежащего качества результатов работ: Заказчик вправе предъявить требования, связанные с ненадлежащим качеством результата работы, в период с момента подписания акта сдачи-приемки выполненных работ по договору в полном объеме до истечения 2 (двух) лет после ввода объекта в эксплуатацию.</w:t>
      </w:r>
    </w:p>
    <w:p w:rsidR="00275EAC" w:rsidRPr="00275EAC" w:rsidRDefault="00275EAC" w:rsidP="00275EAC">
      <w:pPr>
        <w:numPr>
          <w:ilvl w:val="0"/>
          <w:numId w:val="48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275EA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75EAC" w:rsidRPr="00275EAC" w:rsidRDefault="00275EAC" w:rsidP="00275EAC">
      <w:pPr>
        <w:numPr>
          <w:ilvl w:val="0"/>
          <w:numId w:val="48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275EA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476E1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  <w:r w:rsidR="006E69CD"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65" w:rsidRDefault="00823C65" w:rsidP="00355095">
      <w:pPr>
        <w:spacing w:line="240" w:lineRule="auto"/>
      </w:pPr>
      <w:r>
        <w:separator/>
      </w:r>
    </w:p>
  </w:endnote>
  <w:endnote w:type="continuationSeparator" w:id="0">
    <w:p w:rsidR="00823C65" w:rsidRDefault="00823C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B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BF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65" w:rsidRDefault="00823C65" w:rsidP="00355095">
      <w:pPr>
        <w:spacing w:line="240" w:lineRule="auto"/>
      </w:pPr>
      <w:r>
        <w:separator/>
      </w:r>
    </w:p>
  </w:footnote>
  <w:footnote w:type="continuationSeparator" w:id="0">
    <w:p w:rsidR="00823C65" w:rsidRDefault="00823C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20798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F20798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F15B9A">
      <w:rPr>
        <w:i/>
        <w:sz w:val="20"/>
      </w:rPr>
      <w:t>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1FAC4F80"/>
    <w:multiLevelType w:val="hybridMultilevel"/>
    <w:tmpl w:val="4A56135A"/>
    <w:lvl w:ilvl="0" w:tplc="53A2FD7C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496A5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1B816A4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11"/>
  </w:num>
  <w:num w:numId="5">
    <w:abstractNumId w:val="35"/>
  </w:num>
  <w:num w:numId="6">
    <w:abstractNumId w:val="9"/>
  </w:num>
  <w:num w:numId="7">
    <w:abstractNumId w:val="38"/>
  </w:num>
  <w:num w:numId="8">
    <w:abstractNumId w:val="30"/>
  </w:num>
  <w:num w:numId="9">
    <w:abstractNumId w:val="14"/>
  </w:num>
  <w:num w:numId="10">
    <w:abstractNumId w:val="37"/>
  </w:num>
  <w:num w:numId="11">
    <w:abstractNumId w:val="18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0"/>
  </w:num>
  <w:num w:numId="33">
    <w:abstractNumId w:val="36"/>
  </w:num>
  <w:num w:numId="34">
    <w:abstractNumId w:val="40"/>
  </w:num>
  <w:num w:numId="35">
    <w:abstractNumId w:val="7"/>
  </w:num>
  <w:num w:numId="36">
    <w:abstractNumId w:val="16"/>
  </w:num>
  <w:num w:numId="37">
    <w:abstractNumId w:val="5"/>
  </w:num>
  <w:num w:numId="38">
    <w:abstractNumId w:val="13"/>
  </w:num>
  <w:num w:numId="39">
    <w:abstractNumId w:val="19"/>
  </w:num>
  <w:num w:numId="40">
    <w:abstractNumId w:val="29"/>
  </w:num>
  <w:num w:numId="41">
    <w:abstractNumId w:val="8"/>
  </w:num>
  <w:num w:numId="42">
    <w:abstractNumId w:val="34"/>
  </w:num>
  <w:num w:numId="43">
    <w:abstractNumId w:val="44"/>
  </w:num>
  <w:num w:numId="44">
    <w:abstractNumId w:val="6"/>
  </w:num>
  <w:num w:numId="45">
    <w:abstractNumId w:val="31"/>
  </w:num>
  <w:num w:numId="46">
    <w:abstractNumId w:val="32"/>
  </w:num>
  <w:num w:numId="47">
    <w:abstractNumId w:val="12"/>
  </w:num>
  <w:num w:numId="48">
    <w:abstractNumId w:val="15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0F5E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EAC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76E10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10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3C65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1CE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B9D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89B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3BFC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5B9A"/>
    <w:rsid w:val="00F17E85"/>
    <w:rsid w:val="00F20798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764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AC44-B38B-4FFF-8429-1552CBFF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46</cp:revision>
  <cp:lastPrinted>2019-01-15T06:33:00Z</cp:lastPrinted>
  <dcterms:created xsi:type="dcterms:W3CDTF">2018-02-01T00:38:00Z</dcterms:created>
  <dcterms:modified xsi:type="dcterms:W3CDTF">2019-03-31T23:53:00Z</dcterms:modified>
</cp:coreProperties>
</file>