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366C6">
        <w:rPr>
          <w:b/>
          <w:bCs/>
          <w:iCs/>
          <w:snapToGrid/>
          <w:spacing w:val="40"/>
          <w:sz w:val="29"/>
          <w:szCs w:val="29"/>
        </w:rPr>
        <w:t>5</w:t>
      </w:r>
      <w:r w:rsidR="00EF3658">
        <w:rPr>
          <w:b/>
          <w:bCs/>
          <w:iCs/>
          <w:snapToGrid/>
          <w:spacing w:val="40"/>
          <w:sz w:val="29"/>
          <w:szCs w:val="29"/>
        </w:rPr>
        <w:t>6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B366C6">
        <w:rPr>
          <w:b/>
          <w:bCs/>
          <w:iCs/>
          <w:snapToGrid/>
          <w:spacing w:val="40"/>
          <w:sz w:val="29"/>
          <w:szCs w:val="29"/>
        </w:rPr>
        <w:t>МР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286846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B366C6" w:rsidRPr="00B366C6">
        <w:rPr>
          <w:b/>
          <w:bCs/>
          <w:szCs w:val="28"/>
        </w:rPr>
        <w:t>«</w:t>
      </w:r>
      <w:r w:rsidR="00B366C6" w:rsidRPr="00B366C6">
        <w:rPr>
          <w:b/>
          <w:bCs/>
          <w:i/>
          <w:szCs w:val="28"/>
        </w:rPr>
        <w:t>Элегазовый выключатель»</w:t>
      </w:r>
      <w:r w:rsidR="00B366C6" w:rsidRPr="00B366C6">
        <w:rPr>
          <w:b/>
          <w:bCs/>
          <w:szCs w:val="28"/>
        </w:rPr>
        <w:t>, закупка 157</w:t>
      </w:r>
    </w:p>
    <w:p w:rsidR="00B366C6" w:rsidRPr="003B5EFA" w:rsidRDefault="00B366C6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B366C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F447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B366C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08</w:t>
            </w:r>
            <w:r w:rsidR="0029593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295934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B366C6">
              <w:rPr>
                <w:b/>
                <w:bCs/>
                <w:snapToGrid/>
                <w:sz w:val="26"/>
                <w:szCs w:val="26"/>
                <w:lang w:eastAsia="en-US"/>
              </w:rPr>
              <w:t>02.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  <w:tr w:rsidR="0091126E" w:rsidRPr="00D75F06" w:rsidTr="0082501E">
        <w:tc>
          <w:tcPr>
            <w:tcW w:w="4935" w:type="dxa"/>
          </w:tcPr>
          <w:p w:rsidR="0091126E" w:rsidRPr="00D75F06" w:rsidRDefault="0091126E" w:rsidP="00D75F06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>№31807249817</w:t>
            </w:r>
            <w:bookmarkStart w:id="2" w:name="_GoBack"/>
            <w:bookmarkEnd w:id="2"/>
          </w:p>
        </w:tc>
        <w:tc>
          <w:tcPr>
            <w:tcW w:w="4918" w:type="dxa"/>
          </w:tcPr>
          <w:p w:rsidR="0091126E" w:rsidRPr="00D75F06" w:rsidRDefault="0091126E" w:rsidP="00B366C6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B366C6" w:rsidRPr="00B366C6">
        <w:rPr>
          <w:b w:val="0"/>
          <w:sz w:val="24"/>
          <w:szCs w:val="24"/>
        </w:rPr>
        <w:t>«</w:t>
      </w:r>
      <w:r w:rsidR="00B366C6" w:rsidRPr="00B366C6">
        <w:rPr>
          <w:b w:val="0"/>
          <w:i/>
          <w:sz w:val="24"/>
          <w:szCs w:val="24"/>
        </w:rPr>
        <w:t>Элегазовый выключатель»</w:t>
      </w:r>
      <w:r w:rsidR="00B366C6" w:rsidRPr="00B366C6">
        <w:rPr>
          <w:b w:val="0"/>
          <w:sz w:val="24"/>
          <w:szCs w:val="24"/>
        </w:rPr>
        <w:t>, закупка 157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>КОЛИЧЕСТВО ПОДАННЫХ ЗАЯВОК НА УЧАСТИЕ В ЗАКУПКЕ:</w:t>
      </w:r>
      <w:r w:rsidR="00B366C6">
        <w:rPr>
          <w:b/>
          <w:sz w:val="24"/>
          <w:szCs w:val="24"/>
        </w:rPr>
        <w:t xml:space="preserve"> 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B366C6">
        <w:rPr>
          <w:bCs/>
          <w:snapToGrid/>
          <w:sz w:val="24"/>
          <w:szCs w:val="24"/>
        </w:rPr>
        <w:t>две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B366C6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B366C6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1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1222"/>
        <w:gridCol w:w="4941"/>
        <w:gridCol w:w="2127"/>
      </w:tblGrid>
      <w:tr w:rsidR="00EF3658" w:rsidRPr="00EF3658" w:rsidTr="00295934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F3658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F3658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F3658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EF3658">
              <w:rPr>
                <w:b/>
                <w:bCs/>
                <w:i/>
                <w:snapToGrid/>
                <w:sz w:val="18"/>
                <w:szCs w:val="18"/>
              </w:rPr>
              <w:t>Цена заявки, руб. без НДС</w:t>
            </w:r>
          </w:p>
        </w:tc>
      </w:tr>
      <w:tr w:rsidR="00B366C6" w:rsidRPr="00EF3658" w:rsidTr="008F0677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C6" w:rsidRPr="003B5EFA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C6" w:rsidRPr="003B5EFA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20.12.2018 </w:t>
            </w:r>
          </w:p>
          <w:p w:rsidR="00B366C6" w:rsidRPr="003B5EFA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05:09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C6" w:rsidRPr="003B5EFA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ООО  «Дальневосточный Энергетический Союз» (ИНН/КПП 2725098967/272501001 ОГРН 1102722006287)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C6" w:rsidRPr="003B5EFA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1 550 850,00</w:t>
            </w:r>
          </w:p>
        </w:tc>
      </w:tr>
      <w:tr w:rsidR="00B366C6" w:rsidRPr="00EF3658" w:rsidTr="008F0677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C6" w:rsidRPr="003B5EFA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C6" w:rsidRPr="003B5EFA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19.12.2018 </w:t>
            </w:r>
          </w:p>
          <w:p w:rsidR="00B366C6" w:rsidRPr="003B5EFA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09:43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C6" w:rsidRPr="003B5EFA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АО  «Дальневосточная  электротехническая компания» (ИНН/КПП 2723051681/272301001 ОГРН 1022701190302)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C6" w:rsidRPr="003B5EFA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1 550 850,00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B366C6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B366C6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0B46FF" w:rsidRDefault="00295934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3E3B76">
        <w:rPr>
          <w:b/>
          <w:bCs/>
          <w:i/>
          <w:iCs/>
          <w:sz w:val="24"/>
        </w:rPr>
        <w:t>Об утверждении результатов процедуры переторжки»</w:t>
      </w:r>
    </w:p>
    <w:p w:rsidR="00295934" w:rsidRPr="00295934" w:rsidRDefault="00295934" w:rsidP="00295934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295934">
        <w:rPr>
          <w:snapToGrid/>
          <w:sz w:val="24"/>
          <w:szCs w:val="24"/>
        </w:rPr>
        <w:t>Признать процедуру переторжки состоявшейся.</w:t>
      </w:r>
    </w:p>
    <w:p w:rsidR="00295934" w:rsidRPr="00295934" w:rsidRDefault="00295934" w:rsidP="00295934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295934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428"/>
        <w:gridCol w:w="2617"/>
        <w:gridCol w:w="2466"/>
        <w:gridCol w:w="2336"/>
      </w:tblGrid>
      <w:tr w:rsidR="00295934" w:rsidRPr="00295934" w:rsidTr="00295934">
        <w:trPr>
          <w:trHeight w:val="1046"/>
          <w:tblHeader/>
        </w:trPr>
        <w:tc>
          <w:tcPr>
            <w:tcW w:w="618" w:type="dxa"/>
            <w:vAlign w:val="center"/>
          </w:tcPr>
          <w:p w:rsidR="00295934" w:rsidRPr="00295934" w:rsidRDefault="00295934" w:rsidP="0029593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295934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28" w:type="dxa"/>
            <w:vAlign w:val="center"/>
          </w:tcPr>
          <w:p w:rsidR="00295934" w:rsidRPr="00295934" w:rsidRDefault="00295934" w:rsidP="0029593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95934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17" w:type="dxa"/>
            <w:vAlign w:val="center"/>
          </w:tcPr>
          <w:p w:rsidR="00295934" w:rsidRPr="00295934" w:rsidRDefault="00295934" w:rsidP="0029593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95934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466" w:type="dxa"/>
            <w:vAlign w:val="center"/>
          </w:tcPr>
          <w:p w:rsidR="00295934" w:rsidRPr="00295934" w:rsidRDefault="00295934" w:rsidP="0029593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295934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295934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:rsidR="00295934" w:rsidRPr="00295934" w:rsidRDefault="00295934" w:rsidP="0029593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295934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295934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B366C6" w:rsidRPr="00295934" w:rsidTr="00295934">
        <w:trPr>
          <w:trHeight w:val="75"/>
        </w:trPr>
        <w:tc>
          <w:tcPr>
            <w:tcW w:w="618" w:type="dxa"/>
            <w:vAlign w:val="center"/>
          </w:tcPr>
          <w:p w:rsidR="00B366C6" w:rsidRPr="000935E9" w:rsidRDefault="00B366C6" w:rsidP="00B366C6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C6" w:rsidRPr="00E37D3F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Pr="00E37D3F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Pr="00E37D3F">
              <w:rPr>
                <w:rFonts w:eastAsia="Calibri"/>
                <w:sz w:val="24"/>
                <w:szCs w:val="24"/>
                <w:lang w:eastAsia="en-US"/>
              </w:rPr>
              <w:t>.2018</w:t>
            </w:r>
          </w:p>
          <w:p w:rsidR="00B366C6" w:rsidRPr="00E37D3F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7D3F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E37D3F">
              <w:rPr>
                <w:rFonts w:eastAsia="Calibri"/>
                <w:sz w:val="24"/>
                <w:szCs w:val="24"/>
                <w:lang w:eastAsia="en-US"/>
              </w:rPr>
              <w:t>:0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C6" w:rsidRPr="00E37D3F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7D3F">
              <w:rPr>
                <w:rFonts w:eastAsia="Calibri"/>
                <w:sz w:val="24"/>
                <w:szCs w:val="24"/>
                <w:lang w:eastAsia="en-US"/>
              </w:rPr>
              <w:t>ООО  «Дальневосточный Энергетический Союз» (ИНН/КПП 2725098967/272501001 ОГРН 1102722006287)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C6" w:rsidRPr="00E37D3F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7D3F">
              <w:rPr>
                <w:rFonts w:eastAsia="Calibri"/>
                <w:sz w:val="24"/>
                <w:szCs w:val="24"/>
                <w:lang w:eastAsia="en-US"/>
              </w:rPr>
              <w:t>1 550 850,00</w:t>
            </w:r>
          </w:p>
        </w:tc>
        <w:tc>
          <w:tcPr>
            <w:tcW w:w="2336" w:type="dxa"/>
            <w:vAlign w:val="center"/>
          </w:tcPr>
          <w:p w:rsidR="00B366C6" w:rsidRPr="00080631" w:rsidRDefault="00B366C6" w:rsidP="00B366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80631">
              <w:rPr>
                <w:b/>
                <w:i/>
                <w:sz w:val="24"/>
                <w:szCs w:val="24"/>
              </w:rPr>
              <w:t>1 543 095,75</w:t>
            </w:r>
          </w:p>
        </w:tc>
      </w:tr>
      <w:tr w:rsidR="00B366C6" w:rsidRPr="00295934" w:rsidTr="00295934">
        <w:trPr>
          <w:trHeight w:val="75"/>
        </w:trPr>
        <w:tc>
          <w:tcPr>
            <w:tcW w:w="618" w:type="dxa"/>
            <w:vAlign w:val="center"/>
          </w:tcPr>
          <w:p w:rsidR="00B366C6" w:rsidRPr="000935E9" w:rsidRDefault="00B366C6" w:rsidP="00B366C6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C6" w:rsidRPr="00E37D3F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7D3F">
              <w:rPr>
                <w:rFonts w:eastAsia="Calibri"/>
                <w:sz w:val="24"/>
                <w:szCs w:val="24"/>
                <w:lang w:eastAsia="en-US"/>
              </w:rPr>
              <w:t>19.12.2018</w:t>
            </w:r>
          </w:p>
          <w:p w:rsidR="00B366C6" w:rsidRPr="00E37D3F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7D3F">
              <w:rPr>
                <w:rFonts w:eastAsia="Calibri"/>
                <w:sz w:val="24"/>
                <w:szCs w:val="24"/>
                <w:lang w:eastAsia="en-US"/>
              </w:rPr>
              <w:t>09:43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C6" w:rsidRPr="00E37D3F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7D3F">
              <w:rPr>
                <w:rFonts w:eastAsia="Calibri"/>
                <w:sz w:val="24"/>
                <w:szCs w:val="24"/>
                <w:lang w:eastAsia="en-US"/>
              </w:rPr>
              <w:t xml:space="preserve">АО  «Дальневосточная  электротехническая компания» (ИНН/КПП </w:t>
            </w:r>
            <w:r w:rsidRPr="00E37D3F">
              <w:rPr>
                <w:rFonts w:eastAsia="Calibri"/>
                <w:sz w:val="24"/>
                <w:szCs w:val="24"/>
                <w:lang w:eastAsia="en-US"/>
              </w:rPr>
              <w:lastRenderedPageBreak/>
              <w:t>2723051681/272301001 ОГРН 1022701190302)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C6" w:rsidRPr="00E37D3F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7D3F">
              <w:rPr>
                <w:rFonts w:eastAsia="Calibri"/>
                <w:sz w:val="24"/>
                <w:szCs w:val="24"/>
                <w:lang w:eastAsia="en-US"/>
              </w:rPr>
              <w:lastRenderedPageBreak/>
              <w:t>1 550 850,00</w:t>
            </w:r>
          </w:p>
        </w:tc>
        <w:tc>
          <w:tcPr>
            <w:tcW w:w="2336" w:type="dxa"/>
            <w:vAlign w:val="center"/>
          </w:tcPr>
          <w:p w:rsidR="00B366C6" w:rsidRPr="000935E9" w:rsidRDefault="00B366C6" w:rsidP="00B366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37D3F">
              <w:rPr>
                <w:rFonts w:eastAsia="Calibri"/>
                <w:sz w:val="24"/>
                <w:szCs w:val="24"/>
                <w:lang w:eastAsia="en-US"/>
              </w:rPr>
              <w:t>1 550 850,00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295934" w:rsidRPr="00295934" w:rsidRDefault="00295934" w:rsidP="00295934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295934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88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97"/>
        <w:gridCol w:w="916"/>
        <w:gridCol w:w="1068"/>
        <w:gridCol w:w="2776"/>
        <w:gridCol w:w="2250"/>
        <w:gridCol w:w="17"/>
      </w:tblGrid>
      <w:tr w:rsidR="00B366C6" w:rsidRPr="00B366C6" w:rsidTr="00641B1F">
        <w:trPr>
          <w:gridAfter w:val="1"/>
          <w:wAfter w:w="9" w:type="pct"/>
          <w:trHeight w:val="388"/>
          <w:jc w:val="center"/>
        </w:trPr>
        <w:tc>
          <w:tcPr>
            <w:tcW w:w="1349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366C6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1031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366C6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611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366C6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B366C6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B366C6" w:rsidRPr="00B366C6" w:rsidTr="00641B1F">
        <w:trPr>
          <w:trHeight w:val="355"/>
          <w:jc w:val="center"/>
        </w:trPr>
        <w:tc>
          <w:tcPr>
            <w:tcW w:w="1349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366C6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B366C6" w:rsidRPr="00B366C6" w:rsidRDefault="00B366C6" w:rsidP="00B366C6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366C6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B366C6">
              <w:rPr>
                <w:snapToGrid/>
                <w:sz w:val="22"/>
                <w:szCs w:val="22"/>
              </w:rPr>
              <w:t xml:space="preserve">АО «Дальневосточная  электротехническая компания» </w:t>
            </w:r>
          </w:p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1178" w:type="pct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B366C6">
              <w:rPr>
                <w:snapToGrid/>
                <w:sz w:val="22"/>
                <w:szCs w:val="22"/>
              </w:rPr>
              <w:t>ООО  «Дальневосточный Энергетический Союз»</w:t>
            </w:r>
          </w:p>
        </w:tc>
      </w:tr>
      <w:tr w:rsidR="00B366C6" w:rsidRPr="00B366C6" w:rsidTr="00641B1F">
        <w:trPr>
          <w:trHeight w:val="752"/>
          <w:jc w:val="center"/>
        </w:trPr>
        <w:tc>
          <w:tcPr>
            <w:tcW w:w="1349" w:type="pct"/>
            <w:tcBorders>
              <w:left w:val="single" w:sz="2" w:space="0" w:color="auto"/>
            </w:tcBorders>
            <w:shd w:val="clear" w:color="auto" w:fill="FFFFFF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B366C6">
              <w:rPr>
                <w:snapToGrid/>
                <w:sz w:val="22"/>
                <w:szCs w:val="22"/>
              </w:rPr>
              <w:t xml:space="preserve">Критерий оценки 1: </w:t>
            </w:r>
            <w:r w:rsidRPr="00B366C6">
              <w:rPr>
                <w:b/>
                <w:i/>
                <w:snapToGrid/>
                <w:sz w:val="22"/>
                <w:szCs w:val="22"/>
              </w:rPr>
              <w:t>«Цена договора»</w:t>
            </w:r>
          </w:p>
        </w:tc>
        <w:tc>
          <w:tcPr>
            <w:tcW w:w="476" w:type="pct"/>
            <w:shd w:val="clear" w:color="auto" w:fill="FFFFFF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B366C6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55" w:type="pct"/>
            <w:shd w:val="clear" w:color="auto" w:fill="FFFFFF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B366C6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442" w:type="pct"/>
            <w:shd w:val="clear" w:color="auto" w:fill="FFFFFF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366C6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  <w:tc>
          <w:tcPr>
            <w:tcW w:w="1178" w:type="pct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366C6">
              <w:rPr>
                <w:b/>
                <w:i/>
                <w:snapToGrid/>
                <w:sz w:val="22"/>
                <w:szCs w:val="22"/>
              </w:rPr>
              <w:t>0,52</w:t>
            </w:r>
          </w:p>
        </w:tc>
      </w:tr>
      <w:tr w:rsidR="00B366C6" w:rsidRPr="00B366C6" w:rsidTr="00641B1F">
        <w:trPr>
          <w:trHeight w:val="479"/>
          <w:jc w:val="center"/>
        </w:trPr>
        <w:tc>
          <w:tcPr>
            <w:tcW w:w="1349" w:type="pct"/>
            <w:tcBorders>
              <w:left w:val="single" w:sz="2" w:space="0" w:color="auto"/>
            </w:tcBorders>
            <w:shd w:val="clear" w:color="auto" w:fill="FFFFFF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366C6">
              <w:rPr>
                <w:snapToGrid/>
                <w:sz w:val="22"/>
                <w:szCs w:val="22"/>
              </w:rPr>
              <w:t>Критерий оценки 2: «</w:t>
            </w:r>
            <w:r w:rsidRPr="00B366C6">
              <w:rPr>
                <w:b/>
                <w:i/>
                <w:snapToGrid/>
                <w:sz w:val="22"/>
                <w:szCs w:val="22"/>
              </w:rPr>
              <w:t>Квалификация (предпочтительность) участника»</w:t>
            </w:r>
          </w:p>
        </w:tc>
        <w:tc>
          <w:tcPr>
            <w:tcW w:w="476" w:type="pct"/>
            <w:shd w:val="clear" w:color="auto" w:fill="FFFFFF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B366C6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55" w:type="pct"/>
            <w:shd w:val="clear" w:color="auto" w:fill="FFFFFF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B366C6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442" w:type="pct"/>
            <w:shd w:val="clear" w:color="auto" w:fill="FFFFFF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366C6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  <w:tc>
          <w:tcPr>
            <w:tcW w:w="1178" w:type="pct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366C6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B366C6" w:rsidRPr="00B366C6" w:rsidTr="00641B1F">
        <w:trPr>
          <w:trHeight w:val="479"/>
          <w:jc w:val="center"/>
        </w:trPr>
        <w:tc>
          <w:tcPr>
            <w:tcW w:w="1349" w:type="pct"/>
            <w:tcBorders>
              <w:left w:val="single" w:sz="2" w:space="0" w:color="auto"/>
            </w:tcBorders>
            <w:shd w:val="clear" w:color="auto" w:fill="FFFFFF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366C6">
              <w:rPr>
                <w:snapToGrid/>
                <w:sz w:val="22"/>
                <w:szCs w:val="22"/>
              </w:rPr>
              <w:t xml:space="preserve">Подкритерий 2.1: </w:t>
            </w:r>
            <w:r w:rsidRPr="00B366C6">
              <w:rPr>
                <w:b/>
                <w:i/>
                <w:snapToGrid/>
                <w:sz w:val="22"/>
                <w:szCs w:val="22"/>
              </w:rPr>
              <w:t>«Деловая репутация (участие в судебных разбирательствах)»</w:t>
            </w:r>
          </w:p>
        </w:tc>
        <w:tc>
          <w:tcPr>
            <w:tcW w:w="476" w:type="pct"/>
            <w:shd w:val="clear" w:color="auto" w:fill="FFFFFF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B366C6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55" w:type="pct"/>
            <w:shd w:val="clear" w:color="auto" w:fill="FFFFFF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B366C6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1442" w:type="pct"/>
            <w:shd w:val="clear" w:color="auto" w:fill="FFFFFF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B366C6">
              <w:rPr>
                <w:snapToGrid/>
                <w:sz w:val="22"/>
                <w:szCs w:val="22"/>
              </w:rPr>
              <w:t>0,00</w:t>
            </w:r>
          </w:p>
        </w:tc>
        <w:tc>
          <w:tcPr>
            <w:tcW w:w="1178" w:type="pct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B366C6">
              <w:rPr>
                <w:snapToGrid/>
                <w:sz w:val="22"/>
                <w:szCs w:val="22"/>
              </w:rPr>
              <w:t>5,00</w:t>
            </w:r>
          </w:p>
        </w:tc>
      </w:tr>
      <w:tr w:rsidR="00B366C6" w:rsidRPr="00B366C6" w:rsidTr="00641B1F">
        <w:trPr>
          <w:trHeight w:val="967"/>
          <w:jc w:val="center"/>
        </w:trPr>
        <w:tc>
          <w:tcPr>
            <w:tcW w:w="2380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B366C6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B366C6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1442" w:type="pct"/>
            <w:tcBorders>
              <w:bottom w:val="single" w:sz="2" w:space="0" w:color="auto"/>
            </w:tcBorders>
            <w:shd w:val="clear" w:color="auto" w:fill="FFFFFF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B366C6">
              <w:rPr>
                <w:b/>
                <w:i/>
                <w:snapToGrid/>
                <w:sz w:val="22"/>
                <w:szCs w:val="22"/>
                <w:u w:val="single"/>
              </w:rPr>
              <w:t>0,00</w:t>
            </w:r>
          </w:p>
        </w:tc>
        <w:tc>
          <w:tcPr>
            <w:tcW w:w="1178" w:type="pct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366C6" w:rsidRPr="00B366C6" w:rsidRDefault="00B366C6" w:rsidP="00B366C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B366C6">
              <w:rPr>
                <w:b/>
                <w:i/>
                <w:snapToGrid/>
                <w:sz w:val="22"/>
                <w:szCs w:val="22"/>
                <w:u w:val="single"/>
              </w:rPr>
              <w:t>0,52</w:t>
            </w:r>
          </w:p>
        </w:tc>
      </w:tr>
    </w:tbl>
    <w:p w:rsidR="00295934" w:rsidRPr="00295934" w:rsidRDefault="00295934" w:rsidP="00295934">
      <w:pPr>
        <w:spacing w:line="240" w:lineRule="auto"/>
        <w:ind w:firstLine="0"/>
        <w:rPr>
          <w:sz w:val="24"/>
          <w:szCs w:val="24"/>
        </w:rPr>
      </w:pPr>
    </w:p>
    <w:p w:rsidR="00295934" w:rsidRPr="00295934" w:rsidRDefault="00295934" w:rsidP="00295934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295934">
        <w:rPr>
          <w:snapToGrid/>
          <w:sz w:val="24"/>
          <w:szCs w:val="24"/>
        </w:rPr>
        <w:t>Утвердить ранжировку заявок: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467"/>
        <w:gridCol w:w="3069"/>
        <w:gridCol w:w="2135"/>
        <w:gridCol w:w="1531"/>
      </w:tblGrid>
      <w:tr w:rsidR="00295934" w:rsidRPr="00295934" w:rsidTr="00295934">
        <w:trPr>
          <w:trHeight w:val="1849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95934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67" w:type="dxa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95934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69" w:type="dxa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95934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35" w:type="dxa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95934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295934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295934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95934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B366C6" w:rsidRPr="00295934" w:rsidTr="00295934">
        <w:trPr>
          <w:trHeight w:val="973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B366C6" w:rsidRPr="00F93CEB" w:rsidRDefault="00B366C6" w:rsidP="00B366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3CEB">
              <w:rPr>
                <w:sz w:val="24"/>
                <w:szCs w:val="24"/>
              </w:rPr>
              <w:t>1 место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C6" w:rsidRPr="00E37D3F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Pr="00E37D3F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Pr="00E37D3F">
              <w:rPr>
                <w:rFonts w:eastAsia="Calibri"/>
                <w:sz w:val="24"/>
                <w:szCs w:val="24"/>
                <w:lang w:eastAsia="en-US"/>
              </w:rPr>
              <w:t>.2018</w:t>
            </w:r>
          </w:p>
          <w:p w:rsidR="00B366C6" w:rsidRPr="00E37D3F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7D3F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E37D3F">
              <w:rPr>
                <w:rFonts w:eastAsia="Calibri"/>
                <w:sz w:val="24"/>
                <w:szCs w:val="24"/>
                <w:lang w:eastAsia="en-US"/>
              </w:rPr>
              <w:t>:0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C6" w:rsidRPr="00E37D3F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7D3F">
              <w:rPr>
                <w:rFonts w:eastAsia="Calibri"/>
                <w:sz w:val="24"/>
                <w:szCs w:val="24"/>
                <w:lang w:eastAsia="en-US"/>
              </w:rPr>
              <w:t>ООО  «Дальневосточный Энергетический Союз» (ИНН/КПП 2725098967/272501001 ОГРН 1102722006287)</w:t>
            </w:r>
          </w:p>
        </w:tc>
        <w:tc>
          <w:tcPr>
            <w:tcW w:w="2135" w:type="dxa"/>
            <w:vAlign w:val="center"/>
          </w:tcPr>
          <w:p w:rsidR="00B366C6" w:rsidRPr="00080631" w:rsidRDefault="00B366C6" w:rsidP="00B366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80631">
              <w:rPr>
                <w:b/>
                <w:i/>
                <w:sz w:val="24"/>
                <w:szCs w:val="24"/>
              </w:rPr>
              <w:t>1 543 095,75</w:t>
            </w:r>
          </w:p>
        </w:tc>
        <w:tc>
          <w:tcPr>
            <w:tcW w:w="1531" w:type="dxa"/>
            <w:vAlign w:val="center"/>
          </w:tcPr>
          <w:p w:rsidR="00B366C6" w:rsidRPr="0041348F" w:rsidRDefault="00B366C6" w:rsidP="00B366C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>
              <w:rPr>
                <w:i/>
                <w:sz w:val="24"/>
                <w:szCs w:val="24"/>
                <w:shd w:val="clear" w:color="auto" w:fill="FFFF99"/>
              </w:rPr>
              <w:br/>
            </w:r>
            <w:r w:rsidRPr="0041348F">
              <w:rPr>
                <w:sz w:val="24"/>
                <w:szCs w:val="24"/>
              </w:rPr>
              <w:t>«Нет»</w:t>
            </w:r>
          </w:p>
        </w:tc>
      </w:tr>
      <w:tr w:rsidR="00B366C6" w:rsidRPr="00295934" w:rsidTr="00295934">
        <w:trPr>
          <w:trHeight w:val="1243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B366C6" w:rsidRPr="00F93CEB" w:rsidRDefault="00B366C6" w:rsidP="00B366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3CEB">
              <w:rPr>
                <w:sz w:val="24"/>
                <w:szCs w:val="24"/>
              </w:rPr>
              <w:t>2 место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C6" w:rsidRPr="00E37D3F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7D3F">
              <w:rPr>
                <w:rFonts w:eastAsia="Calibri"/>
                <w:sz w:val="24"/>
                <w:szCs w:val="24"/>
                <w:lang w:eastAsia="en-US"/>
              </w:rPr>
              <w:t>19.12.2018</w:t>
            </w:r>
          </w:p>
          <w:p w:rsidR="00B366C6" w:rsidRPr="00E37D3F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7D3F">
              <w:rPr>
                <w:rFonts w:eastAsia="Calibri"/>
                <w:sz w:val="24"/>
                <w:szCs w:val="24"/>
                <w:lang w:eastAsia="en-US"/>
              </w:rPr>
              <w:t>09:43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C6" w:rsidRPr="00E37D3F" w:rsidRDefault="00B366C6" w:rsidP="00B36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7D3F">
              <w:rPr>
                <w:rFonts w:eastAsia="Calibri"/>
                <w:sz w:val="24"/>
                <w:szCs w:val="24"/>
                <w:lang w:eastAsia="en-US"/>
              </w:rPr>
              <w:t>АО  «Дальневосточная  электротехническая компания» (ИНН/КПП 2723051681/272301001 ОГРН 1022701190302)</w:t>
            </w:r>
          </w:p>
        </w:tc>
        <w:tc>
          <w:tcPr>
            <w:tcW w:w="2135" w:type="dxa"/>
            <w:vAlign w:val="center"/>
          </w:tcPr>
          <w:p w:rsidR="00B366C6" w:rsidRPr="000935E9" w:rsidRDefault="00B366C6" w:rsidP="00B366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37D3F">
              <w:rPr>
                <w:rFonts w:eastAsia="Calibri"/>
                <w:sz w:val="24"/>
                <w:szCs w:val="24"/>
                <w:lang w:eastAsia="en-US"/>
              </w:rPr>
              <w:t>1 550 850,00</w:t>
            </w:r>
          </w:p>
        </w:tc>
        <w:tc>
          <w:tcPr>
            <w:tcW w:w="1531" w:type="dxa"/>
            <w:vAlign w:val="center"/>
          </w:tcPr>
          <w:p w:rsidR="00B366C6" w:rsidRPr="00F93CEB" w:rsidRDefault="00B366C6" w:rsidP="00B366C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348F">
              <w:rPr>
                <w:sz w:val="24"/>
                <w:szCs w:val="24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B366C6" w:rsidRPr="00B366C6" w:rsidRDefault="00B366C6" w:rsidP="00B366C6">
      <w:pPr>
        <w:numPr>
          <w:ilvl w:val="3"/>
          <w:numId w:val="44"/>
        </w:numPr>
        <w:autoSpaceDE w:val="0"/>
        <w:autoSpaceDN w:val="0"/>
        <w:adjustRightInd w:val="0"/>
        <w:spacing w:line="240" w:lineRule="auto"/>
        <w:ind w:left="0" w:firstLine="284"/>
        <w:contextualSpacing/>
        <w:rPr>
          <w:rFonts w:eastAsia="Calibri"/>
          <w:snapToGrid/>
          <w:sz w:val="24"/>
          <w:szCs w:val="24"/>
        </w:rPr>
      </w:pPr>
      <w:r w:rsidRPr="00B366C6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B366C6">
        <w:rPr>
          <w:b/>
          <w:i/>
          <w:snapToGrid/>
          <w:sz w:val="24"/>
          <w:szCs w:val="24"/>
        </w:rPr>
        <w:t xml:space="preserve">ООО  «Дальневосточный Энергетический Союз» (ИНН/КПП 2725098967/272501001 ОГРН 1102722006287) </w:t>
      </w:r>
      <w:r w:rsidRPr="00B366C6">
        <w:rPr>
          <w:sz w:val="24"/>
          <w:szCs w:val="24"/>
        </w:rPr>
        <w:t xml:space="preserve">с ценой заявки не более </w:t>
      </w:r>
      <w:r w:rsidRPr="00B366C6">
        <w:rPr>
          <w:b/>
          <w:i/>
          <w:sz w:val="24"/>
          <w:szCs w:val="24"/>
        </w:rPr>
        <w:t>1 543 095,75</w:t>
      </w:r>
      <w:r w:rsidRPr="00B366C6">
        <w:rPr>
          <w:sz w:val="24"/>
          <w:szCs w:val="24"/>
        </w:rPr>
        <w:t xml:space="preserve"> руб. без учета НДС. </w:t>
      </w:r>
      <w:r w:rsidRPr="00B366C6">
        <w:rPr>
          <w:snapToGrid/>
          <w:sz w:val="24"/>
          <w:szCs w:val="24"/>
        </w:rPr>
        <w:t xml:space="preserve">Начало поставки: с момента подписания договора поставки. Окончание поставки: до 31 июня 2019г. В случае увеличения срока подведения итогов закупки, срок поставки корректируется на равнозначное количество дней, равное </w:t>
      </w:r>
      <w:r w:rsidRPr="00B366C6">
        <w:rPr>
          <w:snapToGrid/>
          <w:sz w:val="24"/>
          <w:szCs w:val="24"/>
        </w:rPr>
        <w:lastRenderedPageBreak/>
        <w:t xml:space="preserve">увеличению сроков подведения итогов закупки.  </w:t>
      </w:r>
      <w:r w:rsidRPr="00B366C6">
        <w:rPr>
          <w:rFonts w:eastAsia="Calibri"/>
          <w:snapToGrid/>
          <w:sz w:val="24"/>
          <w:szCs w:val="24"/>
        </w:rPr>
        <w:t xml:space="preserve">Условия оплаты за оборудование: Расчет за поставленный Товар производится Покупателем в течение 30 (тридцати) календарных дней с даты подписания товарной накладной (ТОРГ-12) на основании счета, выставленного Поставщиком. Гарантийный срок на оборудование: Составляет 60 месяцев. Время начала исчисления гарантийного срока – с момента ввода оборудования в эксплуатацию, но не более 72 месяцев с момента поставки. Гарантия на защиту от коррозии: Составляет 120 месяцев, с момента ввода оборудования в эксплуатацию, но не более 132 месяцев с момента поставки. </w:t>
      </w:r>
    </w:p>
    <w:p w:rsidR="00B366C6" w:rsidRPr="00B366C6" w:rsidRDefault="00B366C6" w:rsidP="00B366C6">
      <w:pPr>
        <w:numPr>
          <w:ilvl w:val="3"/>
          <w:numId w:val="44"/>
        </w:numPr>
        <w:autoSpaceDE w:val="0"/>
        <w:autoSpaceDN w:val="0"/>
        <w:adjustRightInd w:val="0"/>
        <w:spacing w:line="240" w:lineRule="auto"/>
        <w:ind w:left="0" w:firstLine="284"/>
        <w:contextualSpacing/>
        <w:rPr>
          <w:rFonts w:eastAsia="Calibri"/>
          <w:snapToGrid/>
          <w:sz w:val="24"/>
          <w:szCs w:val="24"/>
        </w:rPr>
      </w:pPr>
      <w:r w:rsidRPr="00B366C6">
        <w:rPr>
          <w:sz w:val="24"/>
          <w:szCs w:val="24"/>
        </w:rPr>
        <w:t xml:space="preserve">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B366C6" w:rsidRPr="00B366C6" w:rsidRDefault="00B366C6" w:rsidP="00B366C6">
      <w:pPr>
        <w:numPr>
          <w:ilvl w:val="3"/>
          <w:numId w:val="44"/>
        </w:numPr>
        <w:autoSpaceDE w:val="0"/>
        <w:autoSpaceDN w:val="0"/>
        <w:adjustRightInd w:val="0"/>
        <w:spacing w:line="240" w:lineRule="auto"/>
        <w:ind w:left="0" w:firstLine="284"/>
        <w:contextualSpacing/>
        <w:rPr>
          <w:rFonts w:eastAsia="Calibri"/>
          <w:snapToGrid/>
          <w:sz w:val="24"/>
          <w:szCs w:val="24"/>
        </w:rPr>
      </w:pPr>
      <w:r w:rsidRPr="00B366C6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B366C6" w:rsidDel="004E6453">
        <w:rPr>
          <w:sz w:val="24"/>
          <w:szCs w:val="24"/>
        </w:rPr>
        <w:t xml:space="preserve"> </w:t>
      </w:r>
      <w:r w:rsidRPr="00B366C6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C7" w:rsidRDefault="007901C7" w:rsidP="00355095">
      <w:pPr>
        <w:spacing w:line="240" w:lineRule="auto"/>
      </w:pPr>
      <w:r>
        <w:separator/>
      </w:r>
    </w:p>
  </w:endnote>
  <w:endnote w:type="continuationSeparator" w:id="0">
    <w:p w:rsidR="007901C7" w:rsidRDefault="007901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12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126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C7" w:rsidRDefault="007901C7" w:rsidP="00355095">
      <w:pPr>
        <w:spacing w:line="240" w:lineRule="auto"/>
      </w:pPr>
      <w:r>
        <w:separator/>
      </w:r>
    </w:p>
  </w:footnote>
  <w:footnote w:type="continuationSeparator" w:id="0">
    <w:p w:rsidR="007901C7" w:rsidRDefault="007901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E44C7C">
      <w:rPr>
        <w:i/>
        <w:sz w:val="20"/>
      </w:rPr>
      <w:t>1</w:t>
    </w:r>
    <w:r w:rsidR="00B366C6">
      <w:rPr>
        <w:i/>
        <w:sz w:val="20"/>
      </w:rPr>
      <w:t>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8"/>
  </w:num>
  <w:num w:numId="5">
    <w:abstractNumId w:val="29"/>
  </w:num>
  <w:num w:numId="6">
    <w:abstractNumId w:val="6"/>
  </w:num>
  <w:num w:numId="7">
    <w:abstractNumId w:val="32"/>
  </w:num>
  <w:num w:numId="8">
    <w:abstractNumId w:val="27"/>
  </w:num>
  <w:num w:numId="9">
    <w:abstractNumId w:val="10"/>
  </w:num>
  <w:num w:numId="10">
    <w:abstractNumId w:val="31"/>
  </w:num>
  <w:num w:numId="11">
    <w:abstractNumId w:val="13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30"/>
  </w:num>
  <w:num w:numId="34">
    <w:abstractNumId w:val="34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6"/>
  </w:num>
  <w:num w:numId="41">
    <w:abstractNumId w:val="39"/>
  </w:num>
  <w:num w:numId="42">
    <w:abstractNumId w:val="38"/>
  </w:num>
  <w:num w:numId="43">
    <w:abstractNumId w:val="2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01C7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126E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006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6C6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EEF8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B47A-B613-4A80-AA9C-9C8B65E4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35</cp:revision>
  <cp:lastPrinted>2019-01-15T06:33:00Z</cp:lastPrinted>
  <dcterms:created xsi:type="dcterms:W3CDTF">2018-02-01T00:38:00Z</dcterms:created>
  <dcterms:modified xsi:type="dcterms:W3CDTF">2019-02-04T01:17:00Z</dcterms:modified>
</cp:coreProperties>
</file>