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5911" w:rsidRDefault="00392CBB">
      <w:pPr>
        <w:jc w:val="right"/>
      </w:pPr>
      <w:bookmarkStart w:id="0" w:name="_GoBack"/>
      <w:bookmarkEnd w:id="0"/>
      <w:r>
        <w:rPr>
          <w:b/>
          <w:bCs/>
          <w:color w:val="ED1C24"/>
        </w:rPr>
        <w:t xml:space="preserve"> </w:t>
      </w:r>
    </w:p>
    <w:p w:rsidR="00BF5911" w:rsidRDefault="00884E48">
      <w:pPr>
        <w:jc w:val="center"/>
        <w:rPr>
          <w:b/>
          <w:bCs/>
        </w:rPr>
      </w:pPr>
      <w:r>
        <w:rPr>
          <w:b/>
          <w:bCs/>
        </w:rPr>
        <w:t>ДОГОВОР № ______</w:t>
      </w:r>
    </w:p>
    <w:p w:rsidR="00BF5911" w:rsidRDefault="00884E48">
      <w:pPr>
        <w:jc w:val="center"/>
        <w:rPr>
          <w:b/>
          <w:bCs/>
        </w:rPr>
      </w:pPr>
      <w:r>
        <w:rPr>
          <w:b/>
          <w:bCs/>
        </w:rPr>
        <w:t>Оказания информационных услуг сопровождения Систем КонсультантПлюс Серии VIP.</w:t>
      </w:r>
    </w:p>
    <w:p w:rsidR="00BF5911" w:rsidRDefault="00BF5911">
      <w:pPr>
        <w:rPr>
          <w:b/>
          <w:bCs/>
        </w:rPr>
      </w:pPr>
    </w:p>
    <w:p w:rsidR="00BF5911" w:rsidRDefault="00884E48">
      <w:r>
        <w:t>______________</w:t>
      </w:r>
      <w:r>
        <w:tab/>
      </w:r>
      <w:r>
        <w:tab/>
      </w:r>
      <w:r>
        <w:tab/>
      </w:r>
      <w:r>
        <w:tab/>
      </w:r>
      <w:r>
        <w:tab/>
      </w:r>
      <w:r>
        <w:tab/>
      </w:r>
      <w:r>
        <w:tab/>
        <w:t>«___»__________   201_ г.</w:t>
      </w:r>
    </w:p>
    <w:p w:rsidR="00BF5911" w:rsidRDefault="00BF5911"/>
    <w:p w:rsidR="00BF5911" w:rsidRDefault="00884E48">
      <w:pPr>
        <w:ind w:firstLine="567"/>
      </w:pPr>
      <w:r>
        <w:rPr>
          <w:lang w:eastAsia="en-US"/>
        </w:rPr>
        <w:t>Акционерное общество «Дальневосточная распределительная сетевая компания» (АО ДРСК)</w:t>
      </w:r>
      <w:r>
        <w:t xml:space="preserve">, именуемое в дальнейшем «Заказчик», в лице </w:t>
      </w:r>
      <w:r>
        <w:rPr>
          <w:lang w:eastAsia="en-US"/>
        </w:rPr>
        <w:t>директора филиала АО «ДРСК» «Приморские электрические сети» Сергея Ивановича Чутенко</w:t>
      </w:r>
      <w:r>
        <w:t xml:space="preserve">, </w:t>
      </w:r>
      <w:r>
        <w:rPr>
          <w:lang w:eastAsia="en-US"/>
        </w:rPr>
        <w:t>действующего на основании доверенности №5 от 01.01.2018 г.</w:t>
      </w:r>
      <w:r>
        <w:t xml:space="preserve"> с одной стороны, и ________________, именуемый(ая; ое) в дальнейшем «Исполнитель», в лице ______________________________, действующего на основании _________________________________________________, вместе именуемые «Стороны», заключили настоящий Договор по итогам размещения заказа на ________________________________________ _________________________, на основании протокола ______________________________________ №______________ от «_____»________________ 20_______                 о нижеследующем:</w:t>
      </w:r>
    </w:p>
    <w:p w:rsidR="00BF5911" w:rsidRDefault="00BF5911"/>
    <w:p w:rsidR="00BF5911" w:rsidRDefault="00884E48">
      <w:pPr>
        <w:jc w:val="center"/>
        <w:rPr>
          <w:b/>
          <w:bCs/>
        </w:rPr>
      </w:pPr>
      <w:r>
        <w:rPr>
          <w:b/>
          <w:bCs/>
        </w:rPr>
        <w:t>1. ОСНОВНЫЕ ПОНЯТИЯ</w:t>
      </w:r>
    </w:p>
    <w:p w:rsidR="00BF5911" w:rsidRDefault="00884E48">
      <w:r>
        <w:tab/>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1.1. Справочная Правовая Система КонсультантПлюс (далее - Система КонсультантПлюс или Система) - совокупность многофункциональной программы для ЭВМ и набора текстовой информации (программное средство, информационный продукт вычислительной техники).</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1.2. Экземпляр Системы - копия Системы КонсультантПлюс на материальном носителе, позволяющая Заказчику получать необходимую информацию. Экземпляр Системы не позволяет изменять и передавать полученную информацию.</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1.3. Учетная запись - логин и пароль.</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1.4. Порядок доступа - совокупность технических параметров, разрешенных способов и условий доступа к комплекту Систем.</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1.5. Уникальный пользователь - физическое лицо, состоящее в трудовых отношениях с Заказчиком (работник), являющееся пользователем Системы.</w:t>
      </w:r>
    </w:p>
    <w:p w:rsidR="00BF5911" w:rsidRPr="0065378A" w:rsidRDefault="00884E48">
      <w:pPr>
        <w:pStyle w:val="ConsPlusNormal0"/>
        <w:ind w:firstLine="567"/>
        <w:rPr>
          <w:rFonts w:ascii="Times New Roman" w:hAnsi="Times New Roman" w:cs="Times New Roman"/>
          <w:szCs w:val="24"/>
        </w:rPr>
      </w:pPr>
      <w:bookmarkStart w:id="1" w:name="Par449"/>
      <w:bookmarkStart w:id="2" w:name="Par2113"/>
      <w:bookmarkStart w:id="3" w:name="Par448"/>
      <w:bookmarkStart w:id="4" w:name="Par2114"/>
      <w:bookmarkEnd w:id="1"/>
      <w:bookmarkEnd w:id="2"/>
      <w:bookmarkEnd w:id="3"/>
      <w:bookmarkEnd w:id="4"/>
      <w:r w:rsidRPr="0065378A">
        <w:rPr>
          <w:rFonts w:ascii="Times New Roman" w:hAnsi="Times New Roman" w:cs="Times New Roman"/>
          <w:szCs w:val="24"/>
        </w:rPr>
        <w:t xml:space="preserve">1.6. Регистрация - процедура, при которой запоминаются параметры конкретного электронного устройства и генерируется цифровой код, после принятия которого становится возможным использование экземпляра Системы. По выбору Заказчика экземпляр Системы </w:t>
      </w:r>
      <w:r w:rsidRPr="0065378A">
        <w:rPr>
          <w:rFonts w:ascii="Times New Roman" w:hAnsi="Times New Roman" w:cs="Times New Roman"/>
          <w:szCs w:val="24"/>
        </w:rPr>
        <w:lastRenderedPageBreak/>
        <w:t>может быть зарегистрирован на ЭВМ Заказчика либо на ЭВМ Исполнителя. Особенности регистрации определяются Приложениями № 2 и № 3 к Договору, а также отдельными соглашениями Сторон.</w:t>
      </w:r>
    </w:p>
    <w:p w:rsidR="00BF5911" w:rsidRPr="0065378A" w:rsidRDefault="00C6154E">
      <w:pPr>
        <w:pStyle w:val="ConsPlusNormal0"/>
        <w:ind w:firstLine="567"/>
        <w:rPr>
          <w:rFonts w:ascii="Times New Roman" w:hAnsi="Times New Roman" w:cs="Times New Roman"/>
          <w:szCs w:val="24"/>
        </w:rPr>
      </w:pPr>
      <w:hyperlink w:anchor="Par326" w:tgtFrame="Ссылка на текущий документ">
        <w:r w:rsidR="00884E48" w:rsidRPr="0065378A">
          <w:rPr>
            <w:rFonts w:ascii="Times New Roman" w:hAnsi="Times New Roman" w:cs="Times New Roman"/>
          </w:rPr>
          <w:t>1.7</w:t>
        </w:r>
      </w:hyperlink>
      <w:r w:rsidR="00884E48" w:rsidRPr="0065378A">
        <w:rPr>
          <w:rFonts w:ascii="Times New Roman" w:hAnsi="Times New Roman" w:cs="Times New Roman"/>
          <w:szCs w:val="24"/>
        </w:rPr>
        <w:t>. КЦ КонсультантПлюс - организация, на основании договора с которой Дистрибьютор осуществляет поставку и оказание информационных услуг с использованием экземпляров Систем.</w:t>
      </w:r>
    </w:p>
    <w:p w:rsidR="00BF5911" w:rsidRPr="0065378A" w:rsidRDefault="00C6154E">
      <w:pPr>
        <w:pStyle w:val="ConsPlusNormal0"/>
        <w:ind w:firstLine="567"/>
        <w:rPr>
          <w:rFonts w:ascii="Times New Roman" w:hAnsi="Times New Roman" w:cs="Times New Roman"/>
          <w:szCs w:val="24"/>
        </w:rPr>
      </w:pPr>
      <w:hyperlink w:anchor="Par326" w:tgtFrame="Ссылка на текущий документ">
        <w:r w:rsidR="00884E48" w:rsidRPr="0065378A">
          <w:rPr>
            <w:rFonts w:ascii="Times New Roman" w:hAnsi="Times New Roman" w:cs="Times New Roman"/>
          </w:rPr>
          <w:t>1.8</w:t>
        </w:r>
      </w:hyperlink>
      <w:r w:rsidR="00884E48" w:rsidRPr="0065378A">
        <w:rPr>
          <w:rFonts w:ascii="Times New Roman" w:hAnsi="Times New Roman" w:cs="Times New Roman"/>
          <w:szCs w:val="24"/>
        </w:rPr>
        <w:t>. Правомерный приобретатель экземпляра Системы (Заказчик) - физическое/юридическое лицо, приобретшее экземпляр Системы у официального Представителя Сети КонсультантПлюс или получившее на законных основаниях от физического/юридического лица экземпляр Системы, ранее приобретенный у официального Представителя Сети КонсультантПлюс (от правомерного приобретателя экземпляра Системы).</w:t>
      </w:r>
    </w:p>
    <w:p w:rsidR="00BF5911" w:rsidRDefault="00884E48">
      <w:pPr>
        <w:ind w:firstLine="567"/>
      </w:pPr>
      <w:r>
        <w:t>1.9. Число одновременных доступов (далее - число ОД) - параметр Системы, определяющий максимальное количество ЭВМ, с которых может быть осуществлен одновременный доступ к Системе. Общее количество ЭВМ, с которых может быть осуществлен одновременный доступ к комплекту Систем, не может превышать число ОД той Системы, по которой предоставлено наибольшее число ОД.</w:t>
      </w:r>
    </w:p>
    <w:p w:rsidR="00BF5911" w:rsidRDefault="00884E48">
      <w:pPr>
        <w:ind w:firstLine="567"/>
      </w:pPr>
      <w:r>
        <w:t>1.10. ЛВС — локальная вычислительная сеть — компьютерная сеть, представляющая из себя объединенные единым логическим и информационным полем ПЭВМ, сервера и периферийные устройства используемые Заказчиком при осуществлении своей деятельности.</w:t>
      </w:r>
    </w:p>
    <w:p w:rsidR="00BF5911" w:rsidRDefault="00884E48">
      <w:pPr>
        <w:ind w:firstLine="567"/>
      </w:pPr>
      <w:r>
        <w:t>1.11. ЭВМ — электронно-вычислительная машина — компьютер.</w:t>
      </w:r>
    </w:p>
    <w:p w:rsidR="00BF5911" w:rsidRDefault="00BF5911"/>
    <w:p w:rsidR="00BF5911" w:rsidRDefault="00884E48">
      <w:pPr>
        <w:jc w:val="center"/>
        <w:rPr>
          <w:b/>
          <w:bCs/>
        </w:rPr>
      </w:pPr>
      <w:r>
        <w:rPr>
          <w:b/>
          <w:bCs/>
        </w:rPr>
        <w:t>2. ПРЕДМЕТ ДОГОВОРА</w:t>
      </w:r>
    </w:p>
    <w:p w:rsidR="00BF5911" w:rsidRDefault="00884E48">
      <w:r>
        <w:tab/>
      </w:r>
    </w:p>
    <w:p w:rsidR="00BF5911"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2.1. По настоящему Договору Стороны принимают на себя исполнение следующих обязательств:</w:t>
      </w:r>
    </w:p>
    <w:p w:rsidR="00BF5911" w:rsidRPr="0065378A" w:rsidRDefault="00884E48">
      <w:pPr>
        <w:pStyle w:val="ConsPlusNormal0"/>
        <w:ind w:firstLine="567"/>
        <w:rPr>
          <w:rFonts w:ascii="Times New Roman" w:hAnsi="Times New Roman" w:cs="Times New Roman"/>
          <w:szCs w:val="24"/>
        </w:rPr>
      </w:pPr>
      <w:bookmarkStart w:id="5" w:name="Par2121"/>
      <w:bookmarkStart w:id="6" w:name="Par456"/>
      <w:bookmarkEnd w:id="5"/>
      <w:bookmarkEnd w:id="6"/>
      <w:r w:rsidRPr="0065378A">
        <w:rPr>
          <w:rFonts w:ascii="Times New Roman" w:hAnsi="Times New Roman" w:cs="Times New Roman"/>
          <w:szCs w:val="24"/>
        </w:rPr>
        <w:t xml:space="preserve">2.1.1. Исполнитель обязуется оказывать Заказчику в соответствии с Приложением №1 к настоящему Договору – далее по тексту Техническим заданием следующие услуги: осуществить замену имеющихся у Заказчика экземпляров Систем, допоставку экземпляров в комплект Систем КонсультантПлюс и оказывать информационные услуги с использованием экземпляров Систем Заказчика (услуги по адаптации и сопровождению экземпляров Систем, иного программного обеспечения) в течение срока действия настоящего Договора в порядке, указанном в разделе 5 настоящего Договора. </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2.1.2. Заказчик обязуется принимать и оплачивать оказанные услуги. Порядок доступа, а также адаптации и сопровождения экземпляров Систем определяется Приложением №1,  Приложением № 2 и Приложением № 3 к настоящему Договору.</w:t>
      </w:r>
    </w:p>
    <w:p w:rsidR="00BF5911" w:rsidRDefault="00884E48">
      <w:pPr>
        <w:ind w:firstLine="567"/>
      </w:pPr>
      <w:bookmarkStart w:id="7" w:name="Par2135"/>
      <w:bookmarkStart w:id="8" w:name="Par470"/>
      <w:bookmarkEnd w:id="7"/>
      <w:bookmarkEnd w:id="8"/>
      <w:r>
        <w:lastRenderedPageBreak/>
        <w:t>2.2. Период оказания услуг: с 01.01.2019 г. по 31.12.2021г.</w:t>
      </w:r>
    </w:p>
    <w:p w:rsidR="00BF5911" w:rsidRDefault="00BF5911"/>
    <w:p w:rsidR="00BF5911" w:rsidRDefault="00884E48">
      <w:pPr>
        <w:jc w:val="center"/>
        <w:rPr>
          <w:b/>
          <w:highlight w:val="cyan"/>
        </w:rPr>
      </w:pPr>
      <w:bookmarkStart w:id="9" w:name="Par2137"/>
      <w:bookmarkStart w:id="10" w:name="Par472"/>
      <w:bookmarkEnd w:id="9"/>
      <w:bookmarkEnd w:id="10"/>
      <w:r>
        <w:rPr>
          <w:b/>
          <w:bCs/>
        </w:rPr>
        <w:t>3. ИСПОЛЬЗОВАНИЕ ЗАКАЗЧИКОМ ПЕРЕДАВАЕМОЙ ИНФОРМАЦИИ</w:t>
      </w:r>
    </w:p>
    <w:p w:rsidR="00BF5911" w:rsidRDefault="00BF5911"/>
    <w:p w:rsidR="00BF5911" w:rsidRDefault="00884E48">
      <w:pPr>
        <w:ind w:firstLine="567"/>
        <w:rPr>
          <w:highlight w:val="cyan"/>
        </w:rPr>
      </w:pPr>
      <w:r>
        <w:t>3.1. Заказчик имеет право без дополнительных письменных разрешений распространять любым способом (продавать, сдавать в прокат и т.д.) и предоставлять доступ третьим лицам к текстам правовых актов в печатном виде с обязательным указанием соответствующей Системы как источника информации.</w:t>
      </w:r>
    </w:p>
    <w:p w:rsidR="00BF5911" w:rsidRDefault="00884E48">
      <w:pPr>
        <w:ind w:firstLine="567"/>
        <w:rPr>
          <w:highlight w:val="cyan"/>
        </w:rPr>
      </w:pPr>
      <w:r>
        <w:t>3.2. Использование в печатном виде информации, являющейся самостоятельным объектом авторского права (комментарии, разъяснения экспертов, аналитические статьи и т.п.), возможно только после получения письменного согласия КЦ КонсультантПлюс. Под использованием информации в печатном виде в настоящем пункте понимается ее воспроизведение на материальных носителях и последующее их распространение любым способом (продажа, прокат и т.д.), а также предоставление доступа к этим материальным носителям третьим лицам.</w:t>
      </w:r>
    </w:p>
    <w:p w:rsidR="00BF5911" w:rsidRDefault="00884E48">
      <w:pPr>
        <w:ind w:firstLine="567"/>
        <w:rPr>
          <w:highlight w:val="cyan"/>
        </w:rPr>
      </w:pPr>
      <w:bookmarkStart w:id="11" w:name="Par2140"/>
      <w:bookmarkStart w:id="12" w:name="Par475"/>
      <w:bookmarkEnd w:id="11"/>
      <w:bookmarkEnd w:id="12"/>
      <w:r>
        <w:t>3.3. Использование в электронном виде любой переданной информации возможно только после получения письменного согласия КЦ КонсультантПлюс. Под использованием информации в электронном виде в настоящем пункте понимается: копирование и последующее распространение третьим лицам информации на магнитных носителях, по телекоммуникационным сетям, посредством размещения в Интернете и другим способом, а также иное предоставление доступа к информации третьим лицам.</w:t>
      </w:r>
    </w:p>
    <w:p w:rsidR="00BF5911" w:rsidRDefault="00BF5911"/>
    <w:p w:rsidR="00BF5911" w:rsidRDefault="00BF5911"/>
    <w:p w:rsidR="00BF5911" w:rsidRDefault="00884E48">
      <w:pPr>
        <w:jc w:val="center"/>
        <w:rPr>
          <w:b/>
          <w:bCs/>
        </w:rPr>
      </w:pPr>
      <w:bookmarkStart w:id="13" w:name="Par2142"/>
      <w:bookmarkStart w:id="14" w:name="Par477"/>
      <w:bookmarkEnd w:id="13"/>
      <w:bookmarkEnd w:id="14"/>
      <w:r>
        <w:rPr>
          <w:b/>
          <w:bCs/>
        </w:rPr>
        <w:t xml:space="preserve">4. ПОРЯДОК ИСПОЛЬЗОВАНИЯ ЭКЗЕМПЛЯРА СИСТЕМЫ </w:t>
      </w:r>
    </w:p>
    <w:p w:rsidR="00BF5911" w:rsidRDefault="00BF5911">
      <w:pPr>
        <w:jc w:val="center"/>
        <w:rPr>
          <w:b/>
          <w:bCs/>
        </w:rPr>
      </w:pPr>
    </w:p>
    <w:p w:rsidR="00BF5911" w:rsidRDefault="00884E48">
      <w:pPr>
        <w:ind w:firstLine="567"/>
      </w:pPr>
      <w:r>
        <w:t>4.1. Порядок использования экземпляра Системы определяется Приложением № 1, Приложением № 2 и Приложением № 3.</w:t>
      </w:r>
    </w:p>
    <w:p w:rsidR="00BF5911" w:rsidRDefault="00884E48">
      <w:pPr>
        <w:ind w:firstLine="567"/>
      </w:pPr>
      <w:r>
        <w:t>4.2. Если Приложением № 2 и Приложением № 3 предусмотрена учетная запись и в отношении учетной записи не предусмотрено иное, Заказчик вправе передать логин и пароль только одному Уникальному пользователю. По запросу Исполнителя Заказчик обязан предоставлять Исполнителю информацию об Уникальном пользователе, которому была передана учетная запись. Заказчик обязан обеспечить конфиденциальность учетной записи.</w:t>
      </w:r>
    </w:p>
    <w:p w:rsidR="00BF5911" w:rsidRDefault="00884E48">
      <w:pPr>
        <w:ind w:firstLine="567"/>
      </w:pPr>
      <w:r>
        <w:t>4.3. Заказчик не вправе предоставлять возможность использования Систем лицам и/или способами, не предусмотренными в п. 4.2. настоящего Договора.</w:t>
      </w:r>
    </w:p>
    <w:p w:rsidR="00BF5911" w:rsidRDefault="00884E48">
      <w:pPr>
        <w:ind w:firstLine="567"/>
        <w:rPr>
          <w:highlight w:val="cyan"/>
        </w:rPr>
      </w:pPr>
      <w:r>
        <w:lastRenderedPageBreak/>
        <w:t>4.4. Заказчик вправе в любое время сменить пароль учетной записи.</w:t>
      </w:r>
    </w:p>
    <w:p w:rsidR="00BF5911" w:rsidRDefault="00884E48">
      <w:pPr>
        <w:ind w:firstLine="567"/>
        <w:rPr>
          <w:highlight w:val="cyan"/>
        </w:rPr>
      </w:pPr>
      <w:r>
        <w:t>4.5. Заказчик обязан сменить пароль учетной записи в следующих случаях:</w:t>
      </w:r>
    </w:p>
    <w:p w:rsidR="00BF5911" w:rsidRDefault="00884E48">
      <w:pPr>
        <w:ind w:firstLine="567"/>
        <w:rPr>
          <w:highlight w:val="cyan"/>
        </w:rPr>
      </w:pPr>
      <w:r>
        <w:t>4.5.1. При замене Уникального пользователя - в момент такой замены;</w:t>
      </w:r>
    </w:p>
    <w:p w:rsidR="00BF5911" w:rsidRDefault="00884E48">
      <w:pPr>
        <w:ind w:firstLine="567"/>
        <w:rPr>
          <w:highlight w:val="cyan"/>
        </w:rPr>
      </w:pPr>
      <w:r>
        <w:t>4.5.2. В случае прекращения трудовых отношений с Уникальным пользователем, получившим учетную запись, - в течение одного рабочего дня с момента прекращения трудовых отношений;</w:t>
      </w:r>
    </w:p>
    <w:p w:rsidR="00BF5911" w:rsidRDefault="00884E48">
      <w:pPr>
        <w:ind w:firstLine="567"/>
        <w:rPr>
          <w:highlight w:val="cyan"/>
        </w:rPr>
      </w:pPr>
      <w:r>
        <w:t>4.5.3. В случае действительного или потенциального нарушения конфиденциальности пароля - незамедлительно при получении соответствующей информации.</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 xml:space="preserve">4.6. Заказчик не вправе передавать экземпляр Системы третьему лицу, если иное не предусмотрено Приложением № 1, Приложением № 2 и Приложением № 3 к настоящему Договору. </w:t>
      </w:r>
    </w:p>
    <w:p w:rsidR="00BF5911" w:rsidRPr="0065378A" w:rsidRDefault="00884E48">
      <w:pPr>
        <w:pStyle w:val="ConsPlusNormal0"/>
        <w:ind w:firstLine="567"/>
        <w:rPr>
          <w:rFonts w:ascii="Times New Roman" w:hAnsi="Times New Roman" w:cs="Times New Roman"/>
          <w:szCs w:val="24"/>
        </w:rPr>
      </w:pPr>
      <w:r w:rsidRPr="0065378A">
        <w:rPr>
          <w:rFonts w:ascii="Times New Roman" w:hAnsi="Times New Roman" w:cs="Times New Roman"/>
          <w:szCs w:val="24"/>
        </w:rPr>
        <w:t>4.7. Для доступа к комплекту Систем «КонсультантПлюс ОВК-Ф» необходимо воспользоваться специальным носителем, условия использования которого отражены в пунктах 4, 5, 6 Приложения № 3 к настоящему Договору.</w:t>
      </w:r>
    </w:p>
    <w:p w:rsidR="00BF5911" w:rsidRDefault="00BF5911">
      <w:pPr>
        <w:ind w:firstLine="567"/>
      </w:pPr>
      <w:bookmarkStart w:id="15" w:name="Par484"/>
      <w:bookmarkStart w:id="16" w:name="Par481"/>
      <w:bookmarkStart w:id="17" w:name="Par2156"/>
      <w:bookmarkStart w:id="18" w:name="Par2154"/>
      <w:bookmarkStart w:id="19" w:name="Par2152"/>
      <w:bookmarkStart w:id="20" w:name="Par2151"/>
      <w:bookmarkStart w:id="21" w:name="Par2149"/>
      <w:bookmarkStart w:id="22" w:name="Par2145"/>
      <w:bookmarkEnd w:id="15"/>
      <w:bookmarkEnd w:id="16"/>
      <w:bookmarkEnd w:id="17"/>
      <w:bookmarkEnd w:id="18"/>
      <w:bookmarkEnd w:id="19"/>
      <w:bookmarkEnd w:id="20"/>
      <w:bookmarkEnd w:id="21"/>
      <w:bookmarkEnd w:id="22"/>
    </w:p>
    <w:p w:rsidR="00BF5911" w:rsidRDefault="00BF5911"/>
    <w:p w:rsidR="00BF5911" w:rsidRDefault="00884E48">
      <w:pPr>
        <w:jc w:val="center"/>
        <w:rPr>
          <w:b/>
          <w:highlight w:val="cyan"/>
        </w:rPr>
      </w:pPr>
      <w:bookmarkStart w:id="23" w:name="Par486"/>
      <w:bookmarkEnd w:id="23"/>
      <w:r>
        <w:rPr>
          <w:b/>
          <w:bCs/>
        </w:rPr>
        <w:t>5. ПОРЯДОК ОКАЗАНИЯ ИНФОРМАЦИОННЫХ УСЛУГ</w:t>
      </w:r>
    </w:p>
    <w:p w:rsidR="00BF5911" w:rsidRDefault="00BF5911">
      <w:bookmarkStart w:id="24" w:name="Par2159"/>
      <w:bookmarkStart w:id="25" w:name="Par489"/>
      <w:bookmarkEnd w:id="24"/>
      <w:bookmarkEnd w:id="25"/>
    </w:p>
    <w:p w:rsidR="00BF5911" w:rsidRDefault="00884E48">
      <w:pPr>
        <w:ind w:firstLine="567"/>
      </w:pPr>
      <w:r>
        <w:t>5.1. Оказание информационных услуг с использованием экземпляров Систем (услуг по адаптации и сопровождению экземпляров Систем) предусматривает предоставление услуг согласно условий, указанных в Приложении № 1, Приложении № 2 и Приложении № 3 к настоящему Договору.</w:t>
      </w:r>
    </w:p>
    <w:p w:rsidR="00BF5911" w:rsidRDefault="00884E48">
      <w:pPr>
        <w:ind w:firstLine="567"/>
      </w:pPr>
      <w:bookmarkStart w:id="26" w:name="Par2168"/>
      <w:bookmarkStart w:id="27" w:name="Par497"/>
      <w:bookmarkEnd w:id="26"/>
      <w:bookmarkEnd w:id="27"/>
      <w:r>
        <w:t xml:space="preserve">5.2. </w:t>
      </w:r>
      <w:bookmarkStart w:id="28" w:name="__DdeLink__1979_1497051129"/>
      <w:r>
        <w:t>Базы документов экземпляров Систем обновляются как единое целое. Обновление отдельных документов технически не возможно.</w:t>
      </w:r>
      <w:bookmarkEnd w:id="28"/>
    </w:p>
    <w:p w:rsidR="00BF5911" w:rsidRDefault="00BF5911"/>
    <w:p w:rsidR="00BF5911" w:rsidRDefault="00884E48">
      <w:pPr>
        <w:jc w:val="center"/>
        <w:rPr>
          <w:b/>
          <w:bCs/>
        </w:rPr>
      </w:pPr>
      <w:bookmarkStart w:id="29" w:name="Par2171"/>
      <w:bookmarkStart w:id="30" w:name="Par501"/>
      <w:bookmarkEnd w:id="29"/>
      <w:bookmarkEnd w:id="30"/>
      <w:r>
        <w:rPr>
          <w:b/>
          <w:bCs/>
        </w:rPr>
        <w:t>6. СТОИМОСТЬ ОКАЗАНИЯ УСЛУГ. ПОРЯДОК РАСЧЕТОВ</w:t>
      </w:r>
    </w:p>
    <w:p w:rsidR="00BF5911" w:rsidRDefault="00BF5911">
      <w:pPr>
        <w:jc w:val="center"/>
        <w:rPr>
          <w:b/>
          <w:bCs/>
        </w:rPr>
      </w:pPr>
    </w:p>
    <w:p w:rsidR="00BF5911" w:rsidRDefault="00884E48">
      <w:pPr>
        <w:ind w:firstLine="567"/>
      </w:pPr>
      <w:r>
        <w:t>6.1. Оплата производится безналичным расчетом путем перевода на расчетный счет Исполнителя. Дата оплаты услуг Исполнителя по данному Договору определяется по дате зачисления на расчетный счет Исполнителя денежных средств, перечисленных с расчетного счета Заказчика. Расчеты по договору должны осуществляться в валюте Российской Федерации.</w:t>
      </w:r>
    </w:p>
    <w:p w:rsidR="00BF5911" w:rsidRDefault="00884E48">
      <w:pPr>
        <w:ind w:firstLine="567"/>
      </w:pPr>
      <w:r>
        <w:t>6.3. Порядок и оплата услуг по замене экземпляра(ов) Системы(м).</w:t>
      </w:r>
    </w:p>
    <w:p w:rsidR="00BF5911" w:rsidRDefault="00884E48">
      <w:pPr>
        <w:ind w:firstLine="567"/>
      </w:pPr>
      <w:r>
        <w:lastRenderedPageBreak/>
        <w:t>6.3.1. Замена экземпляра(ов) Системы(м) производится согласно Технического задания (Приложение № 1) к настоящему Договору.</w:t>
      </w:r>
    </w:p>
    <w:p w:rsidR="00BF5911" w:rsidRDefault="00884E48">
      <w:pPr>
        <w:ind w:firstLine="567"/>
      </w:pPr>
      <w:r>
        <w:t xml:space="preserve">6.3.2. По факту замены экземпляров Систем составляется двусторонний Акт сдачи-приемки. В течение </w:t>
      </w:r>
      <w:r w:rsidR="00613C66">
        <w:t>30 (тридцати</w:t>
      </w:r>
      <w:r>
        <w:t>) рабочих дней со дня подписания Акта сдачи-приемки Заказчик перечисляет на расчетный счет Исполнителя стоимость замены экземпляра(ов) Системы(м), указанную в п. 6.11. настоящего Договора.</w:t>
      </w:r>
    </w:p>
    <w:p w:rsidR="00BF5911" w:rsidRDefault="00884E48">
      <w:pPr>
        <w:ind w:firstLine="567"/>
      </w:pPr>
      <w:r>
        <w:t>6.4. Порядок и оплата услуг по допоставке (передаче и адаптации) экземпляров Систем.</w:t>
      </w:r>
    </w:p>
    <w:p w:rsidR="00BF5911" w:rsidRDefault="00884E48">
      <w:pPr>
        <w:ind w:firstLine="567"/>
      </w:pPr>
      <w:r>
        <w:t>6.4.1. Допоставка (далее по тексту передача и адаптация) экземпляров Систем производится согласно Технического задания (Приложение № 1) к настоящему Договору.</w:t>
      </w:r>
    </w:p>
    <w:p w:rsidR="00BF5911" w:rsidRDefault="00884E48">
      <w:pPr>
        <w:ind w:firstLine="567"/>
      </w:pPr>
      <w:r>
        <w:t xml:space="preserve">6.4.2. По факту передачи и адаптации экземпляров Систем составляется двусторонний Акт сдачи-приемки. В течение </w:t>
      </w:r>
      <w:r w:rsidR="00613C66">
        <w:t>30 (тридцати</w:t>
      </w:r>
      <w:r>
        <w:t>) рабочих дней со дня подписания Акта сдачи-приемки Заказчик перечисляет на расчетный счет Исполнителя стоимость передачи и адаптации, подключения экземпляров Систем, указанную в п. 6.12-6.13 настоящего Договора.</w:t>
      </w:r>
    </w:p>
    <w:p w:rsidR="00BF5911" w:rsidRDefault="00884E48">
      <w:pPr>
        <w:ind w:firstLine="567"/>
      </w:pPr>
      <w:r>
        <w:t xml:space="preserve">6.5. Исполнитель до 5 (пятого) числа текущего месяца предоставляет Акт об оказании услуг, счет-фактуру и счет на оплату за прошедший календарный месяц. При обнаружении Заказчиком ошибок в указанных выше документах, Исполнитель обязан в течение 3 (трех) рабочих дней предоставить Заказчику исправленные документы. </w:t>
      </w:r>
    </w:p>
    <w:p w:rsidR="00BF5911" w:rsidRDefault="00884E48">
      <w:pPr>
        <w:ind w:firstLine="567"/>
      </w:pPr>
      <w:r>
        <w:t>6.6. Если Заказчик произвел платеж, сумма которого недостаточна для погашения денежного обязательства полностью, то в первую очередь погашается задолженность  за наиболее ранний месяц. При оплате за конкретный месяц в первую очередь погашается задолженность за фактически оказанные услуги.</w:t>
      </w:r>
    </w:p>
    <w:p w:rsidR="00BF5911" w:rsidRDefault="00884E48">
      <w:pPr>
        <w:ind w:firstLine="567"/>
      </w:pPr>
      <w:r>
        <w:t xml:space="preserve">6.7. В случае задержки оплаты за информационные услуги Исполнитель направляет в адрес Заказчика официальное письмо-уведомление о просрочке платежа. По истечение 60 (шестидесяти) календарных дней с момента поступления в адрес Заказчика письма-уведомления, Исполнитель вправе приостановить оказание услуг для выяснения причин задержки. </w:t>
      </w:r>
    </w:p>
    <w:p w:rsidR="00BF5911" w:rsidRDefault="00884E48">
      <w:pPr>
        <w:ind w:firstLine="567"/>
      </w:pPr>
      <w:r>
        <w:t xml:space="preserve">6.8. Цена настоящего Договора составляет _______ (________) копеек с учетом НДС согласно действующего законодательства. </w:t>
      </w:r>
    </w:p>
    <w:p w:rsidR="00BF5911" w:rsidRDefault="00884E48">
      <w:pPr>
        <w:ind w:firstLine="567"/>
      </w:pPr>
      <w:r>
        <w:t>6.9. Заказчик в течение 30 (тридцати) календарных дней с момента подписания Акта об оказании услуг, указанных в пункте 2.3 Технического задания к настоящему договору (Приложение № 1), перечисляет на расчетный счет Исполнителя стоимость информационных услуг в размере ________________________________________, с учетом НДС __ % (либо НДС не облагается).</w:t>
      </w:r>
    </w:p>
    <w:p w:rsidR="00BF5911" w:rsidRDefault="00884E48">
      <w:pPr>
        <w:ind w:firstLine="567"/>
      </w:pPr>
      <w:r>
        <w:lastRenderedPageBreak/>
        <w:t>6.10. Цена замены экземпляра(ов) Системы(м) составляет ___________________________, с учетом НДС __ % (либо НДС не облагается).</w:t>
      </w:r>
    </w:p>
    <w:p w:rsidR="00BF5911" w:rsidRDefault="00884E48">
      <w:pPr>
        <w:ind w:firstLine="567"/>
      </w:pPr>
      <w:r>
        <w:t>6.11. Цена услуг по передаче и адаптации экземпляра(ов) Системы(м) составляет _______________________________, с учетом НДС __ % (либо НДС не облагается).</w:t>
      </w:r>
    </w:p>
    <w:p w:rsidR="00BF5911" w:rsidRDefault="00884E48">
      <w:pPr>
        <w:ind w:firstLine="567"/>
      </w:pPr>
      <w:r>
        <w:t>6.12 Стоимость подключения доступа к Системе(ам) Онлайн-версии в сети Интернет составляет _______(_______________), с учётом НДС __% (либо НДС не облагается).</w:t>
      </w:r>
    </w:p>
    <w:p w:rsidR="00BF5911" w:rsidRDefault="00884E48">
      <w:pPr>
        <w:ind w:firstLine="567"/>
      </w:pPr>
      <w:r>
        <w:t>6.13. В случае, если Исполнителем по настоящему Договору является юридическое лицо или физическое лицо, в том числе зарегистрированное в качестве индивидуального предпринимателя, сумма, подлежащая уплате такому Исполнителю (цена Договора),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F5911" w:rsidRDefault="00884E48">
      <w:pPr>
        <w:ind w:firstLine="567"/>
      </w:pPr>
      <w:r>
        <w:t>6.14. Цена настоящего Договора является твердой и устанавливается на весь срок действия настоящего Договора.</w:t>
      </w:r>
    </w:p>
    <w:p w:rsidR="00BF5911" w:rsidRDefault="00884E48">
      <w:pPr>
        <w:ind w:firstLine="567"/>
      </w:pPr>
      <w:r>
        <w:t>6.15.  По согласованию сторон, расчеты по настоящему договору допускаются иными формами, чем предусмотренными п. 6.1. настоящего договора, если эти формы не запрещены действующим законодательством РФ.</w:t>
      </w:r>
    </w:p>
    <w:p w:rsidR="00BF5911" w:rsidRDefault="00884E48">
      <w:pPr>
        <w:ind w:firstLine="567"/>
      </w:pPr>
      <w:r>
        <w:t>6.16. Сверка взаиморасчетов производится на основании платежных и иных, предусмотренных настоящим Договором документов, результаты которой оформляются актом сверки. Акт сверки по настоящему договору оформляется между Исполнителем и Заказчиком.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F01E46" w:rsidRDefault="00F01E46">
      <w:pPr>
        <w:ind w:firstLine="567"/>
      </w:pPr>
      <w:r w:rsidRPr="00F01E46">
        <w:t xml:space="preserve">6.17. Обязательства по оплате услуг считаются выполненными с даты списания денежных средств с расчетного счета </w:t>
      </w:r>
      <w:r>
        <w:t>Заказчика.</w:t>
      </w:r>
    </w:p>
    <w:p w:rsidR="00613C66" w:rsidRPr="00F01E46" w:rsidRDefault="00613C66" w:rsidP="00613C66">
      <w:pPr>
        <w:ind w:firstLine="567"/>
      </w:pPr>
      <w:r>
        <w:t xml:space="preserve">6.18. случае выставления Исполнителем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Исполнителем  независимо от его фактического вручения Заказчику.  В случае выставления Исполнителем счета позднее, чем за 10 (десять) календарных дней до </w:t>
      </w:r>
      <w:r>
        <w:lastRenderedPageBreak/>
        <w:t>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F5911" w:rsidRDefault="00BF5911"/>
    <w:p w:rsidR="00BF5911" w:rsidRDefault="00884E48">
      <w:pPr>
        <w:jc w:val="center"/>
        <w:rPr>
          <w:b/>
        </w:rPr>
      </w:pPr>
      <w:r>
        <w:rPr>
          <w:b/>
          <w:bCs/>
        </w:rPr>
        <w:t>7. СРОК ДЕЙСТВИЯ ДОГОВОРА</w:t>
      </w:r>
    </w:p>
    <w:p w:rsidR="00BF5911" w:rsidRDefault="00BF5911"/>
    <w:p w:rsidR="00BF5911" w:rsidRDefault="00884E48">
      <w:pPr>
        <w:ind w:firstLine="567"/>
      </w:pPr>
      <w:bookmarkStart w:id="31" w:name="Par2198"/>
      <w:bookmarkStart w:id="32" w:name="Par529"/>
      <w:bookmarkEnd w:id="31"/>
      <w:bookmarkEnd w:id="32"/>
      <w:r>
        <w:t>7.1. Настоящий Договор вступает в силу «01» января 2019г. и заканчивает свое действие «31» декабря 2021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BF5911" w:rsidRDefault="00BF5911"/>
    <w:p w:rsidR="00BF5911" w:rsidRDefault="00884E48">
      <w:pPr>
        <w:jc w:val="center"/>
        <w:rPr>
          <w:b/>
          <w:bCs/>
        </w:rPr>
      </w:pPr>
      <w:r>
        <w:rPr>
          <w:b/>
          <w:bCs/>
        </w:rPr>
        <w:t>8. ОТВЕТСТВЕННОСТЬ СТОРОН</w:t>
      </w:r>
    </w:p>
    <w:p w:rsidR="00BF5911" w:rsidRDefault="00BF5911">
      <w:pPr>
        <w:jc w:val="center"/>
        <w:rPr>
          <w:b/>
          <w:bCs/>
        </w:rPr>
      </w:pPr>
    </w:p>
    <w:p w:rsidR="00BF5911" w:rsidRDefault="00884E48">
      <w:pPr>
        <w:ind w:firstLine="567"/>
      </w:pPr>
      <w:r>
        <w:t>8.1. За невыполнение или ненадлежащее выполнение обязательств по настоящему Договору Исполнитель и Заказчик несут ответственность в соответствии с действующим законодательством РФ.</w:t>
      </w:r>
    </w:p>
    <w:p w:rsidR="00BF5911" w:rsidRDefault="00884E48">
      <w:pPr>
        <w:ind w:firstLine="567"/>
        <w:rPr>
          <w:highlight w:val="cyan"/>
        </w:rPr>
      </w:pPr>
      <w:r>
        <w:t xml:space="preserve">8.2. Исполнитель не несет ответственность за неисполнение обязательств по настоящему Договору, если технические параметры оборудования Заказчика, на котором установлены экземпляр(ы) Системы(м), не соответствуют следующим параметрам: </w:t>
      </w:r>
    </w:p>
    <w:p w:rsidR="00BF5911" w:rsidRDefault="00884E48">
      <w:pPr>
        <w:ind w:firstLine="567"/>
      </w:pPr>
      <w:r>
        <w:t xml:space="preserve">Для офлайн версии: процессор с тактовой частотой не менее 2800 МГЦ или Core2Duo и далее, ОЗУ от 2048 МБ, локальный или сетевой привод DVD-ROM, операционная система WINDOWS XP SP3/Vista/7/8/10 и выше, Windows SERVER 2003 SP2/SERVER 2008/SERVER 2012/ и выше. Веб- браузер Internet Explorer 8.0/Microsoft Edge и выше, и браузеры Mozilla Firefox, Google Chrome, Opera последней версии (для пользователей онлайн-сервисов), MS Office 2003 и выше, разрешение экрана не менее 1280 на 1024 точек. USB-порт 2.0 и выше. Скорость Интернет-соединения (для онлайн-сервисов и Интернет Пополнения) 3 Мбит/с и выше. </w:t>
      </w:r>
    </w:p>
    <w:p w:rsidR="00BF5911" w:rsidRDefault="00884E48">
      <w:pPr>
        <w:ind w:firstLine="567"/>
        <w:rPr>
          <w:highlight w:val="cyan"/>
        </w:rPr>
      </w:pPr>
      <w:r>
        <w:t>Для оптимального оказания информационных услуг необходимо не менее 20-30 % свободного дискового пространства.</w:t>
      </w:r>
    </w:p>
    <w:p w:rsidR="00BF5911" w:rsidRPr="0065378A" w:rsidRDefault="00884E48">
      <w:pPr>
        <w:pStyle w:val="20"/>
        <w:ind w:firstLine="567"/>
        <w:rPr>
          <w:sz w:val="24"/>
          <w:szCs w:val="24"/>
        </w:rPr>
      </w:pPr>
      <w:r w:rsidRPr="0065378A">
        <w:rPr>
          <w:sz w:val="24"/>
          <w:szCs w:val="24"/>
        </w:rPr>
        <w:t xml:space="preserve">Для онлайн версии в режиме просмотра: Операционные системы: Windows XP SP3*)/Vista/7/8/10 и выше; Windows Server 2003 SP2 /Windows Server 2008 /Windows Server 2012 и выше; MacOS, Linux; Мобильные ОС: iOS, Android, Windows Phone; Веб браузер: Internet Explorer 8/9/10/11/Microsoft Edge и выше; Mozilla Firefox, Google Chrome, Opera, Safari (последней версии). Для Конструктора договоров: Internet Explorer 10/11/Microsoft Edge и выше; Mozilla Firefox, Google Chrome, Opera, Safari (последней версии). *)Google Chrome на Windows XP более не поддерживается. В веб-браузере должны быть разрешены: прием файлов cookie, поддержка активных сценариев </w:t>
      </w:r>
      <w:r w:rsidRPr="0065378A">
        <w:rPr>
          <w:sz w:val="24"/>
          <w:szCs w:val="24"/>
        </w:rPr>
        <w:lastRenderedPageBreak/>
        <w:t>(JavaScript). В Internet Explorer должен быть отключен режим совместимости. Для доступа к Онлайн-версии в локальном и сетевом антивирусе/файерволе, а также на прокси-серверах/маршрутизаторах должен быть открыт доступ к ресурсам "*.consultant.ru" для 80-го (http-протокол) и 443-го портов (https-протокол).</w:t>
      </w:r>
    </w:p>
    <w:p w:rsidR="00BF5911" w:rsidRPr="0065378A" w:rsidRDefault="00884E48">
      <w:pPr>
        <w:pStyle w:val="20"/>
        <w:ind w:firstLine="567"/>
        <w:rPr>
          <w:sz w:val="24"/>
          <w:szCs w:val="24"/>
        </w:rPr>
      </w:pPr>
      <w:r w:rsidRPr="0065378A">
        <w:rPr>
          <w:sz w:val="24"/>
          <w:szCs w:val="24"/>
        </w:rPr>
        <w:t xml:space="preserve">8.3. Исполнитель не несет ответственности за качество отключенного от сопровождения экземпляра Системы. </w:t>
      </w:r>
    </w:p>
    <w:p w:rsidR="00BF5911" w:rsidRDefault="00884E48">
      <w:pPr>
        <w:ind w:firstLine="567"/>
      </w:pPr>
      <w:r>
        <w:t>8.4. При нарушении периодичности оказания информационных услуг с использованием экземпляра Системы по вине Заказчика Исполнитель не несет ответственность за недостоверность включенной в экземпляр Системы информации.</w:t>
      </w:r>
    </w:p>
    <w:p w:rsidR="00BF5911" w:rsidRDefault="00884E48">
      <w:pPr>
        <w:ind w:firstLine="567"/>
      </w:pPr>
      <w:r>
        <w:t>8.5. Исполнитель не несет ответственности за невозможность исполнения своих обязательств перед Заказчиком по причине неполадок в работе компьютерного, телекоммуникационного оборудования или каналов связи Заказчика и/или третьих лиц (в том числе оборудования оператора, предоставляющего Заказчику услуги связи), при недостаточном качестве или скорости соединения при выходе Заказчика в сеть Интернет, а также в иных согласованных сторонами случаях.</w:t>
      </w:r>
    </w:p>
    <w:p w:rsidR="00BF5911" w:rsidRDefault="00884E48">
      <w:pPr>
        <w:ind w:firstLine="567"/>
      </w:pPr>
      <w:r>
        <w:t>8.6. Заказчик самостоятельно определяет порядок использования Систем в пределах, установленных настоящим Договором, Приложением № 1, Приложением № 2 и Приложением № 3 к настоящему Договору. Доступ к информации считается предоставленным вне зависимости от начала его осуществления Заказчиком.</w:t>
      </w:r>
    </w:p>
    <w:p w:rsidR="00BF5911" w:rsidRDefault="00884E48">
      <w:pPr>
        <w:ind w:firstLine="567"/>
      </w:pPr>
      <w:r>
        <w:t>8.7. Стороны освобождаются от ответственности за частичное или полное неисполнение обязательств, если это неисполнение явилось следствием непреодолимой силы (форс-мажорных обстоятельств). В этом случае срок выполнения договорных обязательств по согласованию сторон будет продлен на время действия указанных обстоятельств или аннулирован без применения каких-либо штрафных санкций.</w:t>
      </w:r>
    </w:p>
    <w:p w:rsidR="00BF5911" w:rsidRDefault="00884E48">
      <w:pPr>
        <w:ind w:firstLine="567"/>
      </w:pPr>
      <w:r>
        <w:t xml:space="preserve">8.8. Споры между сторонами настоящего Договора, которые невозможно урегулировать путем переговоров, подлежат разрешению в Арбитражном суде Приморского края. </w:t>
      </w:r>
    </w:p>
    <w:p w:rsidR="00BF5911" w:rsidRDefault="00884E48">
      <w:pPr>
        <w:pStyle w:val="aa"/>
        <w:ind w:firstLine="567"/>
        <w:rPr>
          <w:sz w:val="24"/>
          <w:szCs w:val="24"/>
        </w:rPr>
      </w:pPr>
      <w:r>
        <w:t>8.9.  Ответственность Заказчика:</w:t>
      </w:r>
    </w:p>
    <w:p w:rsidR="00BF5911" w:rsidRDefault="00884E48">
      <w:pPr>
        <w:ind w:firstLine="567"/>
      </w:pPr>
      <w:r>
        <w:t>8.9.1. В случае нарушения Заказчиком сроков оплаты оказанных услуг, Исполнитель вправе потребовать уплаты Заказчиком 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
    <w:p w:rsidR="00BF5911" w:rsidRDefault="00884E48">
      <w:pPr>
        <w:ind w:firstLine="567"/>
      </w:pPr>
      <w:r>
        <w:t>8.9.2. Ответственность Заказчика за причиненные Исполнителю убытки ограничивается реальным ущербом, но не более цены Договора.</w:t>
      </w:r>
    </w:p>
    <w:p w:rsidR="00BF5911" w:rsidRDefault="00884E48">
      <w:pPr>
        <w:ind w:firstLine="567"/>
      </w:pPr>
      <w:r>
        <w:lastRenderedPageBreak/>
        <w:t>8.10. Ответственность Исполнителя:</w:t>
      </w:r>
    </w:p>
    <w:p w:rsidR="00BF5911" w:rsidRDefault="00884E48">
      <w:pPr>
        <w:ind w:firstLine="567"/>
      </w:pPr>
      <w:r>
        <w:t>8.10.1. В случае нарушения Исполнителем обязательств по оказанию услуг, указанных в пунктах 2.1., 2.2., 2.3, 3.2., 3.4., 3.5., 3.6., 3.9., 3.10., 3.11. и 3.18 Приложения № 1 к настоящему Договору, а также в случае несвоевременного устранения выявленных недостатков услуг Заказчик вправе потребовать уплаты Исполнителем неустойки в размере 0,1 (ноль целых и одна десятая) процента от цены Договора, установленной на текущий год, за каждый день просрочки.</w:t>
      </w:r>
    </w:p>
    <w:p w:rsidR="00BF5911" w:rsidRDefault="00884E48">
      <w:pPr>
        <w:ind w:firstLine="567"/>
      </w:pPr>
      <w:r>
        <w:t>8.10.2. Претензия об уплате неустойки (пени) оформляется в письменном виде и подписывается уполномоченными представителями сторон. Срок письменного ответа на претензию составляет 5 (пять) рабочих дней с момента ее получения. Если в течение этого срока ответа не последует, считается, что сторона отказалась уплачивать пени.</w:t>
      </w:r>
    </w:p>
    <w:p w:rsidR="00BF5911" w:rsidRDefault="00884E48">
      <w:pPr>
        <w:ind w:firstLine="567"/>
      </w:pPr>
      <w:r>
        <w:t xml:space="preserve">8.10.3. Если в результате составления и выставления Контрагентом счетов-фактур с нарушением порядка и требований, установленных законодательством Российской Федерации, Общество понесло расходы, связанные с начислением налоговыми органами по такому основанию сумм НДС, пеней и налоговых санкций, Контрагент обязан компенсировать Обществу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Контрагентом </w:t>
      </w:r>
      <w:r>
        <w:br/>
        <w:t>в течение 10 (десяти) рабочих дней с даты получения соответствующего письменного требования Общества. В случае нарушения Контрагентом сроков, предусмотренных подпунктом 8.10.5 настоящего Договора, Общество также имеет право требовать от Контрагента уплаты штрафа в размере 50 000 (пятидесяти тысяч) рублей за каждый случай нарушения.</w:t>
      </w:r>
    </w:p>
    <w:p w:rsidR="00BF5911" w:rsidRDefault="00884E48">
      <w:pPr>
        <w:ind w:firstLine="567"/>
      </w:pPr>
      <w:r>
        <w:t>8.10.4.Уступка, передача в залог прав (требований), принадлежащих Контрагенту на основании Договора, допускается только с предварительного письменного согласия Общества.</w:t>
      </w:r>
    </w:p>
    <w:p w:rsidR="00BF5911" w:rsidRDefault="00884E48">
      <w:pPr>
        <w:ind w:firstLine="567"/>
      </w:pPr>
      <w:r>
        <w:t>8.10.5. Исполнитель обязан представить Заказчику счет-фактуру, выставленную в сроки и оформленный в порядке, установленном законодательством Российской Федерации. В случае нарушения Контрагентом данного требования он обязан произвести замену счета-фактуры в течение 3 (трех) рабочих дней с даты получения соответствующего письменного требования Общества.</w:t>
      </w:r>
    </w:p>
    <w:p w:rsidR="00BF5911" w:rsidRDefault="00884E48">
      <w:pPr>
        <w:ind w:firstLine="567"/>
      </w:pPr>
      <w:r>
        <w:t xml:space="preserve">8.11. Удержание пени и штрафов, подлежащих уплате Исполнителем, может быть произведено, по усмотрению Заказчика, путём вычета суммы пени (штрафа) из подлежащей оплате стоимости выполненных и принятых Заказчиком услуг. Уплата (удержание) неустойки </w:t>
      </w:r>
      <w:r>
        <w:lastRenderedPageBreak/>
        <w:t>не освобождает стороны от исполнения своего обязательства в натуре.</w:t>
      </w:r>
    </w:p>
    <w:p w:rsidR="00BF5911" w:rsidRDefault="00884E48">
      <w:pPr>
        <w:ind w:firstLine="567"/>
      </w:pPr>
      <w:r>
        <w:t>8.12.  В случае нарушения Исполнителем обязательств по оказанию услуг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w:t>
      </w:r>
    </w:p>
    <w:p w:rsidR="00BF5911" w:rsidRDefault="00884E48">
      <w:pPr>
        <w:ind w:firstLine="567"/>
      </w:pPr>
      <w:r>
        <w:t>8.13. Гарантийный срок на информационные услуги с использованием экземпляра(ов) Системы(м) действует в течение срока действия настоящего Договора.</w:t>
      </w:r>
    </w:p>
    <w:p w:rsidR="001B7BBF" w:rsidRPr="001B7BBF" w:rsidRDefault="001B7BBF" w:rsidP="001B7BBF">
      <w:pPr>
        <w:ind w:firstLine="284"/>
        <w:rPr>
          <w:color w:val="000000"/>
          <w:sz w:val="22"/>
          <w:szCs w:val="22"/>
        </w:rPr>
      </w:pPr>
      <w:r>
        <w:t xml:space="preserve">8.14. </w:t>
      </w:r>
      <w:r w:rsidRPr="001B7BBF">
        <w:rPr>
          <w:color w:val="000000"/>
          <w:sz w:val="22"/>
          <w:szCs w:val="22"/>
        </w:rPr>
        <w:t xml:space="preserve">В случае нарушения </w:t>
      </w:r>
      <w:r>
        <w:rPr>
          <w:color w:val="000000"/>
          <w:sz w:val="22"/>
          <w:szCs w:val="22"/>
        </w:rPr>
        <w:t>Исполнителем</w:t>
      </w:r>
      <w:r w:rsidRPr="001B7BBF">
        <w:rPr>
          <w:color w:val="000000"/>
          <w:sz w:val="22"/>
          <w:szCs w:val="22"/>
        </w:rPr>
        <w:t xml:space="preserve"> обязательств по </w:t>
      </w:r>
      <w:r>
        <w:rPr>
          <w:color w:val="000000"/>
          <w:sz w:val="22"/>
          <w:szCs w:val="22"/>
        </w:rPr>
        <w:t>оказанию услуг</w:t>
      </w:r>
      <w:r w:rsidRPr="001B7BBF">
        <w:rPr>
          <w:color w:val="000000"/>
          <w:sz w:val="22"/>
          <w:szCs w:val="22"/>
        </w:rPr>
        <w:t>, на с</w:t>
      </w:r>
      <w:r>
        <w:rPr>
          <w:color w:val="000000"/>
          <w:sz w:val="22"/>
          <w:szCs w:val="22"/>
        </w:rPr>
        <w:t>рок свыше 60 календарных дней, Заказчик</w:t>
      </w:r>
      <w:r w:rsidRPr="001B7BBF">
        <w:rPr>
          <w:color w:val="000000"/>
          <w:sz w:val="22"/>
          <w:szCs w:val="22"/>
        </w:rPr>
        <w:t xml:space="preserve"> имеет право расторгнуть договор в одностороннем внесудебном порядке, а также потребовать возмещения убытков. </w:t>
      </w:r>
      <w:r w:rsidRPr="001B7BBF">
        <w:rPr>
          <w:bCs/>
          <w:color w:val="000000"/>
          <w:sz w:val="22"/>
          <w:szCs w:val="22"/>
        </w:rPr>
        <w:t xml:space="preserve">При этом </w:t>
      </w:r>
      <w:r>
        <w:rPr>
          <w:bCs/>
          <w:color w:val="000000"/>
          <w:sz w:val="22"/>
          <w:szCs w:val="22"/>
        </w:rPr>
        <w:t>Заказчик</w:t>
      </w:r>
      <w:r w:rsidRPr="001B7BBF">
        <w:rPr>
          <w:bCs/>
          <w:color w:val="000000"/>
          <w:sz w:val="22"/>
          <w:szCs w:val="22"/>
        </w:rPr>
        <w:t xml:space="preserve"> также вправе возвратить </w:t>
      </w:r>
      <w:r>
        <w:rPr>
          <w:color w:val="000000"/>
          <w:sz w:val="22"/>
          <w:szCs w:val="22"/>
        </w:rPr>
        <w:t>Исполнителю</w:t>
      </w:r>
      <w:r w:rsidRPr="001B7BBF">
        <w:rPr>
          <w:color w:val="000000"/>
          <w:sz w:val="22"/>
          <w:szCs w:val="22"/>
        </w:rPr>
        <w:t xml:space="preserve"> </w:t>
      </w:r>
      <w:r>
        <w:rPr>
          <w:color w:val="000000"/>
          <w:sz w:val="22"/>
          <w:szCs w:val="22"/>
        </w:rPr>
        <w:t>оказанные услуги</w:t>
      </w:r>
      <w:r w:rsidRPr="001B7BBF">
        <w:rPr>
          <w:bCs/>
          <w:color w:val="000000"/>
          <w:sz w:val="22"/>
          <w:szCs w:val="22"/>
        </w:rPr>
        <w:t>, ранее принятое по договору, и потребовать возврата уплаченных денежных средств.</w:t>
      </w:r>
      <w:r w:rsidRPr="001B7BBF">
        <w:rPr>
          <w:color w:val="000000"/>
          <w:sz w:val="22"/>
          <w:szCs w:val="22"/>
        </w:rPr>
        <w:t xml:space="preserve"> </w:t>
      </w:r>
    </w:p>
    <w:p w:rsidR="001B7BBF" w:rsidRDefault="001B7BBF">
      <w:pPr>
        <w:ind w:firstLine="567"/>
      </w:pPr>
    </w:p>
    <w:p w:rsidR="00BF5911" w:rsidRDefault="00BF5911"/>
    <w:p w:rsidR="00BF5911" w:rsidRPr="0065378A" w:rsidRDefault="00884E48">
      <w:pPr>
        <w:jc w:val="center"/>
        <w:rPr>
          <w:b/>
        </w:rPr>
      </w:pPr>
      <w:bookmarkStart w:id="33" w:name="Par2214"/>
      <w:bookmarkStart w:id="34" w:name="Par545"/>
      <w:bookmarkEnd w:id="33"/>
      <w:bookmarkEnd w:id="34"/>
      <w:r w:rsidRPr="0065378A">
        <w:rPr>
          <w:b/>
        </w:rPr>
        <w:t>9. ОСОБЫЕ УСЛОВИЯ</w:t>
      </w:r>
    </w:p>
    <w:p w:rsidR="00BF5911" w:rsidRDefault="00BF5911">
      <w:bookmarkStart w:id="35" w:name="Par2216"/>
      <w:bookmarkStart w:id="36" w:name="Par547"/>
      <w:bookmarkEnd w:id="35"/>
      <w:bookmarkEnd w:id="36"/>
    </w:p>
    <w:p w:rsidR="00BF5911" w:rsidRDefault="00884E48">
      <w:pPr>
        <w:ind w:firstLine="567"/>
      </w:pPr>
      <w:r>
        <w:t>9.1. Условия настоящего Договора, любых соглашений и приложений к нему являются конфиденциальными и не подлежат разглашению, за исключением случаев, когда иное предусмотрено законодательством Российской Федерации.</w:t>
      </w:r>
    </w:p>
    <w:p w:rsidR="00BF5911" w:rsidRDefault="00884E48">
      <w:pPr>
        <w:ind w:firstLine="567"/>
      </w:pPr>
      <w:bookmarkStart w:id="37" w:name="Par552"/>
      <w:bookmarkEnd w:id="37"/>
      <w:r>
        <w:t>9.2. Разработчик Систем вправе самостоятельно определять информационное содержание Систем в рамках их общей направленности. Информация, содержащаяся в Системе, включая авторские материалы (комментарии, книги, статьи, ответы на вопросы и т.д.), имеет справочный характер. Разработчик не несет ответственности за правильность информации, изложенной в авторских материалах.</w:t>
      </w:r>
    </w:p>
    <w:p w:rsidR="00BF5911" w:rsidRDefault="00884E48">
      <w:pPr>
        <w:ind w:firstLine="567"/>
      </w:pPr>
      <w:bookmarkStart w:id="38" w:name="Par2224"/>
      <w:bookmarkStart w:id="39" w:name="Par555"/>
      <w:bookmarkEnd w:id="38"/>
      <w:bookmarkEnd w:id="39"/>
      <w:r>
        <w:t>9.3. Во всех случаях указания каких-либо сроков по настоящему Договору под днями понимаются официальные рабочие дни, под месяцами - полные календарные месяцы, если отсутствует иное уточнение.</w:t>
      </w:r>
    </w:p>
    <w:p w:rsidR="00BF5911" w:rsidRDefault="00884E48">
      <w:pPr>
        <w:ind w:firstLine="567"/>
      </w:pPr>
      <w:r>
        <w:t>9.4. Исполнитель может исполнять свои обязательства по настоящему Договору с привлечением третьих лиц.</w:t>
      </w:r>
    </w:p>
    <w:p w:rsidR="00BF5911" w:rsidRDefault="00884E48">
      <w:pPr>
        <w:ind w:firstLine="567"/>
      </w:pPr>
      <w:bookmarkStart w:id="40" w:name="Par2226"/>
      <w:bookmarkStart w:id="41" w:name="Par557"/>
      <w:bookmarkEnd w:id="40"/>
      <w:bookmarkEnd w:id="41"/>
      <w:r>
        <w:t xml:space="preserve">9.5. Исполнитель может получать служебные файлы и информацию с компьютера Заказчика, необходимые для надлежащего оказания информационных услуг. Для получения необходимых файлов и информации, Исполнитель в письменно виде направляет запрос на имя директора филиала АО «ДРСК» «Приморские электрические сети», в котором указывает исчерпывающий перечень файлов и информации, которая ему необходима для надлежащего исполнения своих обязательств. Доступ предоставляется службой ИТ после рассмотрения поступившего запроса. Заказчик вправе не предоставлять </w:t>
      </w:r>
      <w:r>
        <w:lastRenderedPageBreak/>
        <w:t>запрашиваемую Исполнителем информацию. Данный факт не может быть основанием для отказа от исполнения обязательств по настоящему Договору со стороны Исполнителя.</w:t>
      </w:r>
    </w:p>
    <w:p w:rsidR="00BF5911" w:rsidRDefault="00884E48">
      <w:pPr>
        <w:ind w:firstLine="567"/>
      </w:pPr>
      <w:bookmarkStart w:id="42" w:name="Par2227"/>
      <w:bookmarkStart w:id="43" w:name="Par559"/>
      <w:bookmarkStart w:id="44" w:name="Par558"/>
      <w:bookmarkEnd w:id="42"/>
      <w:bookmarkEnd w:id="43"/>
      <w:bookmarkEnd w:id="44"/>
      <w:r>
        <w:t>9.6. При оказании информационных услуг с использованием экземпляров Систем(ы) имеются технологические ограничения по включению в единый комплект экземпляров Систем с разным числом ОД.</w:t>
      </w:r>
    </w:p>
    <w:p w:rsidR="00BF5911" w:rsidRDefault="00884E48">
      <w:pPr>
        <w:ind w:firstLine="567"/>
      </w:pPr>
      <w:r>
        <w:t>9.7. Заказчик обязан обеспечить правомерность использования Исполнителем персональных данных физических лиц, которые Заказчик передает Исполнителю по настоящему Договору.</w:t>
      </w:r>
    </w:p>
    <w:p w:rsidR="00BF5911" w:rsidRDefault="00884E48">
      <w:pPr>
        <w:pStyle w:val="ae"/>
        <w:ind w:left="0" w:firstLine="567"/>
      </w:pPr>
      <w:r>
        <w:t>9.8. При заключении договора Исполнитель обязан предоставить Заказчику гарантийное письмо, предусматривающее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2 к настоящему Договору.</w:t>
      </w:r>
    </w:p>
    <w:p w:rsidR="00BF5911" w:rsidRDefault="00884E48">
      <w:pPr>
        <w:ind w:firstLine="567"/>
      </w:pPr>
      <w:r>
        <w:t>9.9. Договор составлен в двух экземплярах, имеющих равную юридическую силу – по одному для каждой из Сторон.</w:t>
      </w:r>
    </w:p>
    <w:p w:rsidR="00BF5911" w:rsidRDefault="00BF5911"/>
    <w:p w:rsidR="00BF5911" w:rsidRDefault="00884E48">
      <w:pPr>
        <w:jc w:val="center"/>
        <w:rPr>
          <w:b/>
          <w:bCs/>
        </w:rPr>
      </w:pPr>
      <w:r>
        <w:rPr>
          <w:b/>
          <w:bCs/>
        </w:rPr>
        <w:t>10. ПРОЧИЕ УСЛОВИЯ ДОГОВОРА</w:t>
      </w:r>
    </w:p>
    <w:p w:rsidR="00BF5911" w:rsidRDefault="00BF5911">
      <w:pPr>
        <w:jc w:val="center"/>
        <w:rPr>
          <w:b/>
          <w:bCs/>
        </w:rPr>
      </w:pPr>
    </w:p>
    <w:p w:rsidR="00BF5911" w:rsidRDefault="00884E48">
      <w:pPr>
        <w:ind w:firstLine="567"/>
      </w:pPr>
      <w:r>
        <w:t>10.1. Настоящий Договор составлен на русском языке, подписан в двух экземплярах, по одному для каждой из Сторон, причем оба экземпляра имеют одинаковую юридическую силу.</w:t>
      </w:r>
    </w:p>
    <w:p w:rsidR="00BF5911" w:rsidRDefault="00884E48">
      <w:pPr>
        <w:ind w:firstLine="567"/>
      </w:pPr>
      <w:r>
        <w:t>10.2. Любые изменения и дополнения к настоящему Договору не противоречащие  законодательству Российской Федерации, оформляются дополнительными соглашениями Сторон в письменной форме, заверенными подписями и печатями Сторон.</w:t>
      </w:r>
    </w:p>
    <w:p w:rsidR="00BF5911" w:rsidRDefault="00884E48">
      <w:pPr>
        <w:ind w:firstLine="567"/>
      </w:pPr>
      <w:r>
        <w:t>10.3. 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 связью с последующим представлением оригинала.</w:t>
      </w:r>
    </w:p>
    <w:p w:rsidR="00BF5911" w:rsidRDefault="00884E48">
      <w:pPr>
        <w:ind w:firstLine="567"/>
      </w:pPr>
      <w:r>
        <w:t>10.4.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BF5911" w:rsidRDefault="00884E48">
      <w:pPr>
        <w:ind w:firstLine="567"/>
      </w:pPr>
      <w:r>
        <w:t>10.5. Стороны обязуются обеспечить конфиденциальность сведений, относящихся к предмету Договора  и ставших им известными в ходе исполнения Договора.</w:t>
      </w:r>
    </w:p>
    <w:p w:rsidR="00BF5911" w:rsidRDefault="00884E48">
      <w:pPr>
        <w:ind w:firstLine="567"/>
      </w:pPr>
      <w:r>
        <w:t>10.6. Исполнитель обязуется:</w:t>
      </w:r>
    </w:p>
    <w:p w:rsidR="00BF5911" w:rsidRDefault="00884E48">
      <w:pPr>
        <w:ind w:firstLine="567"/>
      </w:pPr>
      <w:r>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w:t>
      </w:r>
      <w:r>
        <w:lastRenderedPageBreak/>
        <w:t>для защиты инсайдерской информации Заказчика от неправомерного использования;</w:t>
      </w:r>
    </w:p>
    <w:p w:rsidR="00BF5911" w:rsidRDefault="00884E48">
      <w:pPr>
        <w:ind w:firstLine="567"/>
      </w:pPr>
      <w:r>
        <w:t>- соблюдать требования законодательства Российской Федерации об инсайдерской информации и манипулировании рынком.</w:t>
      </w:r>
    </w:p>
    <w:p w:rsidR="00BF5911" w:rsidRDefault="00884E48">
      <w:pPr>
        <w:ind w:firstLine="567"/>
      </w:pPr>
      <w:r>
        <w:t>10.7. Стороны принимают антикоррупционную оговорку, указанную в Приложении №5 к Договору.</w:t>
      </w:r>
    </w:p>
    <w:p w:rsidR="00BF5911" w:rsidRDefault="00884E48">
      <w:pPr>
        <w:ind w:firstLine="567"/>
      </w:pPr>
      <w:r>
        <w:t>10.8. Не позднее 5 (пяти) календарных дней с момента заключения настоящего договора Исполнитель обязан предоставить Заказчику информацию (по форме, установленной Заказчиком в Приложении №7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Непредставление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BF5911" w:rsidRDefault="00884E48">
      <w:pPr>
        <w:ind w:firstLine="567"/>
      </w:pPr>
      <w:r>
        <w:t>10.9. Приложениями к настоящему договору являются:</w:t>
      </w:r>
    </w:p>
    <w:p w:rsidR="00BF5911" w:rsidRDefault="00884E48">
      <w:pPr>
        <w:ind w:firstLine="567"/>
      </w:pPr>
      <w:r>
        <w:t>Приложение № 1: Техническое задание;</w:t>
      </w:r>
    </w:p>
    <w:p w:rsidR="00BF5911" w:rsidRDefault="00884E48">
      <w:pPr>
        <w:ind w:firstLine="567"/>
      </w:pPr>
      <w:r>
        <w:t>Приложение № 2: спецификация о порядке доступа, адаптации, использования и сопровождения экземпляров Систем Серии VIP;</w:t>
      </w:r>
    </w:p>
    <w:p w:rsidR="00BF5911" w:rsidRDefault="00884E48">
      <w:pPr>
        <w:ind w:firstLine="567"/>
      </w:pPr>
      <w:r>
        <w:t>Приложение № 3: спецификация о порядке доступа, адаптации, использования и сопровождения экземпляров Систем КонсультантПлюс (ОВК-Ф);</w:t>
      </w:r>
    </w:p>
    <w:p w:rsidR="00BF5911" w:rsidRDefault="00884E48">
      <w:pPr>
        <w:ind w:firstLine="567"/>
      </w:pPr>
      <w:r>
        <w:t>Приложение № 4: форма уведомления об изменении адреса электронной почты Заказчика;</w:t>
      </w:r>
    </w:p>
    <w:p w:rsidR="00BF5911" w:rsidRDefault="00884E48">
      <w:pPr>
        <w:ind w:firstLine="567"/>
      </w:pPr>
      <w:r>
        <w:t>Приложение № 5: Антикоррупционная оговорка;</w:t>
      </w:r>
    </w:p>
    <w:p w:rsidR="00BF5911" w:rsidRDefault="00884E48">
      <w:pPr>
        <w:ind w:firstLine="567"/>
      </w:pPr>
      <w:r>
        <w:t>Приложение № 6: Гарантийное письмо;</w:t>
      </w:r>
    </w:p>
    <w:p w:rsidR="00BF5911" w:rsidRDefault="00884E48">
      <w:pPr>
        <w:ind w:firstLine="567"/>
      </w:pPr>
      <w:r>
        <w:t>Приложение № 7: Информация о цепочке собственников контрагента, включая бенефициаров.</w:t>
      </w:r>
    </w:p>
    <w:p w:rsidR="00BF5911" w:rsidRDefault="00884E48">
      <w:pPr>
        <w:jc w:val="center"/>
        <w:rPr>
          <w:b/>
          <w:bCs/>
        </w:rPr>
      </w:pPr>
      <w:r>
        <w:rPr>
          <w:b/>
          <w:bCs/>
        </w:rPr>
        <w:t>11. АДРЕСА  И РЕКВИЗИТЫ СТОРОН</w:t>
      </w:r>
    </w:p>
    <w:p w:rsidR="00BF5911" w:rsidRDefault="00BF5911"/>
    <w:tbl>
      <w:tblPr>
        <w:tblW w:w="10608" w:type="dxa"/>
        <w:tblInd w:w="-10" w:type="dxa"/>
        <w:tblLayout w:type="fixed"/>
        <w:tblLook w:val="0000" w:firstRow="0" w:lastRow="0" w:firstColumn="0" w:lastColumn="0" w:noHBand="0" w:noVBand="0"/>
      </w:tblPr>
      <w:tblGrid>
        <w:gridCol w:w="5016"/>
        <w:gridCol w:w="5592"/>
      </w:tblGrid>
      <w:tr w:rsidR="00BF5911" w:rsidTr="0065378A">
        <w:trPr>
          <w:trHeight w:val="73"/>
        </w:trPr>
        <w:tc>
          <w:tcPr>
            <w:tcW w:w="5016" w:type="dxa"/>
            <w:shd w:val="clear" w:color="auto" w:fill="auto"/>
            <w:vAlign w:val="center"/>
          </w:tcPr>
          <w:p w:rsidR="00BF5911" w:rsidRDefault="00884E48">
            <w:pPr>
              <w:rPr>
                <w:b/>
                <w:color w:val="7030A0"/>
                <w:kern w:val="2"/>
                <w:sz w:val="22"/>
              </w:rPr>
            </w:pPr>
            <w:r>
              <w:t>ЗАКАЗЧИК:</w:t>
            </w:r>
          </w:p>
        </w:tc>
        <w:tc>
          <w:tcPr>
            <w:tcW w:w="5592" w:type="dxa"/>
            <w:shd w:val="clear" w:color="auto" w:fill="auto"/>
            <w:vAlign w:val="center"/>
          </w:tcPr>
          <w:p w:rsidR="00BF5911" w:rsidRDefault="00884E48">
            <w:pPr>
              <w:rPr>
                <w:sz w:val="22"/>
              </w:rPr>
            </w:pPr>
            <w:r>
              <w:t>ИСПОЛНИТЕЛЬ:</w:t>
            </w:r>
          </w:p>
        </w:tc>
      </w:tr>
      <w:tr w:rsidR="00BF5911" w:rsidTr="0065378A">
        <w:tc>
          <w:tcPr>
            <w:tcW w:w="5016" w:type="dxa"/>
            <w:shd w:val="clear" w:color="auto" w:fill="auto"/>
          </w:tcPr>
          <w:p w:rsidR="00BF5911" w:rsidRDefault="00BF5911"/>
          <w:p w:rsidR="00BF5911" w:rsidRDefault="00884E48">
            <w:pPr>
              <w:shd w:val="clear" w:color="auto" w:fill="FFFFFF"/>
              <w:rPr>
                <w:rFonts w:eastAsia="Calibri"/>
                <w:b/>
                <w:bCs/>
                <w:color w:val="7030A0"/>
                <w:spacing w:val="-2"/>
                <w:sz w:val="22"/>
              </w:rPr>
            </w:pPr>
            <w:r>
              <w:t>Акционерное общество</w:t>
            </w:r>
          </w:p>
          <w:p w:rsidR="00BF5911" w:rsidRDefault="00884E48">
            <w:pPr>
              <w:rPr>
                <w:sz w:val="22"/>
              </w:rPr>
            </w:pPr>
            <w:r>
              <w:t xml:space="preserve">«Дальневосточная распределительная сетевая компания»  </w:t>
            </w:r>
          </w:p>
          <w:p w:rsidR="00BF5911" w:rsidRDefault="00884E48">
            <w:pPr>
              <w:rPr>
                <w:rFonts w:eastAsia="Calibri"/>
                <w:b/>
                <w:color w:val="7030A0"/>
                <w:spacing w:val="-3"/>
                <w:sz w:val="22"/>
              </w:rPr>
            </w:pPr>
            <w:r>
              <w:t>АО «ДРСК»</w:t>
            </w:r>
          </w:p>
          <w:p w:rsidR="00BF5911" w:rsidRDefault="00884E48">
            <w:pPr>
              <w:rPr>
                <w:sz w:val="22"/>
              </w:rPr>
            </w:pPr>
            <w:r>
              <w:t>675000, Россия, Амурская область, г. Благовещенск, ул. Шевченко, 28.</w:t>
            </w:r>
          </w:p>
          <w:p w:rsidR="00BF5911" w:rsidRDefault="00884E48">
            <w:pPr>
              <w:shd w:val="clear" w:color="auto" w:fill="FFFFFF"/>
              <w:rPr>
                <w:rFonts w:eastAsia="Calibri"/>
                <w:b/>
                <w:color w:val="7030A0"/>
                <w:spacing w:val="-3"/>
                <w:sz w:val="22"/>
              </w:rPr>
            </w:pPr>
            <w:r>
              <w:t xml:space="preserve">Грузополучатель: </w:t>
            </w:r>
          </w:p>
          <w:p w:rsidR="00BF5911" w:rsidRDefault="00884E48">
            <w:pPr>
              <w:shd w:val="clear" w:color="auto" w:fill="FFFFFF"/>
              <w:rPr>
                <w:sz w:val="22"/>
              </w:rPr>
            </w:pPr>
            <w:r>
              <w:lastRenderedPageBreak/>
              <w:t>Филиал  АО «ДРСК» «Приморские электрические сети»</w:t>
            </w:r>
          </w:p>
          <w:p w:rsidR="00BF5911" w:rsidRDefault="00884E48">
            <w:pPr>
              <w:shd w:val="clear" w:color="auto" w:fill="FFFFFF"/>
              <w:rPr>
                <w:rFonts w:eastAsia="Calibri"/>
                <w:color w:val="7030A0"/>
                <w:spacing w:val="-3"/>
                <w:sz w:val="22"/>
              </w:rPr>
            </w:pPr>
            <w:r>
              <w:t>690080 Россия, Приморский край,</w:t>
            </w:r>
          </w:p>
          <w:p w:rsidR="00BF5911" w:rsidRDefault="00884E48">
            <w:pPr>
              <w:rPr>
                <w:rFonts w:eastAsia="Calibri"/>
                <w:color w:val="7030A0"/>
                <w:spacing w:val="-3"/>
                <w:sz w:val="22"/>
              </w:rPr>
            </w:pPr>
            <w:r>
              <w:t>г. Владивосток, ул. Командорская 13 А</w:t>
            </w:r>
          </w:p>
          <w:p w:rsidR="00BF5911" w:rsidRDefault="00884E48">
            <w:pPr>
              <w:rPr>
                <w:sz w:val="22"/>
              </w:rPr>
            </w:pPr>
            <w:r>
              <w:t>Индекс: _______________________________________</w:t>
            </w:r>
          </w:p>
          <w:p w:rsidR="00BF5911" w:rsidRDefault="00884E48">
            <w:pPr>
              <w:rPr>
                <w:sz w:val="22"/>
              </w:rPr>
            </w:pPr>
            <w:r>
              <w:t>ИНН 2801108200   КПП 253731001</w:t>
            </w:r>
          </w:p>
          <w:p w:rsidR="00BF5911" w:rsidRDefault="00884E48">
            <w:pPr>
              <w:rPr>
                <w:sz w:val="22"/>
              </w:rPr>
            </w:pPr>
            <w:r>
              <w:t>Р/с № 407 028 105 502 601 801 73</w:t>
            </w:r>
          </w:p>
          <w:p w:rsidR="00BF5911" w:rsidRDefault="00884E48">
            <w:pPr>
              <w:rPr>
                <w:sz w:val="22"/>
              </w:rPr>
            </w:pPr>
            <w:r>
              <w:t xml:space="preserve">Дальневосточный банк ПАО «Сбербанк» г. Хабаровск </w:t>
            </w:r>
          </w:p>
          <w:p w:rsidR="00BF5911" w:rsidRDefault="00884E48">
            <w:pPr>
              <w:rPr>
                <w:sz w:val="22"/>
              </w:rPr>
            </w:pPr>
            <w:r>
              <w:t>К/с № 301 018 106 000 000 006 08</w:t>
            </w:r>
          </w:p>
          <w:p w:rsidR="00BF5911" w:rsidRDefault="00884E48">
            <w:pPr>
              <w:rPr>
                <w:sz w:val="22"/>
              </w:rPr>
            </w:pPr>
            <w:r>
              <w:t xml:space="preserve">БИК 040813608 </w:t>
            </w:r>
          </w:p>
          <w:p w:rsidR="00BF5911" w:rsidRDefault="00884E48">
            <w:pPr>
              <w:rPr>
                <w:sz w:val="22"/>
              </w:rPr>
            </w:pPr>
            <w:r>
              <w:t>Коды:  ОКВЭД   _________ОКПО    ___________</w:t>
            </w:r>
          </w:p>
          <w:p w:rsidR="00BF5911" w:rsidRDefault="00884E48">
            <w:pPr>
              <w:rPr>
                <w:sz w:val="22"/>
              </w:rPr>
            </w:pPr>
            <w:r>
              <w:t>Телефон / факс:  (423)226-45-028</w:t>
            </w:r>
          </w:p>
          <w:p w:rsidR="00BF5911" w:rsidRDefault="00884E48">
            <w:pPr>
              <w:rPr>
                <w:sz w:val="22"/>
              </w:rPr>
            </w:pPr>
            <w:r>
              <w:rPr>
                <w:lang w:val="en-US"/>
              </w:rPr>
              <w:t>E</w:t>
            </w:r>
            <w:r>
              <w:t>-</w:t>
            </w:r>
            <w:r>
              <w:rPr>
                <w:lang w:val="en-US"/>
              </w:rPr>
              <w:t>mail</w:t>
            </w:r>
            <w:r>
              <w:t>: ________________________________________</w:t>
            </w:r>
          </w:p>
          <w:p w:rsidR="00BF5911" w:rsidRDefault="00884E48">
            <w:pPr>
              <w:rPr>
                <w:sz w:val="22"/>
              </w:rPr>
            </w:pPr>
            <w:r>
              <w:t>Основной гос. регистрационный номер ___________</w:t>
            </w:r>
          </w:p>
        </w:tc>
        <w:tc>
          <w:tcPr>
            <w:tcW w:w="5592" w:type="dxa"/>
            <w:shd w:val="clear" w:color="auto" w:fill="auto"/>
          </w:tcPr>
          <w:p w:rsidR="00BF5911" w:rsidRDefault="00BF5911"/>
          <w:p w:rsidR="00BF5911" w:rsidRDefault="00884E48">
            <w:pPr>
              <w:rPr>
                <w:sz w:val="22"/>
              </w:rPr>
            </w:pPr>
            <w:r>
              <w:t xml:space="preserve">Полное наименование:  </w:t>
            </w:r>
          </w:p>
          <w:p w:rsidR="00BF5911" w:rsidRDefault="00884E48">
            <w:r>
              <w:t>__________________________________________ ____________________________________________Адрес местонахождения: _______________</w:t>
            </w:r>
          </w:p>
          <w:p w:rsidR="00BF5911" w:rsidRDefault="00884E48">
            <w:r>
              <w:t>_________________________________________</w:t>
            </w:r>
          </w:p>
          <w:p w:rsidR="00BF5911" w:rsidRDefault="00884E48">
            <w:pPr>
              <w:rPr>
                <w:sz w:val="22"/>
              </w:rPr>
            </w:pPr>
            <w:r>
              <w:t>Индекс: _____________________________________</w:t>
            </w:r>
          </w:p>
          <w:p w:rsidR="00BF5911" w:rsidRDefault="00884E48">
            <w:pPr>
              <w:rPr>
                <w:sz w:val="22"/>
              </w:rPr>
            </w:pPr>
            <w:r>
              <w:t>ИНН__________________ КПП _________________</w:t>
            </w:r>
          </w:p>
          <w:p w:rsidR="00BF5911" w:rsidRDefault="00884E48">
            <w:pPr>
              <w:rPr>
                <w:sz w:val="22"/>
              </w:rPr>
            </w:pPr>
            <w:r>
              <w:lastRenderedPageBreak/>
              <w:t>Р/с № ________________________________________</w:t>
            </w:r>
          </w:p>
          <w:p w:rsidR="00BF5911" w:rsidRDefault="00884E48">
            <w:pPr>
              <w:rPr>
                <w:sz w:val="22"/>
              </w:rPr>
            </w:pPr>
            <w:r>
              <w:t>Банк ________________________________________</w:t>
            </w:r>
          </w:p>
          <w:p w:rsidR="00BF5911" w:rsidRDefault="00884E48">
            <w:pPr>
              <w:rPr>
                <w:sz w:val="22"/>
              </w:rPr>
            </w:pPr>
            <w:r>
              <w:t>К/с № ________________________________________</w:t>
            </w:r>
          </w:p>
          <w:p w:rsidR="00BF5911" w:rsidRDefault="00884E48">
            <w:pPr>
              <w:rPr>
                <w:sz w:val="22"/>
              </w:rPr>
            </w:pPr>
            <w:r>
              <w:t>БИК _________________________________________</w:t>
            </w:r>
          </w:p>
          <w:p w:rsidR="00BF5911" w:rsidRDefault="00884E48">
            <w:pPr>
              <w:rPr>
                <w:sz w:val="22"/>
              </w:rPr>
            </w:pPr>
            <w:r>
              <w:t>Коды:  ОКВЭД   _________      ОКПО    __________</w:t>
            </w:r>
          </w:p>
          <w:p w:rsidR="00BF5911" w:rsidRDefault="00884E48">
            <w:pPr>
              <w:rPr>
                <w:sz w:val="22"/>
              </w:rPr>
            </w:pPr>
            <w:r>
              <w:t>Телефон / факс:  ______________________________</w:t>
            </w:r>
          </w:p>
          <w:p w:rsidR="00BF5911" w:rsidRDefault="00884E48">
            <w:pPr>
              <w:rPr>
                <w:sz w:val="22"/>
              </w:rPr>
            </w:pPr>
            <w:r>
              <w:rPr>
                <w:lang w:val="en-US"/>
              </w:rPr>
              <w:t>E</w:t>
            </w:r>
            <w:r>
              <w:t>-</w:t>
            </w:r>
            <w:r>
              <w:rPr>
                <w:lang w:val="en-US"/>
              </w:rPr>
              <w:t>mail</w:t>
            </w:r>
            <w:r>
              <w:t>: ______________________________________</w:t>
            </w:r>
          </w:p>
          <w:p w:rsidR="00BF5911" w:rsidRDefault="00884E48">
            <w:pPr>
              <w:rPr>
                <w:sz w:val="22"/>
              </w:rPr>
            </w:pPr>
            <w:r>
              <w:t>Основной гос. регистрационный номер ___________</w:t>
            </w:r>
          </w:p>
        </w:tc>
      </w:tr>
      <w:tr w:rsidR="00BF5911" w:rsidTr="0065378A">
        <w:trPr>
          <w:trHeight w:val="312"/>
        </w:trPr>
        <w:tc>
          <w:tcPr>
            <w:tcW w:w="5016" w:type="dxa"/>
            <w:shd w:val="clear" w:color="auto" w:fill="auto"/>
            <w:vAlign w:val="center"/>
          </w:tcPr>
          <w:p w:rsidR="00BF5911" w:rsidRDefault="00884E48">
            <w:pPr>
              <w:rPr>
                <w:b/>
                <w:color w:val="7030A0"/>
                <w:sz w:val="22"/>
              </w:rPr>
            </w:pPr>
            <w:r>
              <w:lastRenderedPageBreak/>
              <w:t>Директор</w:t>
            </w:r>
          </w:p>
        </w:tc>
        <w:tc>
          <w:tcPr>
            <w:tcW w:w="5592" w:type="dxa"/>
            <w:shd w:val="clear" w:color="auto" w:fill="auto"/>
            <w:vAlign w:val="center"/>
          </w:tcPr>
          <w:p w:rsidR="00BF5911" w:rsidRDefault="00884E48">
            <w:pPr>
              <w:rPr>
                <w:bCs/>
                <w:color w:val="000000"/>
                <w:kern w:val="2"/>
                <w:sz w:val="22"/>
              </w:rPr>
            </w:pPr>
            <w:r>
              <w:t>Директор</w:t>
            </w:r>
          </w:p>
        </w:tc>
      </w:tr>
      <w:tr w:rsidR="00BF5911" w:rsidTr="0065378A">
        <w:trPr>
          <w:trHeight w:val="397"/>
        </w:trPr>
        <w:tc>
          <w:tcPr>
            <w:tcW w:w="5016" w:type="dxa"/>
            <w:shd w:val="clear" w:color="auto" w:fill="auto"/>
            <w:vAlign w:val="center"/>
          </w:tcPr>
          <w:p w:rsidR="00BF5911" w:rsidRDefault="00BF5911"/>
          <w:p w:rsidR="00BF5911" w:rsidRDefault="00884E48">
            <w:pPr>
              <w:rPr>
                <w:sz w:val="22"/>
              </w:rPr>
            </w:pPr>
            <w:r>
              <w:t>______________________ /С.И. Чутенко/</w:t>
            </w:r>
          </w:p>
          <w:p w:rsidR="00BF5911" w:rsidRDefault="00BF5911"/>
        </w:tc>
        <w:tc>
          <w:tcPr>
            <w:tcW w:w="5592" w:type="dxa"/>
            <w:shd w:val="clear" w:color="auto" w:fill="auto"/>
            <w:vAlign w:val="center"/>
          </w:tcPr>
          <w:p w:rsidR="00BF5911" w:rsidRDefault="00884E48">
            <w:pPr>
              <w:shd w:val="clear" w:color="auto" w:fill="FFFFFF"/>
              <w:rPr>
                <w:sz w:val="22"/>
              </w:rPr>
            </w:pPr>
            <w:r>
              <w:t>_______________________/ /</w:t>
            </w:r>
          </w:p>
        </w:tc>
      </w:tr>
      <w:tr w:rsidR="00BF5911" w:rsidTr="0065378A">
        <w:trPr>
          <w:trHeight w:val="68"/>
        </w:trPr>
        <w:tc>
          <w:tcPr>
            <w:tcW w:w="5016" w:type="dxa"/>
            <w:shd w:val="clear" w:color="auto" w:fill="auto"/>
            <w:vAlign w:val="center"/>
          </w:tcPr>
          <w:p w:rsidR="00BF5911" w:rsidRDefault="00884E48">
            <w:pPr>
              <w:rPr>
                <w:rFonts w:eastAsia="Calibri"/>
                <w:color w:val="7030A0"/>
                <w:sz w:val="22"/>
                <w:lang w:eastAsia="en-US"/>
              </w:rPr>
            </w:pPr>
            <w:r>
              <w:rPr>
                <w:lang w:eastAsia="en-US"/>
              </w:rPr>
              <w:t>«____»__________________2018г.</w:t>
            </w:r>
          </w:p>
          <w:p w:rsidR="00BF5911" w:rsidRDefault="00BF5911"/>
        </w:tc>
        <w:tc>
          <w:tcPr>
            <w:tcW w:w="5592" w:type="dxa"/>
            <w:shd w:val="clear" w:color="auto" w:fill="auto"/>
            <w:vAlign w:val="center"/>
          </w:tcPr>
          <w:p w:rsidR="00BF5911" w:rsidRDefault="00884E48">
            <w:pPr>
              <w:rPr>
                <w:rFonts w:eastAsia="Calibri"/>
                <w:color w:val="7030A0"/>
                <w:sz w:val="22"/>
                <w:lang w:eastAsia="en-US"/>
              </w:rPr>
            </w:pPr>
            <w:r>
              <w:rPr>
                <w:lang w:eastAsia="en-US"/>
              </w:rPr>
              <w:t>«____»__________________2018г.</w:t>
            </w:r>
          </w:p>
          <w:p w:rsidR="00BF5911" w:rsidRDefault="00BF5911"/>
        </w:tc>
      </w:tr>
    </w:tbl>
    <w:p w:rsidR="00BF5911" w:rsidRDefault="00884E48">
      <w:pPr>
        <w:rPr>
          <w:sz w:val="18"/>
          <w:szCs w:val="18"/>
        </w:rPr>
      </w:pPr>
      <w:r>
        <w:t>М.П.</w:t>
      </w:r>
      <w:r>
        <w:tab/>
      </w:r>
      <w:r>
        <w:tab/>
      </w:r>
      <w:r>
        <w:tab/>
      </w:r>
      <w:r>
        <w:tab/>
      </w:r>
      <w:r>
        <w:tab/>
      </w:r>
      <w:r>
        <w:tab/>
      </w:r>
      <w:r>
        <w:tab/>
      </w:r>
      <w:r>
        <w:tab/>
      </w:r>
      <w:r>
        <w:tab/>
        <w:t xml:space="preserve"> М.П.</w:t>
      </w:r>
    </w:p>
    <w:p w:rsidR="00BF5911" w:rsidRDefault="00BF5911"/>
    <w:p w:rsidR="00BF5911" w:rsidRDefault="00BF5911"/>
    <w:p w:rsidR="00BF5911" w:rsidRDefault="00BF5911">
      <w:pPr>
        <w:jc w:val="right"/>
      </w:pPr>
    </w:p>
    <w:p w:rsidR="00BF5911" w:rsidRDefault="00BF5911">
      <w:pPr>
        <w:jc w:val="right"/>
      </w:pPr>
    </w:p>
    <w:p w:rsidR="00BF5911" w:rsidRDefault="00884E48">
      <w:pPr>
        <w:jc w:val="right"/>
      </w:pPr>
      <w:r>
        <w:t xml:space="preserve">Приложение № 1 </w:t>
      </w:r>
    </w:p>
    <w:p w:rsidR="00BF5911" w:rsidRDefault="00884E48">
      <w:pPr>
        <w:jc w:val="right"/>
        <w:rPr>
          <w:sz w:val="22"/>
          <w:szCs w:val="22"/>
        </w:rPr>
      </w:pPr>
      <w:r>
        <w:t xml:space="preserve">к договору № _______   </w:t>
      </w:r>
    </w:p>
    <w:p w:rsidR="00BF5911" w:rsidRDefault="00884E48">
      <w:pPr>
        <w:jc w:val="right"/>
        <w:rPr>
          <w:sz w:val="22"/>
          <w:szCs w:val="22"/>
        </w:rPr>
      </w:pPr>
      <w:r>
        <w:t>от «___» _________ 201_ г.</w:t>
      </w:r>
    </w:p>
    <w:p w:rsidR="00BF5911" w:rsidRDefault="00884E48">
      <w:pPr>
        <w:jc w:val="center"/>
        <w:rPr>
          <w:rFonts w:eastAsia="Calibri"/>
          <w:b/>
          <w:sz w:val="28"/>
          <w:szCs w:val="28"/>
          <w:lang w:eastAsia="en-US"/>
        </w:rPr>
      </w:pPr>
      <w:r>
        <w:rPr>
          <w:b/>
          <w:bCs/>
          <w:lang w:eastAsia="en-US"/>
        </w:rPr>
        <w:t>Техническое задание</w:t>
      </w:r>
    </w:p>
    <w:p w:rsidR="00BF5911" w:rsidRDefault="00884E48">
      <w:pPr>
        <w:jc w:val="center"/>
        <w:rPr>
          <w:b/>
          <w:bCs/>
          <w:sz w:val="28"/>
          <w:szCs w:val="28"/>
        </w:rPr>
      </w:pPr>
      <w:r>
        <w:rPr>
          <w:b/>
          <w:bCs/>
        </w:rPr>
        <w:t>на оказание информационных услуг по сопровождению СПС КонсультантПлюс</w:t>
      </w:r>
    </w:p>
    <w:p w:rsidR="00BF5911" w:rsidRDefault="00884E48">
      <w:pPr>
        <w:jc w:val="center"/>
        <w:rPr>
          <w:sz w:val="28"/>
          <w:szCs w:val="28"/>
        </w:rPr>
      </w:pPr>
      <w:r>
        <w:rPr>
          <w:b/>
          <w:bCs/>
        </w:rPr>
        <w:t xml:space="preserve"> </w:t>
      </w:r>
      <w:r>
        <w:rPr>
          <w:b/>
          <w:bCs/>
          <w:lang w:eastAsia="en-US"/>
        </w:rPr>
        <w:t>для нужд филиала АО «ДРСК» «ПЭС» в 2019 – 2021гг.</w:t>
      </w:r>
    </w:p>
    <w:p w:rsidR="00BF5911" w:rsidRDefault="00BF5911">
      <w:pPr>
        <w:rPr>
          <w:lang w:eastAsia="en-US"/>
        </w:rPr>
      </w:pPr>
    </w:p>
    <w:p w:rsidR="00BF5911" w:rsidRDefault="00884E48">
      <w:pPr>
        <w:pStyle w:val="ae"/>
        <w:numPr>
          <w:ilvl w:val="0"/>
          <w:numId w:val="1"/>
        </w:numPr>
        <w:ind w:left="0" w:firstLine="0"/>
        <w:rPr>
          <w:rFonts w:eastAsia="Calibri"/>
          <w:b/>
          <w:color w:val="000000"/>
          <w:lang w:bidi="ru-RU"/>
        </w:rPr>
      </w:pPr>
      <w:r>
        <w:rPr>
          <w:b/>
          <w:bCs/>
          <w:lang w:bidi="ru-RU"/>
        </w:rPr>
        <w:t>Общие положения:</w:t>
      </w:r>
    </w:p>
    <w:p w:rsidR="00BF5911" w:rsidRDefault="00884E48">
      <w:pPr>
        <w:pStyle w:val="ae"/>
        <w:ind w:left="0" w:firstLine="567"/>
      </w:pPr>
      <w:r>
        <w:rPr>
          <w:lang w:bidi="ru-RU"/>
        </w:rPr>
        <w:t>1.1. Место оказания услуг с использованием экземпляра(ов) Системы КонсультантПлюс : РФ, Приморский край, г. Владивосток, ул. Командорская 13а .</w:t>
      </w:r>
    </w:p>
    <w:p w:rsidR="00BF5911" w:rsidRDefault="00884E48">
      <w:pPr>
        <w:pStyle w:val="ae"/>
        <w:ind w:left="0" w:firstLine="567"/>
      </w:pPr>
      <w:r>
        <w:rPr>
          <w:lang w:bidi="ru-RU"/>
        </w:rPr>
        <w:t>1.2. Срок оказания услуг: c 01.01.2019 г. по 31.12.2021г.</w:t>
      </w:r>
    </w:p>
    <w:p w:rsidR="00BF5911" w:rsidRDefault="00884E48">
      <w:pPr>
        <w:pStyle w:val="ae"/>
        <w:ind w:left="0" w:firstLine="567"/>
      </w:pPr>
      <w:r>
        <w:rPr>
          <w:lang w:eastAsia="en-US" w:bidi="ru-RU"/>
        </w:rPr>
        <w:t xml:space="preserve">1.3. Исполнитель предоставляет полную расшифровку стоимости с разбивкой по каждому году и каждой позиции. </w:t>
      </w:r>
      <w:r>
        <w:rPr>
          <w:lang w:bidi="ru-RU"/>
        </w:rPr>
        <w:t xml:space="preserve">Стоимость </w:t>
      </w:r>
      <w:r>
        <w:t>услуг информационного сопровождения</w:t>
      </w:r>
      <w:r>
        <w:rPr>
          <w:lang w:bidi="ru-RU"/>
        </w:rPr>
        <w:t xml:space="preserve"> должна оставаться фиксированной на протяжении всего срока действия договора.</w:t>
      </w:r>
      <w:r>
        <w:rPr>
          <w:lang w:eastAsia="en-US" w:bidi="ru-RU"/>
        </w:rPr>
        <w:t xml:space="preserve"> </w:t>
      </w:r>
    </w:p>
    <w:p w:rsidR="00BF5911" w:rsidRDefault="00884E48">
      <w:pPr>
        <w:pStyle w:val="ae"/>
        <w:ind w:left="0" w:firstLine="567"/>
      </w:pPr>
      <w:r>
        <w:rPr>
          <w:lang w:eastAsia="en-US" w:bidi="ru-RU"/>
        </w:rPr>
        <w:t xml:space="preserve">1.4. </w:t>
      </w:r>
      <w:r>
        <w:t>Исполнитель предоставляет полную расшифровку состава выпусков Систем, в том числе и те, что предоставляются бесплатно.</w:t>
      </w:r>
    </w:p>
    <w:p w:rsidR="00BF5911" w:rsidRDefault="00884E48">
      <w:pPr>
        <w:pStyle w:val="ae"/>
        <w:numPr>
          <w:ilvl w:val="0"/>
          <w:numId w:val="1"/>
        </w:numPr>
        <w:ind w:left="0" w:firstLine="0"/>
        <w:rPr>
          <w:b/>
        </w:rPr>
      </w:pPr>
      <w:r>
        <w:rPr>
          <w:b/>
          <w:bCs/>
        </w:rPr>
        <w:t>Перечень оказываемых услуг:</w:t>
      </w:r>
    </w:p>
    <w:p w:rsidR="00BF5911" w:rsidRDefault="00884E48">
      <w:pPr>
        <w:pStyle w:val="ae"/>
        <w:ind w:left="0" w:firstLine="567"/>
      </w:pPr>
      <w:r>
        <w:t xml:space="preserve">2.1. </w:t>
      </w:r>
      <w:r>
        <w:rPr>
          <w:lang w:eastAsia="en-US" w:bidi="ru-RU"/>
        </w:rPr>
        <w:t>Исполнитель обязан произвести замену существующих экземпляров Систем серии VIP согласно таблице:</w:t>
      </w:r>
    </w:p>
    <w:p w:rsidR="00BF5911" w:rsidRDefault="00BF5911">
      <w:pPr>
        <w:pStyle w:val="ae"/>
      </w:pPr>
    </w:p>
    <w:tbl>
      <w:tblPr>
        <w:tblW w:w="9781" w:type="dxa"/>
        <w:tblInd w:w="65"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455"/>
        <w:gridCol w:w="2963"/>
        <w:gridCol w:w="1399"/>
        <w:gridCol w:w="1964"/>
      </w:tblGrid>
      <w:tr w:rsidR="00BF5911">
        <w:trPr>
          <w:trHeight w:val="1380"/>
        </w:trPr>
        <w:tc>
          <w:tcPr>
            <w:tcW w:w="3556" w:type="dxa"/>
            <w:tcBorders>
              <w:top w:val="single" w:sz="4" w:space="0" w:color="000000"/>
              <w:left w:val="single" w:sz="4" w:space="0" w:color="000000"/>
              <w:bottom w:val="single" w:sz="4" w:space="0" w:color="000000"/>
            </w:tcBorders>
            <w:shd w:val="clear" w:color="auto" w:fill="auto"/>
            <w:vAlign w:val="center"/>
          </w:tcPr>
          <w:p w:rsidR="00BF5911" w:rsidRDefault="00884E48">
            <w:pPr>
              <w:rPr>
                <w:b/>
                <w:bCs/>
              </w:rPr>
            </w:pPr>
            <w:r>
              <w:lastRenderedPageBreak/>
              <w:t>Наименование заменяемого продукта (экземпляр Системы) (под названием указать тип  дистрибутива – локальный, сетевой –  однопользовательский, сетевой)</w:t>
            </w:r>
          </w:p>
        </w:tc>
        <w:tc>
          <w:tcPr>
            <w:tcW w:w="3106" w:type="dxa"/>
            <w:tcBorders>
              <w:top w:val="single" w:sz="4" w:space="0" w:color="000000"/>
              <w:left w:val="single" w:sz="4" w:space="0" w:color="000000"/>
              <w:bottom w:val="single" w:sz="4" w:space="0" w:color="000000"/>
            </w:tcBorders>
            <w:shd w:val="clear" w:color="auto" w:fill="auto"/>
            <w:vAlign w:val="center"/>
          </w:tcPr>
          <w:p w:rsidR="00BF5911" w:rsidRDefault="00884E48">
            <w:pPr>
              <w:rPr>
                <w:b/>
                <w:bCs/>
              </w:rPr>
            </w:pPr>
            <w:r>
              <w:t>Наименование заменяющего продукта (экземпляр Системы)</w:t>
            </w:r>
          </w:p>
        </w:tc>
        <w:tc>
          <w:tcPr>
            <w:tcW w:w="1467" w:type="dxa"/>
            <w:tcBorders>
              <w:top w:val="single" w:sz="4" w:space="0" w:color="000000"/>
              <w:left w:val="single" w:sz="4" w:space="0" w:color="000000"/>
              <w:bottom w:val="single" w:sz="4" w:space="0" w:color="000000"/>
            </w:tcBorders>
            <w:shd w:val="clear" w:color="auto" w:fill="auto"/>
            <w:vAlign w:val="center"/>
          </w:tcPr>
          <w:p w:rsidR="00BF5911" w:rsidRDefault="00884E48">
            <w:pPr>
              <w:rPr>
                <w:b/>
                <w:bCs/>
              </w:rPr>
            </w:pPr>
            <w:r>
              <w:t>Число ОД</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884E48">
            <w:pPr>
              <w:rPr>
                <w:b/>
                <w:bCs/>
              </w:rPr>
            </w:pPr>
            <w:r>
              <w:t>Регистрационный номер</w:t>
            </w:r>
          </w:p>
        </w:tc>
      </w:tr>
      <w:tr w:rsidR="00BF5911">
        <w:tc>
          <w:tcPr>
            <w:tcW w:w="3556" w:type="dxa"/>
            <w:tcBorders>
              <w:top w:val="single" w:sz="4" w:space="0" w:color="000000"/>
              <w:left w:val="single" w:sz="4" w:space="0" w:color="000000"/>
              <w:bottom w:val="single" w:sz="4" w:space="0" w:color="000000"/>
            </w:tcBorders>
            <w:shd w:val="clear" w:color="auto" w:fill="auto"/>
            <w:vAlign w:val="bottom"/>
          </w:tcPr>
          <w:p w:rsidR="00BF5911" w:rsidRDefault="00884E48">
            <w:r>
              <w:t>СПС КонсультантПлюс: Версия Проф, локальный</w:t>
            </w:r>
          </w:p>
        </w:tc>
        <w:tc>
          <w:tcPr>
            <w:tcW w:w="3106" w:type="dxa"/>
            <w:tcBorders>
              <w:top w:val="single" w:sz="4" w:space="0" w:color="000000"/>
              <w:left w:val="single" w:sz="4" w:space="0" w:color="000000"/>
              <w:bottom w:val="single" w:sz="4" w:space="0" w:color="000000"/>
            </w:tcBorders>
            <w:shd w:val="clear" w:color="auto" w:fill="auto"/>
            <w:vAlign w:val="bottom"/>
          </w:tcPr>
          <w:p w:rsidR="00BF5911" w:rsidRDefault="00884E48">
            <w:r>
              <w:t>СПС Консультант Премиум смарт-комплект Максимум</w:t>
            </w:r>
          </w:p>
        </w:tc>
        <w:tc>
          <w:tcPr>
            <w:tcW w:w="1467" w:type="dxa"/>
            <w:tcBorders>
              <w:top w:val="single" w:sz="4" w:space="0" w:color="000000"/>
              <w:left w:val="single" w:sz="4" w:space="0" w:color="000000"/>
              <w:bottom w:val="single" w:sz="4" w:space="0" w:color="000000"/>
            </w:tcBorders>
            <w:shd w:val="clear" w:color="auto" w:fill="auto"/>
            <w:vAlign w:val="bottom"/>
          </w:tcPr>
          <w:p w:rsidR="00BF5911" w:rsidRDefault="00884E48">
            <w:r>
              <w:t>ОВК-Ф — 1шт.</w:t>
            </w:r>
          </w:p>
        </w:tc>
        <w:tc>
          <w:tcPr>
            <w:tcW w:w="165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sz w:val="22"/>
              </w:rPr>
            </w:pPr>
            <w:r>
              <w:t>355171/2, 355170/2, 292923/2</w:t>
            </w:r>
          </w:p>
        </w:tc>
      </w:tr>
    </w:tbl>
    <w:p w:rsidR="00BF5911" w:rsidRDefault="00BF5911"/>
    <w:p w:rsidR="00BF5911" w:rsidRDefault="00884E48">
      <w:pPr>
        <w:ind w:firstLine="567"/>
      </w:pPr>
      <w:r>
        <w:t>Количество замененных комплектов должно быть равно количеству заменяемых комплектов и составлять 3 (три) штуки.</w:t>
      </w:r>
    </w:p>
    <w:p w:rsidR="00BF5911" w:rsidRDefault="00884E48">
      <w:pPr>
        <w:ind w:firstLine="567"/>
      </w:pPr>
      <w:r>
        <w:t>Исполнитель производит замену имеющихся у Заказчика экземпляров Систем КонсультантПлюс и указанных в п 2.1. настоящего технического задания производится в течение 15 дней с даты начала оказания услуг по Договору.</w:t>
      </w:r>
    </w:p>
    <w:p w:rsidR="00BF5911" w:rsidRDefault="00884E48">
      <w:pPr>
        <w:pStyle w:val="ae"/>
        <w:ind w:left="0" w:firstLine="567"/>
        <w:rPr>
          <w:sz w:val="26"/>
          <w:szCs w:val="26"/>
        </w:rPr>
      </w:pPr>
      <w:r>
        <w:t>2.2. Исполнитель обязан осуществить допоставку Системы в комплект Систем КонсультантПлюс серии VIP согласно таблице:</w:t>
      </w:r>
    </w:p>
    <w:p w:rsidR="00BF5911" w:rsidRDefault="00BF5911">
      <w:pPr>
        <w:pStyle w:val="ae"/>
      </w:pPr>
    </w:p>
    <w:tbl>
      <w:tblPr>
        <w:tblW w:w="10207" w:type="dxa"/>
        <w:tblInd w:w="10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7078"/>
        <w:gridCol w:w="1276"/>
        <w:gridCol w:w="1853"/>
      </w:tblGrid>
      <w:tr w:rsidR="00BF5911">
        <w:trPr>
          <w:trHeight w:val="525"/>
        </w:trPr>
        <w:tc>
          <w:tcPr>
            <w:tcW w:w="7078" w:type="dxa"/>
            <w:tcBorders>
              <w:top w:val="single" w:sz="4" w:space="0" w:color="000000"/>
              <w:left w:val="single" w:sz="4" w:space="0" w:color="000000"/>
              <w:bottom w:val="single" w:sz="4" w:space="0" w:color="000000"/>
            </w:tcBorders>
            <w:shd w:val="clear" w:color="auto" w:fill="FFFFFF"/>
            <w:vAlign w:val="bottom"/>
          </w:tcPr>
          <w:p w:rsidR="00BF5911" w:rsidRDefault="00884E48">
            <w:r>
              <w:t>Наименование экземпляра Онлайн версии Системы КонсультантПлюс</w:t>
            </w:r>
          </w:p>
        </w:tc>
        <w:tc>
          <w:tcPr>
            <w:tcW w:w="1276" w:type="dxa"/>
            <w:tcBorders>
              <w:top w:val="single" w:sz="4" w:space="0" w:color="000000"/>
              <w:left w:val="single" w:sz="4" w:space="0" w:color="000000"/>
              <w:bottom w:val="single" w:sz="4" w:space="0" w:color="000000"/>
            </w:tcBorders>
            <w:shd w:val="clear" w:color="auto" w:fill="auto"/>
            <w:vAlign w:val="bottom"/>
          </w:tcPr>
          <w:p w:rsidR="00BF5911" w:rsidRDefault="00884E48">
            <w:pPr>
              <w:rPr>
                <w:b/>
              </w:rPr>
            </w:pPr>
            <w:r>
              <w:t>Кол-во</w:t>
            </w:r>
          </w:p>
        </w:tc>
        <w:tc>
          <w:tcPr>
            <w:tcW w:w="1853"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b/>
              </w:rPr>
            </w:pPr>
            <w:r>
              <w:t>Число ОД</w:t>
            </w:r>
          </w:p>
        </w:tc>
      </w:tr>
      <w:tr w:rsidR="00BF5911">
        <w:trPr>
          <w:cantSplit/>
          <w:trHeight w:val="313"/>
        </w:trPr>
        <w:tc>
          <w:tcPr>
            <w:tcW w:w="7078" w:type="dxa"/>
            <w:tcBorders>
              <w:top w:val="single" w:sz="4" w:space="0" w:color="000000"/>
              <w:left w:val="single" w:sz="4" w:space="0" w:color="000000"/>
              <w:bottom w:val="single" w:sz="4" w:space="0" w:color="000000"/>
            </w:tcBorders>
            <w:shd w:val="clear" w:color="auto" w:fill="FFFFFF"/>
            <w:vAlign w:val="bottom"/>
          </w:tcPr>
          <w:p w:rsidR="00BF5911" w:rsidRDefault="00884E48">
            <w:r>
              <w:t>СС КонсультантПлюс: Строительство</w:t>
            </w:r>
          </w:p>
        </w:tc>
        <w:tc>
          <w:tcPr>
            <w:tcW w:w="1276" w:type="dxa"/>
            <w:tcBorders>
              <w:top w:val="single" w:sz="4" w:space="0" w:color="000000"/>
              <w:left w:val="single" w:sz="4" w:space="0" w:color="000000"/>
              <w:bottom w:val="single" w:sz="4" w:space="0" w:color="000000"/>
            </w:tcBorders>
            <w:shd w:val="clear" w:color="auto" w:fill="FFFFFF"/>
            <w:vAlign w:val="bottom"/>
          </w:tcPr>
          <w:p w:rsidR="00BF5911" w:rsidRDefault="00884E48">
            <w:r>
              <w:t>1 шт.</w:t>
            </w:r>
          </w:p>
        </w:tc>
        <w:tc>
          <w:tcPr>
            <w:tcW w:w="1853"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BF5911" w:rsidRDefault="00884E48">
            <w:r>
              <w:t>сеть — 50шт.</w:t>
            </w:r>
          </w:p>
        </w:tc>
      </w:tr>
    </w:tbl>
    <w:p w:rsidR="00BF5911" w:rsidRDefault="00BF5911"/>
    <w:p w:rsidR="00BF5911" w:rsidRDefault="00884E48">
      <w:pPr>
        <w:ind w:firstLine="567"/>
      </w:pPr>
      <w:r>
        <w:t>Исполнитель производит допоставку экземпляров в комплект Систем КонсультантПлюс  - передача Заказчику и адаптация (установка в комплект(ы) СПС КонсультантПлюс Заказчика, тестирование) экземпляров Систем в течение 15 дней с даты начала оказания услуг по Договору.</w:t>
      </w:r>
    </w:p>
    <w:p w:rsidR="00BF5911" w:rsidRDefault="00884E48">
      <w:pPr>
        <w:ind w:firstLine="567"/>
      </w:pPr>
      <w:r>
        <w:t>2.3. Исполнитель обязан оказать информационные услуги сопровождения с использованием экземпляров Систем:</w:t>
      </w:r>
    </w:p>
    <w:p w:rsidR="00BF5911" w:rsidRDefault="00884E48">
      <w:pPr>
        <w:ind w:firstLine="567"/>
      </w:pPr>
      <w:r>
        <w:t>2.3.1. КонсультантПлюс серии VIP согласно приведенной таблице:</w:t>
      </w:r>
    </w:p>
    <w:p w:rsidR="00BF5911" w:rsidRDefault="00BF5911"/>
    <w:p w:rsidR="00BF5911" w:rsidRDefault="00BF5911"/>
    <w:tbl>
      <w:tblPr>
        <w:tblW w:w="9742"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132"/>
        <w:gridCol w:w="1521"/>
        <w:gridCol w:w="1289"/>
        <w:gridCol w:w="1800"/>
      </w:tblGrid>
      <w:tr w:rsidR="00BF5911">
        <w:trPr>
          <w:trHeight w:val="450"/>
        </w:trPr>
        <w:tc>
          <w:tcPr>
            <w:tcW w:w="5162" w:type="dxa"/>
            <w:tcBorders>
              <w:top w:val="single" w:sz="4" w:space="0" w:color="000000"/>
              <w:left w:val="single" w:sz="4" w:space="0" w:color="000000"/>
              <w:bottom w:val="single" w:sz="4" w:space="0" w:color="000000"/>
            </w:tcBorders>
            <w:shd w:val="clear" w:color="auto" w:fill="auto"/>
            <w:vAlign w:val="center"/>
          </w:tcPr>
          <w:p w:rsidR="00BF5911" w:rsidRDefault="00884E48">
            <w:pPr>
              <w:rPr>
                <w:sz w:val="22"/>
              </w:rPr>
            </w:pPr>
            <w:r>
              <w:t>Наименование Системы Серии VIP</w:t>
            </w:r>
          </w:p>
        </w:tc>
        <w:tc>
          <w:tcPr>
            <w:tcW w:w="1525" w:type="dxa"/>
            <w:tcBorders>
              <w:top w:val="single" w:sz="4" w:space="0" w:color="000000"/>
              <w:left w:val="single" w:sz="4" w:space="0" w:color="000000"/>
              <w:bottom w:val="single" w:sz="4" w:space="0" w:color="000000"/>
            </w:tcBorders>
            <w:shd w:val="clear" w:color="auto" w:fill="auto"/>
            <w:vAlign w:val="center"/>
          </w:tcPr>
          <w:p w:rsidR="00BF5911" w:rsidRDefault="00884E48">
            <w:pPr>
              <w:rPr>
                <w:b/>
                <w:bCs/>
                <w:color w:val="000000"/>
                <w:sz w:val="22"/>
              </w:rPr>
            </w:pPr>
            <w:r>
              <w:t>Рег.номер</w:t>
            </w:r>
          </w:p>
        </w:tc>
        <w:tc>
          <w:tcPr>
            <w:tcW w:w="1295" w:type="dxa"/>
            <w:tcBorders>
              <w:top w:val="single" w:sz="4" w:space="0" w:color="000000"/>
              <w:left w:val="single" w:sz="4" w:space="0" w:color="000000"/>
              <w:bottom w:val="single" w:sz="4" w:space="0" w:color="000000"/>
            </w:tcBorders>
            <w:shd w:val="clear" w:color="auto" w:fill="auto"/>
            <w:vAlign w:val="center"/>
          </w:tcPr>
          <w:p w:rsidR="00BF5911" w:rsidRDefault="00884E48">
            <w:pPr>
              <w:rPr>
                <w:b/>
                <w:bCs/>
                <w:color w:val="000000"/>
                <w:sz w:val="22"/>
              </w:rPr>
            </w:pPr>
            <w:r>
              <w:t>Число ОД</w:t>
            </w:r>
          </w:p>
        </w:tc>
        <w:tc>
          <w:tcPr>
            <w:tcW w:w="1759" w:type="dxa"/>
            <w:tcBorders>
              <w:top w:val="single" w:sz="4" w:space="0" w:color="000000"/>
              <w:left w:val="single" w:sz="4" w:space="0" w:color="000000"/>
              <w:bottom w:val="single" w:sz="4" w:space="0" w:color="000000"/>
              <w:right w:val="single" w:sz="4" w:space="0" w:color="000000"/>
            </w:tcBorders>
            <w:shd w:val="clear" w:color="auto" w:fill="auto"/>
          </w:tcPr>
          <w:p w:rsidR="00BF5911" w:rsidRDefault="00884E48">
            <w:pPr>
              <w:rPr>
                <w:b/>
                <w:bCs/>
                <w:color w:val="000000"/>
                <w:sz w:val="22"/>
              </w:rPr>
            </w:pPr>
            <w:r>
              <w:t>Периодичность оказания услуг</w:t>
            </w:r>
          </w:p>
        </w:tc>
      </w:tr>
      <w:tr w:rsidR="00BF5911">
        <w:trPr>
          <w:trHeight w:val="166"/>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СПС Консультант Юрист: Версия Проф</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292922/2</w:t>
            </w:r>
          </w:p>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r w:rsidR="00BF5911">
        <w:trPr>
          <w:trHeight w:val="256"/>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СС КонсультантБухгалтер: Версия Проф</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580300/2</w:t>
            </w:r>
          </w:p>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r w:rsidR="00BF5911">
        <w:trPr>
          <w:trHeight w:val="510"/>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СС КонсультантСудебная Практика: Суды общей юрисдикции</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83712/2</w:t>
            </w:r>
          </w:p>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r w:rsidR="00BF5911">
        <w:trPr>
          <w:trHeight w:val="510"/>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СС КонсультантАрбитраж: Арбитражные суды всех округов</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81511/2</w:t>
            </w:r>
          </w:p>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r w:rsidR="00BF5911">
        <w:trPr>
          <w:trHeight w:val="162"/>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 xml:space="preserve">СПС КонсультантПлюс: Приморский выпуск </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1899</w:t>
            </w:r>
          </w:p>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r w:rsidR="00BF5911">
        <w:trPr>
          <w:trHeight w:val="153"/>
        </w:trPr>
        <w:tc>
          <w:tcPr>
            <w:tcW w:w="5162"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СС КонсультантПлюс: Строительство</w:t>
            </w:r>
          </w:p>
        </w:tc>
        <w:tc>
          <w:tcPr>
            <w:tcW w:w="1525" w:type="dxa"/>
            <w:tcBorders>
              <w:top w:val="single" w:sz="4" w:space="0" w:color="000000"/>
              <w:left w:val="single" w:sz="4" w:space="0" w:color="000000"/>
              <w:bottom w:val="single" w:sz="4" w:space="0" w:color="000000"/>
            </w:tcBorders>
            <w:shd w:val="clear" w:color="auto" w:fill="auto"/>
            <w:vAlign w:val="bottom"/>
          </w:tcPr>
          <w:p w:rsidR="00BF5911" w:rsidRDefault="00BF5911"/>
        </w:tc>
        <w:tc>
          <w:tcPr>
            <w:tcW w:w="1295"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сеть — 50 шт.</w:t>
            </w:r>
          </w:p>
        </w:tc>
        <w:tc>
          <w:tcPr>
            <w:tcW w:w="1759"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1 раз в неделю</w:t>
            </w:r>
          </w:p>
        </w:tc>
      </w:tr>
    </w:tbl>
    <w:p w:rsidR="00BF5911" w:rsidRDefault="00BF5911"/>
    <w:p w:rsidR="00BF5911" w:rsidRDefault="00BF5911"/>
    <w:p w:rsidR="00BF5911" w:rsidRDefault="00884E48">
      <w:pPr>
        <w:ind w:firstLine="567"/>
        <w:rPr>
          <w:sz w:val="26"/>
          <w:szCs w:val="26"/>
        </w:rPr>
      </w:pPr>
      <w:r>
        <w:t>2.3.2. КонсультантПлюс серии VIP (ОВК-Ф) согласно приведенной таблице:</w:t>
      </w:r>
    </w:p>
    <w:p w:rsidR="00BF5911" w:rsidRDefault="00BF5911"/>
    <w:tbl>
      <w:tblPr>
        <w:tblW w:w="9671"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467"/>
        <w:gridCol w:w="1365"/>
        <w:gridCol w:w="1636"/>
        <w:gridCol w:w="1238"/>
        <w:gridCol w:w="1965"/>
      </w:tblGrid>
      <w:tr w:rsidR="00BF5911">
        <w:trPr>
          <w:cantSplit/>
          <w:trHeight w:val="828"/>
        </w:trPr>
        <w:tc>
          <w:tcPr>
            <w:tcW w:w="3467" w:type="dxa"/>
            <w:tcBorders>
              <w:top w:val="single" w:sz="4" w:space="0" w:color="000000"/>
              <w:left w:val="single" w:sz="4" w:space="0" w:color="000000"/>
              <w:bottom w:val="single" w:sz="4" w:space="0" w:color="000000"/>
            </w:tcBorders>
            <w:shd w:val="clear" w:color="auto" w:fill="auto"/>
            <w:vAlign w:val="bottom"/>
          </w:tcPr>
          <w:p w:rsidR="00BF5911" w:rsidRDefault="00884E48">
            <w:r>
              <w:lastRenderedPageBreak/>
              <w:t>Название Онлайн версии Системы КонсультантПлюс</w:t>
            </w:r>
          </w:p>
        </w:tc>
        <w:tc>
          <w:tcPr>
            <w:tcW w:w="1365" w:type="dxa"/>
            <w:tcBorders>
              <w:top w:val="single" w:sz="4" w:space="0" w:color="000000"/>
              <w:left w:val="single" w:sz="4" w:space="0" w:color="000000"/>
              <w:bottom w:val="single" w:sz="4" w:space="0" w:color="000000"/>
            </w:tcBorders>
            <w:shd w:val="clear" w:color="auto" w:fill="auto"/>
            <w:vAlign w:val="bottom"/>
          </w:tcPr>
          <w:p w:rsidR="00BF5911" w:rsidRDefault="00884E48">
            <w:pPr>
              <w:rPr>
                <w:b/>
                <w:bCs/>
              </w:rPr>
            </w:pPr>
            <w:r>
              <w:t>Кол-во систем</w:t>
            </w:r>
          </w:p>
        </w:tc>
        <w:tc>
          <w:tcPr>
            <w:tcW w:w="1636" w:type="dxa"/>
            <w:tcBorders>
              <w:top w:val="single" w:sz="4" w:space="0" w:color="000000"/>
              <w:left w:val="single" w:sz="4" w:space="0" w:color="000000"/>
              <w:bottom w:val="single" w:sz="4" w:space="0" w:color="000000"/>
            </w:tcBorders>
            <w:shd w:val="clear" w:color="auto" w:fill="auto"/>
            <w:vAlign w:val="bottom"/>
          </w:tcPr>
          <w:p w:rsidR="00BF5911" w:rsidRDefault="00884E48">
            <w:pPr>
              <w:rPr>
                <w:b/>
                <w:bCs/>
              </w:rPr>
            </w:pPr>
            <w:r>
              <w:t>Номер дистрибутива</w:t>
            </w:r>
          </w:p>
        </w:tc>
        <w:tc>
          <w:tcPr>
            <w:tcW w:w="1238" w:type="dxa"/>
            <w:tcBorders>
              <w:top w:val="single" w:sz="4" w:space="0" w:color="000000"/>
              <w:left w:val="single" w:sz="4" w:space="0" w:color="000000"/>
              <w:bottom w:val="single" w:sz="4" w:space="0" w:color="000000"/>
            </w:tcBorders>
            <w:shd w:val="clear" w:color="auto" w:fill="auto"/>
            <w:vAlign w:val="bottom"/>
          </w:tcPr>
          <w:p w:rsidR="00BF5911" w:rsidRDefault="00884E48">
            <w:pPr>
              <w:rPr>
                <w:b/>
                <w:bCs/>
              </w:rPr>
            </w:pPr>
            <w:r>
              <w:t>Число ОД</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b/>
                <w:bCs/>
                <w:color w:val="000000"/>
              </w:rPr>
            </w:pPr>
            <w:r>
              <w:t>Периодичность оказания услуг</w:t>
            </w:r>
          </w:p>
        </w:tc>
      </w:tr>
      <w:tr w:rsidR="00BF5911">
        <w:trPr>
          <w:cantSplit/>
        </w:trPr>
        <w:tc>
          <w:tcPr>
            <w:tcW w:w="3467" w:type="dxa"/>
            <w:tcBorders>
              <w:top w:val="single" w:sz="4" w:space="0" w:color="000000"/>
              <w:left w:val="single" w:sz="4" w:space="0" w:color="000000"/>
              <w:bottom w:val="single" w:sz="4" w:space="0" w:color="000000"/>
            </w:tcBorders>
            <w:shd w:val="clear" w:color="auto" w:fill="auto"/>
            <w:vAlign w:val="bottom"/>
          </w:tcPr>
          <w:p w:rsidR="00BF5911" w:rsidRDefault="00884E48">
            <w:r>
              <w:t>СПС Консультант Премиум смарт-комплект Максимум</w:t>
            </w:r>
          </w:p>
        </w:tc>
        <w:tc>
          <w:tcPr>
            <w:tcW w:w="1365" w:type="dxa"/>
            <w:tcBorders>
              <w:top w:val="single" w:sz="4" w:space="0" w:color="000000"/>
              <w:left w:val="single" w:sz="4" w:space="0" w:color="000000"/>
              <w:bottom w:val="single" w:sz="4" w:space="0" w:color="000000"/>
            </w:tcBorders>
            <w:shd w:val="clear" w:color="auto" w:fill="auto"/>
            <w:vAlign w:val="bottom"/>
          </w:tcPr>
          <w:p w:rsidR="00BF5911" w:rsidRDefault="00884E48">
            <w:r>
              <w:t>3</w:t>
            </w:r>
          </w:p>
        </w:tc>
        <w:tc>
          <w:tcPr>
            <w:tcW w:w="1636" w:type="dxa"/>
            <w:tcBorders>
              <w:top w:val="single" w:sz="4" w:space="0" w:color="000000"/>
              <w:left w:val="single" w:sz="4" w:space="0" w:color="000000"/>
              <w:bottom w:val="single" w:sz="4" w:space="0" w:color="000000"/>
            </w:tcBorders>
            <w:shd w:val="clear" w:color="auto" w:fill="auto"/>
            <w:vAlign w:val="bottom"/>
          </w:tcPr>
          <w:p w:rsidR="00BF5911" w:rsidRDefault="00884E48">
            <w:pPr>
              <w:rPr>
                <w:color w:val="000000"/>
              </w:rPr>
            </w:pPr>
            <w:r>
              <w:t>355171/2, 355170/2, 292923/2</w:t>
            </w:r>
          </w:p>
        </w:tc>
        <w:tc>
          <w:tcPr>
            <w:tcW w:w="1238" w:type="dxa"/>
            <w:tcBorders>
              <w:top w:val="single" w:sz="4" w:space="0" w:color="000000"/>
              <w:left w:val="single" w:sz="4" w:space="0" w:color="000000"/>
              <w:bottom w:val="single" w:sz="4" w:space="0" w:color="000000"/>
            </w:tcBorders>
            <w:shd w:val="clear" w:color="auto" w:fill="auto"/>
            <w:vAlign w:val="bottom"/>
          </w:tcPr>
          <w:p w:rsidR="00BF5911" w:rsidRDefault="00884E48">
            <w:r>
              <w:t>ОВК-Ф — 1шт.</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color w:val="000000"/>
              </w:rPr>
            </w:pPr>
            <w:r>
              <w:t>ежедневно</w:t>
            </w:r>
          </w:p>
        </w:tc>
      </w:tr>
    </w:tbl>
    <w:p w:rsidR="00BF5911" w:rsidRDefault="00BF5911"/>
    <w:p w:rsidR="00BF5911" w:rsidRDefault="00BF5911"/>
    <w:p w:rsidR="00BF5911" w:rsidRDefault="00884E48">
      <w:pPr>
        <w:rPr>
          <w:sz w:val="26"/>
          <w:szCs w:val="26"/>
        </w:rPr>
      </w:pPr>
      <w:r>
        <w:t xml:space="preserve"> </w:t>
      </w:r>
    </w:p>
    <w:p w:rsidR="00BF5911" w:rsidRDefault="00884E48">
      <w:pPr>
        <w:shd w:val="clear" w:color="auto" w:fill="FFFFFF"/>
        <w:rPr>
          <w:b/>
          <w:sz w:val="28"/>
          <w:szCs w:val="28"/>
        </w:rPr>
      </w:pPr>
      <w:r>
        <w:rPr>
          <w:b/>
          <w:bCs/>
        </w:rPr>
        <w:t>3. Прочие требования:</w:t>
      </w:r>
    </w:p>
    <w:p w:rsidR="00BF5911" w:rsidRDefault="00BF5911"/>
    <w:p w:rsidR="00BF5911" w:rsidRDefault="00884E48">
      <w:pPr>
        <w:ind w:firstLine="567"/>
      </w:pPr>
      <w:r>
        <w:t>3.1. Оказание услуг с использованием экземпляра(ов) Системы(м), указанных в п. 2.3.1. настоящего технического задания предусматривает обновление информационных банков экземпляров Систем КонсультантПлюс Заказчика новой информацией путем ее доставки специалистом Исполнителя по месту нахождения Заказчика. Также возможно обновление справочной правовой системы КонсультантПлюс через сеть Интернет.</w:t>
      </w:r>
    </w:p>
    <w:p w:rsidR="00BF5911" w:rsidRDefault="00884E48">
      <w:pPr>
        <w:pStyle w:val="ConsPlusNormal0"/>
        <w:ind w:firstLine="567"/>
        <w:rPr>
          <w:rFonts w:ascii="Times New Roman" w:hAnsi="Times New Roman" w:cs="Times New Roman"/>
          <w:szCs w:val="24"/>
        </w:rPr>
      </w:pPr>
      <w:r w:rsidRPr="00647403">
        <w:rPr>
          <w:rFonts w:ascii="Times New Roman" w:hAnsi="Times New Roman" w:cs="Times New Roman"/>
        </w:rPr>
        <w:t>3</w:t>
      </w:r>
      <w:r w:rsidRPr="00647403">
        <w:rPr>
          <w:rFonts w:ascii="Times New Roman" w:hAnsi="Times New Roman" w:cs="Times New Roman"/>
          <w:szCs w:val="24"/>
        </w:rPr>
        <w:t>.2. Сопровождение экземпляра(ов) Системы(м) Онлайн версии, указанных в п. 2.3.2. настоящего технического задания, включая передачу Заказчику актуальной информации (актуальных наборов текстовой информации, адаптированных к имеющемуся(имся) у Заказчика экземпляру(ам) Системы(м) Онлайн версии), осуществляется путем актуализации Системы(м) Онлайн версии в сети Интернет. Исполнитель обеспечивает возможность доступа к комплекту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w:t>
      </w:r>
    </w:p>
    <w:p w:rsidR="00BF5911" w:rsidRDefault="00884E48">
      <w:pPr>
        <w:shd w:val="clear" w:color="auto" w:fill="FFFFFF"/>
        <w:ind w:firstLine="567"/>
      </w:pPr>
      <w:r>
        <w:t>3.3. Исполнитель обязан обеспечить взаимодействие и совместимость информационных услуг и дополнительных экземпляров Систем с имеющимися у заказчика экземплярами Систем КонсультантПлюс. Исполнитель обязан предоставить заказчику документы, подтверждающие наличие у Исполнителя необходимых прав на использование технологий и иных результатов интеллектуальной деятельности, и, в частности, копию Лицензионного (сублицензионного) соглашения, подтверждающего, что специальное программное обеспечение, используемое Исполнителем для включения дополнительных экземпляров в уже установленный комплект, а также для оказания информационных услуг заказчику, полностью совместимо с имеющимися у заказчика экземплярами Систем КонсультантПлюс, а также с самостоятельно подготовленными на основании технологии КонсультантПлюс внутренними информационными ресурсами заказчика (отдельные документы и подборки, перечни документов «на контроле», комментарии, технологические взаимосвязи собственных документов заказчика с Системами КонсультантПлюс и т.д.).</w:t>
      </w:r>
    </w:p>
    <w:p w:rsidR="00BF5911" w:rsidRDefault="00884E48">
      <w:pPr>
        <w:ind w:firstLine="567"/>
      </w:pPr>
      <w:r>
        <w:lastRenderedPageBreak/>
        <w:t>3.4. Техническая профилактика работоспособности настроек доступа к Системе(ам) Онлайн версии в сети Интернет и восстановление работоспособности настроек в случае сбоев компьютерного оборудования после их устранения Заказчиком, тестирование. Исполнитель обязан произвести данные работы не позднее 3 (трех) рабочих дней с момента обращения со стороны Заказчика.</w:t>
      </w:r>
    </w:p>
    <w:p w:rsidR="00BF5911" w:rsidRDefault="00884E48">
      <w:pPr>
        <w:ind w:firstLine="567"/>
      </w:pPr>
      <w:r>
        <w:t>3.5. Восстановление работоспособности экземпляра(ов) Системы(м) в случае сбоев компьютерного оборудования после их устранения Заказчиком (тестирование, переустановка). Исполнитель обязан произвести данные работы не позднее 3 (трех) рабочих дней с момента обращения со стороны Заказчика.</w:t>
      </w:r>
    </w:p>
    <w:p w:rsidR="00BF5911" w:rsidRDefault="00884E48">
      <w:pPr>
        <w:ind w:firstLine="567"/>
      </w:pPr>
      <w:r>
        <w:t>3.6. Перенос экземпляра системы КонсультантПлюс на другое аппаратное оборудование Заказчика. Исполнитель обязан произвести данные работы не позднее 3 (трех) рабочих дней с момента обращения со стороны Заказчика.</w:t>
      </w:r>
    </w:p>
    <w:p w:rsidR="00BF5911" w:rsidRDefault="00884E48">
      <w:pPr>
        <w:ind w:firstLine="567"/>
      </w:pPr>
      <w:r>
        <w:t xml:space="preserve">3.7. Исполнитель проводит обучение представителей Заказчика работе с системой по телефону и в офисе Заказчика. </w:t>
      </w:r>
      <w:r>
        <w:rPr>
          <w:lang w:bidi="ru-RU"/>
        </w:rPr>
        <w:t>Предоставляет электронные справочные и обучающие материалы, разработанные и издаваемые Исполнителем.</w:t>
      </w:r>
    </w:p>
    <w:p w:rsidR="00BF5911" w:rsidRDefault="00884E48">
      <w:pPr>
        <w:ind w:firstLine="567"/>
        <w:rPr>
          <w:rFonts w:eastAsia="Calibri"/>
          <w:color w:val="000000"/>
          <w:lang w:bidi="ru-RU"/>
        </w:rPr>
      </w:pPr>
      <w:r>
        <w:rPr>
          <w:lang w:bidi="ru-RU"/>
        </w:rPr>
        <w:t>3.8. Исполнитель оказывает консультационную помощь представителям Заказчика.</w:t>
      </w:r>
    </w:p>
    <w:p w:rsidR="00BF5911" w:rsidRDefault="00884E48">
      <w:pPr>
        <w:ind w:firstLine="567"/>
      </w:pPr>
      <w:r>
        <w:rPr>
          <w:lang w:bidi="ru-RU"/>
        </w:rPr>
        <w:t>3.9. Исполнитель, не позднее 5 (пяти) календарных дней с момента обращения, п</w:t>
      </w:r>
      <w:r>
        <w:t>редоставляет по требованию Заказчика любой документ из информационного массива КонсультантПлюс.</w:t>
      </w:r>
    </w:p>
    <w:p w:rsidR="00BF5911" w:rsidRDefault="00884E48">
      <w:pPr>
        <w:ind w:firstLine="567"/>
      </w:pPr>
      <w:r>
        <w:t xml:space="preserve">3.10. Исполнитель, не позднее 7 (семи) календарных дней с момента обращения, производит поиск и передачу по заявке Заказчика узкоспециализованных, редких, архивных документов. </w:t>
      </w:r>
    </w:p>
    <w:p w:rsidR="00BF5911" w:rsidRDefault="00884E48">
      <w:pPr>
        <w:ind w:firstLine="567"/>
      </w:pPr>
      <w:r>
        <w:t xml:space="preserve">3.11. Исполнитель, не позднее 3 (трех) календарных дней с момента обращения, по заявке Заказчика производит уточнение у разработчика КонсультантПлюс информации о статусе отдельных документов, включённых в системы КонсультантПлюс. </w:t>
      </w:r>
    </w:p>
    <w:p w:rsidR="00BF5911" w:rsidRDefault="00884E48">
      <w:pPr>
        <w:ind w:firstLine="567"/>
      </w:pPr>
      <w:r>
        <w:t xml:space="preserve">3.12. </w:t>
      </w:r>
      <w:r>
        <w:rPr>
          <w:lang w:bidi="ru-RU"/>
        </w:rPr>
        <w:t>Исполнитель гарантирует корректную работу СПС КонсультантПлюс с операционными системами Microsoft Windows, все программные продукты КонсультантПлюс обязательно сертифицируются разработчиком на совместимость с ними.</w:t>
      </w:r>
    </w:p>
    <w:p w:rsidR="00BF5911" w:rsidRDefault="00884E48">
      <w:pPr>
        <w:ind w:firstLine="567"/>
      </w:pPr>
      <w:r>
        <w:t>3.13. Исполнитель обязан закрепить за Заказчиком персонального менеджера для решения вопросов, связанных с исполнением Договора.</w:t>
      </w:r>
    </w:p>
    <w:p w:rsidR="00BF5911" w:rsidRDefault="00884E48">
      <w:pPr>
        <w:pStyle w:val="ae"/>
        <w:ind w:left="0" w:firstLine="567"/>
      </w:pPr>
      <w:r>
        <w:rPr>
          <w:lang w:bidi="ru-RU"/>
        </w:rPr>
        <w:t>3.14. Действующие редакции нормативных документов должны изменяться одновременно с поступлением в справочно-правовую систему КонсультантПлюс изменяющих документов. Не допускается отсутствие в справочно-правовой системе КонсультантПлюс актуаль</w:t>
      </w:r>
      <w:r>
        <w:rPr>
          <w:lang w:bidi="ru-RU"/>
        </w:rPr>
        <w:lastRenderedPageBreak/>
        <w:t>ной редакций нормативного документа при наличии в этой же справочно-правовой системе КонсультантПлюс изменяющих документов, создающих актуальную редакцию нормативного документа.</w:t>
      </w:r>
    </w:p>
    <w:p w:rsidR="00BF5911" w:rsidRDefault="00884E48">
      <w:pPr>
        <w:pStyle w:val="ae"/>
        <w:ind w:left="0" w:firstLine="567"/>
        <w:rPr>
          <w:rFonts w:eastAsia="Calibri"/>
          <w:color w:val="000000"/>
          <w:lang w:bidi="ru-RU"/>
        </w:rPr>
      </w:pPr>
      <w:r>
        <w:rPr>
          <w:lang w:bidi="ru-RU"/>
        </w:rPr>
        <w:t>3.15. Справочно-правовая система КонсультантПлюс не должна содержать нормативные документы, не прошедшие полную юридическую обработку. Все нормативные документы должны иметь признаки разделов (тематик) для поиска документов по этим признакам. Все нормативные документы, имеющие в тексте ссылки на другие документы, содержащиеся в справочно-правовой Системе КонсультантПлюс, должны иметь работающие гиперссылки и связи (респонденты, корреспонденты).</w:t>
      </w:r>
    </w:p>
    <w:p w:rsidR="00BF5911" w:rsidRDefault="00884E48">
      <w:pPr>
        <w:pStyle w:val="ae"/>
        <w:ind w:left="0" w:firstLine="567"/>
        <w:rPr>
          <w:rFonts w:eastAsia="Calibri"/>
          <w:color w:val="000000"/>
          <w:lang w:bidi="ru-RU"/>
        </w:rPr>
      </w:pPr>
      <w:r>
        <w:rPr>
          <w:lang w:bidi="ru-RU"/>
        </w:rPr>
        <w:t>3.16. В процессе оказания услуг Исполнитель должен обеспечить актуальность и достоверность используемых в работе нормативных документов в составе Систем КонсультантПлюс.</w:t>
      </w:r>
    </w:p>
    <w:p w:rsidR="00BF5911" w:rsidRDefault="00884E48">
      <w:pPr>
        <w:pStyle w:val="ae"/>
        <w:ind w:left="0" w:firstLine="567"/>
        <w:rPr>
          <w:rFonts w:eastAsia="Calibri"/>
          <w:color w:val="000000"/>
          <w:lang w:bidi="ru-RU"/>
        </w:rPr>
      </w:pPr>
      <w:r>
        <w:rPr>
          <w:lang w:bidi="ru-RU"/>
        </w:rPr>
        <w:t>3.17. В процессе оказания услуг Исполнитель должен обеспечить недопущение какого-либо риска, способного причинить вред жизни или здоровью граждан, работников Заказчика, его имуществу, окружающей среде.</w:t>
      </w:r>
    </w:p>
    <w:p w:rsidR="00BF5911" w:rsidRDefault="00884E48">
      <w:pPr>
        <w:pStyle w:val="ae"/>
        <w:ind w:left="0" w:firstLine="567"/>
      </w:pPr>
      <w:r>
        <w:rPr>
          <w:lang w:bidi="ru-RU"/>
        </w:rPr>
        <w:t xml:space="preserve">3.18. Исполнитель обязан обеспечить </w:t>
      </w:r>
      <w:r>
        <w:t>безвозмездное устранение недостатков оказанных услуг не позднее 5 (пяти) рабочих дней с момента получения требования от Заказчика в письменном виде, по электронной почте или факсом.</w:t>
      </w:r>
    </w:p>
    <w:p w:rsidR="00BF5911" w:rsidRDefault="00884E48">
      <w:pPr>
        <w:pStyle w:val="ae"/>
        <w:ind w:left="0" w:firstLine="567"/>
      </w:pPr>
      <w:r>
        <w:t>3.19. Заказчик в праве предоставить доступ к экземплярам Систем любому сотруднику в ЛВС Заказчика, не нарушая лимит ОД, установленный для конкретного экземпляра Системы.</w:t>
      </w:r>
    </w:p>
    <w:p w:rsidR="00BF5911" w:rsidRDefault="00BF5911">
      <w:pPr>
        <w:pStyle w:val="ae"/>
        <w:ind w:left="0" w:firstLine="567"/>
      </w:pPr>
    </w:p>
    <w:p w:rsidR="00BF5911" w:rsidRDefault="00884E48">
      <w:pPr>
        <w:pStyle w:val="ae"/>
        <w:rPr>
          <w:b/>
          <w:sz w:val="28"/>
          <w:szCs w:val="28"/>
        </w:rPr>
      </w:pPr>
      <w:r>
        <w:t>4. Периодичность оказываемых услуг:</w:t>
      </w:r>
    </w:p>
    <w:p w:rsidR="00BF5911" w:rsidRDefault="00884E48">
      <w:pPr>
        <w:ind w:firstLine="567"/>
      </w:pPr>
      <w:r>
        <w:t>4.1. Оказание информационных услуг, перечисленных в пункте 2.3.1 настоящего ТЗ, с использованием указанных выше экземпляров Системы предусматривает обеспечение получения информации Заказчиком не реже 1 (одного) раза в неделю, а услуг, перечисленных в пункте 2.3.2 настоящего ТЗ — не реже одного раза в сутки. В силу технических особенностей, период оказания информационных услуг в отношении отдельных экземпляров Систем КонсультантПлюс может быть изменен по соглашению сторон. Время и день недели, установленные для посещения специалистом Исполнителя определяются по согласованию сторон. Стоимость сопровождения не должна зависеть от частоты обновления.</w:t>
      </w:r>
    </w:p>
    <w:p w:rsidR="00BF5911" w:rsidRDefault="00884E48">
      <w:pPr>
        <w:ind w:firstLine="567"/>
      </w:pPr>
      <w:r>
        <w:t>4.2. Оказание Заказчику текущих информационных услуг по настоящему Договору предусматривает не менее 2 (двух) визитов в месяц  персонального менеджера в офис Заказчика по адресу, указанному в п. 1.1. настоящего Приложения.</w:t>
      </w:r>
    </w:p>
    <w:p w:rsidR="00BF5911" w:rsidRDefault="00BF5911"/>
    <w:p w:rsidR="00BF5911" w:rsidRDefault="00BF5911"/>
    <w:p w:rsidR="00BF5911" w:rsidRDefault="00BF5911"/>
    <w:tbl>
      <w:tblPr>
        <w:tblW w:w="9019"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78" w:type="dxa"/>
        </w:tblCellMar>
        <w:tblLook w:val="0000" w:firstRow="0" w:lastRow="0" w:firstColumn="0" w:lastColumn="0" w:noHBand="0" w:noVBand="0"/>
      </w:tblPr>
      <w:tblGrid>
        <w:gridCol w:w="9631"/>
        <w:gridCol w:w="192"/>
      </w:tblGrid>
      <w:tr w:rsidR="00BF5911">
        <w:trPr>
          <w:trHeight w:val="1712"/>
          <w:jc w:val="center"/>
        </w:trPr>
        <w:tc>
          <w:tcPr>
            <w:tcW w:w="8844" w:type="dxa"/>
            <w:tcBorders>
              <w:top w:val="single" w:sz="4" w:space="0" w:color="FFFFFF"/>
              <w:left w:val="single" w:sz="4" w:space="0" w:color="FFFFFF"/>
              <w:bottom w:val="single" w:sz="4" w:space="0" w:color="FFFFFF"/>
              <w:right w:val="single" w:sz="4" w:space="0" w:color="FFFFFF"/>
            </w:tcBorders>
            <w:shd w:val="clear" w:color="auto" w:fill="auto"/>
          </w:tcPr>
          <w:p w:rsidR="00BF5911" w:rsidRDefault="00BF5911"/>
          <w:tbl>
            <w:tblPr>
              <w:tblW w:w="5000" w:type="pct"/>
              <w:tblLook w:val="0000" w:firstRow="0" w:lastRow="0" w:firstColumn="0" w:lastColumn="0" w:noHBand="0" w:noVBand="0"/>
            </w:tblPr>
            <w:tblGrid>
              <w:gridCol w:w="4722"/>
              <w:gridCol w:w="4723"/>
            </w:tblGrid>
            <w:tr w:rsidR="00BF5911">
              <w:trPr>
                <w:trHeight w:val="227"/>
              </w:trPr>
              <w:tc>
                <w:tcPr>
                  <w:tcW w:w="4326" w:type="dxa"/>
                  <w:shd w:val="clear" w:color="auto" w:fill="auto"/>
                </w:tcPr>
                <w:p w:rsidR="00BF5911" w:rsidRDefault="00884E48">
                  <w:r>
                    <w:t>ЗАКАЗЧИК:</w:t>
                  </w:r>
                </w:p>
              </w:tc>
              <w:tc>
                <w:tcPr>
                  <w:tcW w:w="4326" w:type="dxa"/>
                  <w:shd w:val="clear" w:color="auto" w:fill="auto"/>
                </w:tcPr>
                <w:p w:rsidR="00BF5911" w:rsidRDefault="00884E48">
                  <w:r>
                    <w:t>ИСПОЛНИТЕЛЬ:</w:t>
                  </w:r>
                </w:p>
              </w:tc>
            </w:tr>
            <w:tr w:rsidR="00BF5911">
              <w:trPr>
                <w:trHeight w:val="227"/>
              </w:trPr>
              <w:tc>
                <w:tcPr>
                  <w:tcW w:w="4326" w:type="dxa"/>
                  <w:shd w:val="clear" w:color="auto" w:fill="auto"/>
                </w:tcPr>
                <w:p w:rsidR="00BF5911" w:rsidRDefault="00BF5911"/>
                <w:p w:rsidR="00BF5911" w:rsidRDefault="00884E48">
                  <w:r>
                    <w:t>_____________________________________</w:t>
                  </w:r>
                </w:p>
                <w:p w:rsidR="00BF5911" w:rsidRDefault="00884E48">
                  <w:r>
                    <w:t>(должность)</w:t>
                  </w:r>
                </w:p>
                <w:p w:rsidR="00BF5911" w:rsidRDefault="00BF5911"/>
                <w:p w:rsidR="00BF5911" w:rsidRDefault="00884E48">
                  <w:r>
                    <w:t>______________/_______________________/</w:t>
                  </w:r>
                </w:p>
              </w:tc>
              <w:tc>
                <w:tcPr>
                  <w:tcW w:w="4326" w:type="dxa"/>
                  <w:shd w:val="clear" w:color="auto" w:fill="auto"/>
                </w:tcPr>
                <w:p w:rsidR="00BF5911" w:rsidRDefault="00BF5911"/>
                <w:p w:rsidR="00BF5911" w:rsidRDefault="00884E48">
                  <w:r>
                    <w:t>_____________________________________</w:t>
                  </w:r>
                </w:p>
                <w:p w:rsidR="00BF5911" w:rsidRDefault="00884E48">
                  <w:r>
                    <w:t>(должность)</w:t>
                  </w:r>
                </w:p>
                <w:p w:rsidR="00BF5911" w:rsidRDefault="00BF5911"/>
                <w:p w:rsidR="00BF5911" w:rsidRDefault="00884E48">
                  <w:r>
                    <w:t>______________/_______________________/</w:t>
                  </w:r>
                </w:p>
              </w:tc>
            </w:tr>
            <w:tr w:rsidR="00BF5911">
              <w:trPr>
                <w:trHeight w:val="227"/>
              </w:trPr>
              <w:tc>
                <w:tcPr>
                  <w:tcW w:w="4326" w:type="dxa"/>
                  <w:shd w:val="clear" w:color="auto" w:fill="auto"/>
                </w:tcPr>
                <w:p w:rsidR="00BF5911" w:rsidRDefault="00884E48">
                  <w:r>
                    <w:t xml:space="preserve">     </w:t>
                  </w:r>
                  <w:r>
                    <w:rPr>
                      <w:lang w:val="en-US"/>
                    </w:rPr>
                    <w:t>(</w:t>
                  </w:r>
                  <w:r>
                    <w:t xml:space="preserve">подпись)                              ФИО </w:t>
                  </w:r>
                </w:p>
              </w:tc>
              <w:tc>
                <w:tcPr>
                  <w:tcW w:w="4326" w:type="dxa"/>
                  <w:shd w:val="clear" w:color="auto" w:fill="auto"/>
                </w:tcPr>
                <w:p w:rsidR="00BF5911" w:rsidRDefault="00884E48">
                  <w:r>
                    <w:t xml:space="preserve">      </w:t>
                  </w:r>
                  <w:r>
                    <w:rPr>
                      <w:lang w:val="en-US"/>
                    </w:rPr>
                    <w:t>(</w:t>
                  </w:r>
                  <w:r>
                    <w:t xml:space="preserve">подпись)                              ФИО </w:t>
                  </w:r>
                </w:p>
              </w:tc>
            </w:tr>
          </w:tbl>
          <w:p w:rsidR="00BF5911" w:rsidRDefault="00BF5911">
            <w:pPr>
              <w:pStyle w:val="ConsPlusNormal0"/>
            </w:pPr>
          </w:p>
        </w:tc>
        <w:tc>
          <w:tcPr>
            <w:tcW w:w="174" w:type="dxa"/>
            <w:tcBorders>
              <w:top w:val="single" w:sz="4" w:space="0" w:color="FFFFFF"/>
              <w:left w:val="single" w:sz="4" w:space="0" w:color="FFFFFF"/>
              <w:bottom w:val="single" w:sz="4" w:space="0" w:color="FFFFFF"/>
              <w:right w:val="single" w:sz="4" w:space="0" w:color="FFFFFF"/>
            </w:tcBorders>
            <w:shd w:val="clear" w:color="auto" w:fill="auto"/>
          </w:tcPr>
          <w:p w:rsidR="00BF5911" w:rsidRDefault="00BF5911"/>
        </w:tc>
      </w:tr>
    </w:tbl>
    <w:p w:rsidR="00BF5911" w:rsidRDefault="00884E48">
      <w:r>
        <w:br w:type="page"/>
      </w:r>
    </w:p>
    <w:p w:rsidR="00BF5911" w:rsidRDefault="00884E48">
      <w:pPr>
        <w:jc w:val="right"/>
      </w:pPr>
      <w:r>
        <w:lastRenderedPageBreak/>
        <w:t xml:space="preserve">Приложение № 2 </w:t>
      </w:r>
    </w:p>
    <w:p w:rsidR="00BF5911" w:rsidRDefault="00884E48">
      <w:pPr>
        <w:jc w:val="right"/>
      </w:pPr>
      <w:r>
        <w:t xml:space="preserve">к договору № _______   </w:t>
      </w:r>
    </w:p>
    <w:p w:rsidR="00BF5911" w:rsidRDefault="00884E48">
      <w:pPr>
        <w:jc w:val="right"/>
      </w:pPr>
      <w:r>
        <w:t>от «___» _________ 201_ г.</w:t>
      </w:r>
    </w:p>
    <w:p w:rsidR="00BF5911" w:rsidRDefault="00BF5911"/>
    <w:p w:rsidR="00BF5911" w:rsidRDefault="00884E48">
      <w:pPr>
        <w:jc w:val="center"/>
        <w:rPr>
          <w:b/>
        </w:rPr>
      </w:pPr>
      <w:r>
        <w:rPr>
          <w:b/>
          <w:bCs/>
        </w:rPr>
        <w:t xml:space="preserve">СПЕЦИФИКАЦИЯ </w:t>
      </w:r>
    </w:p>
    <w:p w:rsidR="00BF5911" w:rsidRDefault="00884E48">
      <w:pPr>
        <w:jc w:val="center"/>
        <w:rPr>
          <w:b/>
          <w:bCs/>
        </w:rPr>
      </w:pPr>
      <w:r>
        <w:rPr>
          <w:b/>
          <w:bCs/>
        </w:rPr>
        <w:t>о порядке доступа, адаптации, использования и сопровождения экземпляров Систем Серии VIP</w:t>
      </w:r>
    </w:p>
    <w:p w:rsidR="00BF5911" w:rsidRDefault="00BF5911"/>
    <w:p w:rsidR="00BF5911" w:rsidRPr="0065378A" w:rsidRDefault="00884E48">
      <w:pPr>
        <w:pStyle w:val="ConsPlusNormal0"/>
        <w:rPr>
          <w:rFonts w:ascii="Times New Roman" w:hAnsi="Times New Roman" w:cs="Times New Roman"/>
          <w:szCs w:val="24"/>
        </w:rPr>
      </w:pPr>
      <w:r w:rsidRPr="0065378A">
        <w:rPr>
          <w:rFonts w:ascii="Times New Roman" w:hAnsi="Times New Roman" w:cs="Times New Roman"/>
          <w:szCs w:val="24"/>
        </w:rPr>
        <w:t>1. РЕГИСТРАЦИЯ</w:t>
      </w:r>
    </w:p>
    <w:p w:rsidR="00BF5911" w:rsidRPr="0065378A" w:rsidRDefault="00884E48">
      <w:pPr>
        <w:pStyle w:val="ConsPlusNormal0"/>
        <w:rPr>
          <w:rFonts w:ascii="Times New Roman" w:hAnsi="Times New Roman" w:cs="Times New Roman"/>
          <w:szCs w:val="24"/>
        </w:rPr>
      </w:pPr>
      <w:r w:rsidRPr="0065378A">
        <w:rPr>
          <w:rFonts w:ascii="Times New Roman" w:hAnsi="Times New Roman" w:cs="Times New Roman"/>
          <w:szCs w:val="24"/>
        </w:rPr>
        <w:t>1.1. Порядок регистрации. Экземпляр СПС КонсультантПлюс серии VIP (далее Системы) содержит программную защиту от несанкционированного копирования. При регистрации запоминаются параметры конкретного компьютера Заказчика и генерируется цифровой код, после принятия которого экземпляр Системы становится работоспособным на данном компьютере.</w:t>
      </w:r>
    </w:p>
    <w:p w:rsidR="00BF5911" w:rsidRPr="0065378A" w:rsidRDefault="00884E48">
      <w:pPr>
        <w:pStyle w:val="ConsPlusNormal0"/>
        <w:rPr>
          <w:rFonts w:ascii="Times New Roman" w:hAnsi="Times New Roman" w:cs="Times New Roman"/>
          <w:szCs w:val="24"/>
        </w:rPr>
      </w:pPr>
      <w:r w:rsidRPr="0065378A">
        <w:rPr>
          <w:rFonts w:ascii="Times New Roman" w:hAnsi="Times New Roman" w:cs="Times New Roman"/>
          <w:szCs w:val="24"/>
        </w:rPr>
        <w:t>1.2. Порядок перерегистрации. Заказчик вправе переносить экземпляр Системы на другой компьютер. Перенос подразумевает удаление экземпляра Системы с прежнего компьютера. Исполнитель обязан по требованию Заказчика перерегистрировать экземпляр Системы.</w:t>
      </w:r>
    </w:p>
    <w:p w:rsidR="00BF5911" w:rsidRPr="0065378A" w:rsidRDefault="00884E48">
      <w:pPr>
        <w:pStyle w:val="ConsPlusNormal0"/>
        <w:rPr>
          <w:rFonts w:ascii="Times New Roman" w:hAnsi="Times New Roman" w:cs="Times New Roman"/>
          <w:szCs w:val="24"/>
        </w:rPr>
      </w:pPr>
      <w:r w:rsidRPr="0065378A">
        <w:rPr>
          <w:rFonts w:ascii="Times New Roman" w:hAnsi="Times New Roman" w:cs="Times New Roman"/>
          <w:szCs w:val="24"/>
        </w:rPr>
        <w:t>2. ПОРЯДОК ПРЕДОСТАВЛЕНИЯ ДОСТУПА</w:t>
      </w:r>
    </w:p>
    <w:p w:rsidR="00BF5911" w:rsidRPr="0065378A" w:rsidRDefault="00884E48">
      <w:pPr>
        <w:pStyle w:val="ConsPlusNormal0"/>
        <w:rPr>
          <w:rFonts w:ascii="Times New Roman" w:hAnsi="Times New Roman" w:cs="Times New Roman"/>
          <w:szCs w:val="24"/>
        </w:rPr>
      </w:pPr>
      <w:r w:rsidRPr="0065378A">
        <w:rPr>
          <w:rFonts w:ascii="Times New Roman" w:hAnsi="Times New Roman" w:cs="Times New Roman"/>
          <w:szCs w:val="24"/>
        </w:rPr>
        <w:t>И ИСПОЛЬЗОВАНИЯ ЭКЗЕМПЛЯРОВ СИСТЕМ</w:t>
      </w:r>
    </w:p>
    <w:p w:rsidR="00BF5911" w:rsidRPr="0065378A"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 xml:space="preserve">2.1. Пределы правомерного использования. Один экземпляр Системы не может использоваться на двух и более компьютерах одновременно. Сетевая версия экземпляра Системы не может использоваться на двух и более ЛВС одновременно и/или использоваться в ЛВС с превышением числа ОД. </w:t>
      </w:r>
    </w:p>
    <w:p w:rsidR="00BF5911" w:rsidRPr="0065378A" w:rsidRDefault="00884E48" w:rsidP="00647403">
      <w:pPr>
        <w:ind w:firstLine="567"/>
      </w:pPr>
      <w:r w:rsidRPr="0065378A">
        <w:t>2.2. Разрешенные формы доступа и передачи. При наличии у Заказчика структурных подразделений Заказчик вправе предоставить доступ к экземпляру Системы сотрудникам филиала АО «ДРСК» «Приморские электрические сети». Под предоставлением доступа понимаются установка экземпляра Системы по адресу структурного подразделения Заказчика и оказание услуг в соответствии с Договором.</w:t>
      </w:r>
    </w:p>
    <w:p w:rsidR="00BF5911" w:rsidRPr="0065378A" w:rsidRDefault="00884E48" w:rsidP="00647403">
      <w:pPr>
        <w:ind w:firstLine="567"/>
      </w:pPr>
      <w:r w:rsidRPr="0065378A">
        <w:t>Заказчик вправе передать экземпляр Системы третьему лицу, а также, при наличии у Заказчика, его структурным подразделениям, в собственность только после получения письменного согласия КЦ КонсультантПлюс. После передачи экземпляра Системы третьему лицу Заказчик обязан в десятидневный срок предоставить Исполнителю копии документов, подтверждающих факт передачи, а именно: либо копию Договора, либо копию Акта приемки-передачи (копию товарной накладной), либо копии Счета и Платежного поручения с печатью банка. При отсутствии документов, подтверждающих пере</w:t>
      </w:r>
      <w:r w:rsidRPr="0065378A">
        <w:lastRenderedPageBreak/>
        <w:t>дачу, Исполнитель не будет оказывать третьему лицу информационные услуги с использованием экземпляра Системы. После передачи Заказчиком экземпляра Системы третьему лицу все обязательства Исполнителя перед Заказчиком по оказанию информационных услуг с использованием данного экземпляра (услуг по адаптации и сопровождению экземпляра Системы) теряют силу.</w:t>
      </w:r>
    </w:p>
    <w:p w:rsidR="00BF5911" w:rsidRPr="0065378A"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2.3. Одновременная работа Систем. Исполнитель несет ответственность за качество и работоспособность экземпляра Системы только при условии, что данный экземпляр отключен от возможности одновременной работы с экземплярами Системы, в отношении которых Заказчик отказался от информационных услуг. Отключение от возможности одновременной работы должно быть осуществлено не позднее шести месяцев с момента такого отказа.</w:t>
      </w:r>
    </w:p>
    <w:tbl>
      <w:tblPr>
        <w:tblW w:w="5000" w:type="pct"/>
        <w:tblLook w:val="0000" w:firstRow="0" w:lastRow="0" w:firstColumn="0" w:lastColumn="0" w:noHBand="0" w:noVBand="0"/>
      </w:tblPr>
      <w:tblGrid>
        <w:gridCol w:w="4838"/>
        <w:gridCol w:w="5015"/>
      </w:tblGrid>
      <w:tr w:rsidR="00BF5911">
        <w:trPr>
          <w:trHeight w:val="227"/>
        </w:trPr>
        <w:tc>
          <w:tcPr>
            <w:tcW w:w="4670" w:type="dxa"/>
            <w:shd w:val="clear" w:color="auto" w:fill="auto"/>
          </w:tcPr>
          <w:p w:rsidR="00BF5911" w:rsidRDefault="00BF5911"/>
          <w:p w:rsidR="00BF5911" w:rsidRDefault="00884E48">
            <w:pPr>
              <w:rPr>
                <w:b/>
                <w:bCs/>
                <w:sz w:val="22"/>
              </w:rPr>
            </w:pPr>
            <w:r>
              <w:t>ЗАКАЗЧИК:</w:t>
            </w:r>
          </w:p>
        </w:tc>
        <w:tc>
          <w:tcPr>
            <w:tcW w:w="4966" w:type="dxa"/>
            <w:shd w:val="clear" w:color="auto" w:fill="auto"/>
          </w:tcPr>
          <w:p w:rsidR="00BF5911" w:rsidRDefault="00BF5911"/>
          <w:p w:rsidR="00BF5911" w:rsidRDefault="00884E48">
            <w:pPr>
              <w:rPr>
                <w:b/>
                <w:bCs/>
                <w:sz w:val="22"/>
              </w:rPr>
            </w:pPr>
            <w:r>
              <w:t>ИСПОЛНИТЕЛЬ:</w:t>
            </w:r>
          </w:p>
        </w:tc>
      </w:tr>
      <w:tr w:rsidR="00BF5911">
        <w:trPr>
          <w:trHeight w:val="227"/>
        </w:trPr>
        <w:tc>
          <w:tcPr>
            <w:tcW w:w="4670" w:type="dxa"/>
            <w:shd w:val="clear" w:color="auto" w:fill="auto"/>
          </w:tcPr>
          <w:p w:rsidR="00BF5911" w:rsidRDefault="00BF5911"/>
          <w:p w:rsidR="00BF5911" w:rsidRDefault="00884E48">
            <w:pPr>
              <w:rPr>
                <w:bCs/>
                <w:sz w:val="22"/>
              </w:rPr>
            </w:pPr>
            <w:r>
              <w:t>_____________________________________</w:t>
            </w:r>
          </w:p>
          <w:p w:rsidR="00BF5911" w:rsidRDefault="00884E48">
            <w:pPr>
              <w:rPr>
                <w:bCs/>
                <w:sz w:val="22"/>
              </w:rPr>
            </w:pPr>
            <w:r>
              <w:t>(должность)</w:t>
            </w:r>
          </w:p>
          <w:p w:rsidR="00BF5911" w:rsidRDefault="00BF5911"/>
          <w:p w:rsidR="00BF5911" w:rsidRDefault="00884E48">
            <w:pPr>
              <w:rPr>
                <w:bCs/>
                <w:sz w:val="22"/>
              </w:rPr>
            </w:pPr>
            <w:r>
              <w:t>______________/_______________________/</w:t>
            </w:r>
          </w:p>
        </w:tc>
        <w:tc>
          <w:tcPr>
            <w:tcW w:w="4966" w:type="dxa"/>
            <w:shd w:val="clear" w:color="auto" w:fill="auto"/>
          </w:tcPr>
          <w:p w:rsidR="00BF5911" w:rsidRDefault="00BF5911"/>
          <w:p w:rsidR="00BF5911" w:rsidRDefault="00884E48">
            <w:pPr>
              <w:rPr>
                <w:bCs/>
                <w:sz w:val="22"/>
              </w:rPr>
            </w:pPr>
            <w:r>
              <w:t>_____________________________________</w:t>
            </w:r>
          </w:p>
          <w:p w:rsidR="00BF5911" w:rsidRDefault="00884E48">
            <w:pPr>
              <w:rPr>
                <w:bCs/>
                <w:sz w:val="22"/>
              </w:rPr>
            </w:pPr>
            <w:r>
              <w:t>(должность)</w:t>
            </w:r>
          </w:p>
          <w:p w:rsidR="00BF5911" w:rsidRDefault="00BF5911"/>
          <w:p w:rsidR="00BF5911" w:rsidRDefault="00884E48">
            <w:pPr>
              <w:rPr>
                <w:bCs/>
                <w:sz w:val="22"/>
              </w:rPr>
            </w:pPr>
            <w:r>
              <w:t>______________/_______________________/</w:t>
            </w:r>
          </w:p>
        </w:tc>
      </w:tr>
      <w:tr w:rsidR="00BF5911">
        <w:trPr>
          <w:trHeight w:val="227"/>
        </w:trPr>
        <w:tc>
          <w:tcPr>
            <w:tcW w:w="4670" w:type="dxa"/>
            <w:shd w:val="clear" w:color="auto" w:fill="auto"/>
          </w:tcPr>
          <w:p w:rsidR="00BF5911" w:rsidRDefault="00884E48">
            <w:r>
              <w:t xml:space="preserve">         </w:t>
            </w:r>
            <w:r>
              <w:rPr>
                <w:lang w:val="en-US"/>
              </w:rPr>
              <w:t>(</w:t>
            </w:r>
            <w:r>
              <w:t xml:space="preserve">подпись)                              ФИО </w:t>
            </w:r>
          </w:p>
        </w:tc>
        <w:tc>
          <w:tcPr>
            <w:tcW w:w="4966" w:type="dxa"/>
            <w:shd w:val="clear" w:color="auto" w:fill="auto"/>
          </w:tcPr>
          <w:p w:rsidR="00BF5911" w:rsidRDefault="00884E48">
            <w:r>
              <w:t xml:space="preserve">         </w:t>
            </w:r>
            <w:r>
              <w:rPr>
                <w:lang w:val="en-US"/>
              </w:rPr>
              <w:t>(</w:t>
            </w:r>
            <w:r>
              <w:t xml:space="preserve">подпись)                              ФИО </w:t>
            </w:r>
          </w:p>
        </w:tc>
      </w:tr>
    </w:tbl>
    <w:p w:rsidR="00BF5911" w:rsidRDefault="00884E48">
      <w:r>
        <w:br w:type="page"/>
      </w:r>
    </w:p>
    <w:p w:rsidR="00BF5911" w:rsidRDefault="00884E48">
      <w:pPr>
        <w:jc w:val="right"/>
      </w:pPr>
      <w:r>
        <w:lastRenderedPageBreak/>
        <w:t xml:space="preserve">Приложение  № 3 к Договору  № ____________ </w:t>
      </w:r>
    </w:p>
    <w:p w:rsidR="00BF5911" w:rsidRDefault="00884E48">
      <w:pPr>
        <w:jc w:val="right"/>
      </w:pPr>
      <w:r>
        <w:t>от «_____» _____________ 201_______г.</w:t>
      </w:r>
    </w:p>
    <w:p w:rsidR="00BF5911" w:rsidRDefault="00BF5911">
      <w:pPr>
        <w:pStyle w:val="ae"/>
      </w:pPr>
    </w:p>
    <w:p w:rsidR="00BF5911" w:rsidRDefault="00884E48">
      <w:pPr>
        <w:pStyle w:val="ae"/>
        <w:jc w:val="center"/>
        <w:rPr>
          <w:b/>
        </w:rPr>
      </w:pPr>
      <w:r>
        <w:t>СПЕЦИФИКАЦИЯ</w:t>
      </w:r>
    </w:p>
    <w:p w:rsidR="00BF5911" w:rsidRDefault="00884E48">
      <w:pPr>
        <w:pStyle w:val="ae"/>
        <w:jc w:val="center"/>
        <w:rPr>
          <w:b/>
        </w:rPr>
      </w:pPr>
      <w:r>
        <w:t>о порядке доступа, адаптации, использования и сопровождения экземпляров Систем КонсультантПлюс (ОВК-Ф)</w:t>
      </w:r>
    </w:p>
    <w:p w:rsidR="00BF5911" w:rsidRDefault="00BF5911">
      <w:pPr>
        <w:pStyle w:val="ae"/>
      </w:pPr>
    </w:p>
    <w:p w:rsidR="00BF5911" w:rsidRDefault="00BF5911">
      <w:pPr>
        <w:pStyle w:val="ae"/>
      </w:pPr>
    </w:p>
    <w:p w:rsidR="00BF5911" w:rsidRDefault="00884E48">
      <w:pPr>
        <w:pStyle w:val="ConsPlusNormal0"/>
      </w:pPr>
      <w:r>
        <w:t>1. РЕГИСТРАЦИЯ И АДАПТАЦИЯ</w:t>
      </w:r>
    </w:p>
    <w:p w:rsidR="00BF5911" w:rsidRDefault="00884E48" w:rsidP="00647403">
      <w:pPr>
        <w:ind w:firstLine="567"/>
      </w:pPr>
      <w:r>
        <w:t>1.1. Регистрация экземпляров Систем ОВ для организации доступа к Системам. Для организации доступа экземпляры Систем регистрируются и адаптируются на ЭВМ Исполнителя, запоминаются параметры доступа и генерируется цифровой код, после принятия которого становится возможным предоставление доступа к данным Системам.</w:t>
      </w:r>
    </w:p>
    <w:p w:rsidR="00BF5911" w:rsidRPr="0065378A"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1.2. Условия и порядок регистрации на ЭВМ. Экземпляры Систем, указанные в настоящей Спецификации, предназначены для организации доступа к Системам посредством регистрации (адаптации) на ЭВМ Исполнителя. После перенастройки и только на основании отдельной Спецификации указанные экземпляры Систем могут также использоваться на ЭВМ ЛВС Заказчика. Настоящая Спецификация не предусматривает оказание Исполнителем Заказчику информационных услуг с использованием экземпляров Систем на ЭВМ ЛВС Заказчика, если иное не предусмотрено настоящей Спецификацией. Заказчик вправе установить экземпляр Системы на одну ЭВМ ЛВС Заказчика. Регистрация экземпляра Системы на ЭВМ ЛВС Заказчика подразумевает закрытие доступа Заказчику к Системе. Экземпляр Системы содержит программную защиту от несанкционированного копирования и работоспособен на ЭВМ ЛВС только после его регистрации Исполнителем, при котором запоминаются параметры данной ЭВМ ЛВС.</w:t>
      </w:r>
    </w:p>
    <w:p w:rsidR="00BF5911" w:rsidRDefault="00BF5911"/>
    <w:p w:rsidR="00BF5911" w:rsidRDefault="00884E48">
      <w:r>
        <w:t>2. ПОРЯДОК ДОСТУПА И ИСПОЛЬЗОВАНИЯ ЭКЗЕМПЛЯРОВ СИСТЕМ</w:t>
      </w:r>
    </w:p>
    <w:p w:rsidR="00BF5911" w:rsidRDefault="00884E48" w:rsidP="00647403">
      <w:pPr>
        <w:ind w:firstLine="567"/>
      </w:pPr>
      <w:r>
        <w:t>2.1. Подключение доступа. Исполнитель осуществляет подключение доступа к комплекту Систем в течение трех дней со дня регистрации.</w:t>
      </w:r>
    </w:p>
    <w:p w:rsidR="00BF5911" w:rsidRDefault="00884E48" w:rsidP="00647403">
      <w:pPr>
        <w:ind w:firstLine="567"/>
      </w:pPr>
      <w:r>
        <w:t xml:space="preserve">2.2. Электронный адрес для направления Заказчику информации о доступе к комплекту: ______________________________________@_______________________________________. В случае изменения электронного адреса Заказчик направляет Исполнителю письменное уведомление по форме Приложение № 4 к Договору.          </w:t>
      </w:r>
    </w:p>
    <w:p w:rsidR="00BF5911" w:rsidRDefault="00884E48" w:rsidP="00647403">
      <w:pPr>
        <w:ind w:firstLine="567"/>
      </w:pPr>
      <w:r>
        <w:lastRenderedPageBreak/>
        <w:t>2.3. Предоставление доступа к Комплекту. При осуществлении регистрации Исполнитель обеспечивает передачу Заказчику 1 (одного) флэш-носителя для доступа к каждому комплекту, а также установку, регистрацию и адаптацию стационарной копии Системы со специальным набором документов на электронном устройстве Заказчика. Стоимость флэш-носителя не входит в стоимость регистрации. Доступ к комплекту возможен с устройства, к которому подсоединен флэш-носитель.</w:t>
      </w:r>
    </w:p>
    <w:p w:rsidR="00BF5911" w:rsidRDefault="00884E48" w:rsidP="00647403">
      <w:pPr>
        <w:ind w:firstLine="567"/>
      </w:pPr>
      <w:r>
        <w:t>Для доступа к комплекту Систем КонсультантПлюс ОВ Заказчик вправе использовать только флэш-носитель, приобретенный у Исполнителя.</w:t>
      </w:r>
    </w:p>
    <w:p w:rsidR="00BF5911" w:rsidRDefault="00884E48" w:rsidP="00647403">
      <w:pPr>
        <w:ind w:firstLine="567"/>
      </w:pPr>
      <w:r>
        <w:t>2.4. Предоставление доступа к информации на флэш-носителе. После регистрации, в т.ч. при отсутствии Интернет-соединения, доступ к информации возможен в ограниченном объеме служебных файлов, записанных на флэш-носитель. Доступ к информации на флэш-носителе предусматривает в т.ч. возможность ежедневного получения Заказчиком актуальной информации по телекоммуникационным каналам связи, а также сопровождение стационарной копии Системы со специальным набором документов, зарегистрированной на электронном устройстве Заказчика.</w:t>
      </w:r>
    </w:p>
    <w:p w:rsidR="00BF5911" w:rsidRDefault="00884E48" w:rsidP="00647403">
      <w:pPr>
        <w:ind w:firstLine="567"/>
      </w:pPr>
      <w:r>
        <w:t>2.5. Конфиденциальность. Заказчик обязан обеспечивать конфиденциальность флэш-носителя. Нарушениями конфиденциальности, являющимися грубыми нарушениями прав на объекты интеллектуальной собственности, в частности, признается: передача флэш-носителя лицам, не являющимся Уникальными пользователями, несвоевременное изъятие флэш-носителя у Уникального пользователя в случае прекращения трудовых отношений с ним, нарушение обязанности хранить информацию об Уникальных пользователях, которым был передан флэш-носитель и т.д.</w:t>
      </w:r>
    </w:p>
    <w:p w:rsidR="00BF5911" w:rsidRDefault="00884E48">
      <w:r>
        <w:t>2.6. Параметры доступа к комплекту. Разработчик Систем самостоятельно определяет параметры доступа и вправе в одностороннем порядке их изменять. С актуальными параметрами доступа Заказчик вправе ознакомиться в разделе справочной информации о комплекте в электронном виде.</w:t>
      </w:r>
    </w:p>
    <w:p w:rsidR="00BF5911" w:rsidRDefault="00884E48">
      <w:r>
        <w:t>2.7. Возобновление. В случае отказа Заказчика от информационных услуг с использованием экземпляра Системы возможность доступа Заказчика к данной Системе блокируется, оказание Заказчику любых услуг с использованием данного экземпляра Системы, в том числе регистрация экземпляра Системы на ЭВМ ЛВС Заказчика, может быть осуществлено Исполнителем только при наличии технической возможности. Оказание Заказчику любых услуг с использованием иных Систем, включенных в один комплект с Системой, в отношении эк</w:t>
      </w:r>
      <w:r>
        <w:lastRenderedPageBreak/>
        <w:t>земпляра которой Заказчик отказался от информационных услуг, может быть продолжено Исполнителем только при наличии технической возможности.</w:t>
      </w:r>
    </w:p>
    <w:p w:rsidR="00BF5911" w:rsidRDefault="00BF5911"/>
    <w:p w:rsidR="00BF5911" w:rsidRDefault="00884E48">
      <w:r>
        <w:t>3. ОСОБЕННОСТИ ОКАЗАНИЯ ИНФОРМАЦИОННЫХ УСЛУГ</w:t>
      </w:r>
    </w:p>
    <w:p w:rsidR="00BF5911" w:rsidRDefault="00884E48" w:rsidP="00647403">
      <w:pPr>
        <w:ind w:firstLine="567"/>
      </w:pPr>
      <w:r>
        <w:t>3.1. Режим обслуживания. Исполнитель обеспечивает возможность доступа к комплекту Систем 24 часа в сутки 7 дней в неделю, за исключением времени перерывов в предоставлении услуг, связанных с заменой оборудования, программного обеспечения и/или проведения других ремонтных или планово-профилактических работ на серверном оборудовании.</w:t>
      </w:r>
    </w:p>
    <w:p w:rsidR="00BF5911" w:rsidRPr="0065378A"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3.2. Условия сопровождения. Информационные услуги с использованием экземпляра дополнительной Системы предоставляются Исполнителем только при условии одновременного сопровождения экземпляра основной Системы. Информационные услуги также предусматривают сопровождение стационарной копии Системы со специальным набором документов, зарегистрированной на электронном устройстве Заказчика. В случае отключения Заказчиком сопровождения экземпляра основной Системы (в т.ч. при установке экземпляра основной Системы на ЭВМ ЛВС Заказчика) блокируется доступ Заказчика ко всем Системам комплекта и прекращается сопровождение стационарной копии Системы со специальным набором документов.</w:t>
      </w:r>
    </w:p>
    <w:p w:rsidR="00BF5911" w:rsidRDefault="00884E48" w:rsidP="00647403">
      <w:pPr>
        <w:ind w:firstLine="567"/>
      </w:pPr>
      <w:r>
        <w:t>3.3. Сопровождение экземпляров Систем. Информационное обслуживание Заказчика, передача актуальной информации осуществляются путем актуализации Систем, а также путем сопровождения Исполнителем зарегистрированных экземпляров Систем.</w:t>
      </w:r>
    </w:p>
    <w:p w:rsidR="00BF5911" w:rsidRPr="0065378A"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3.4. Адрес Заказчика для оказания информационных услуг Исполнителем: Приморский край, г. Владивосток, ул. Командорская, д. 13а.</w:t>
      </w:r>
    </w:p>
    <w:p w:rsidR="00BF5911" w:rsidRDefault="00884E48" w:rsidP="00647403">
      <w:pPr>
        <w:pStyle w:val="ConsPlusNormal0"/>
        <w:ind w:firstLine="567"/>
        <w:rPr>
          <w:rFonts w:ascii="Times New Roman" w:hAnsi="Times New Roman" w:cs="Times New Roman"/>
          <w:szCs w:val="24"/>
        </w:rPr>
      </w:pPr>
      <w:r w:rsidRPr="0065378A">
        <w:rPr>
          <w:rFonts w:ascii="Times New Roman" w:hAnsi="Times New Roman" w:cs="Times New Roman"/>
          <w:szCs w:val="24"/>
        </w:rPr>
        <w:t>Заказчик извещает Исполнителя об изменении вышеуказанного адреса в простой письменной форме. Все риски, связанные с отсутствием данного извещения, несет Заказчик.</w:t>
      </w:r>
    </w:p>
    <w:p w:rsidR="00BF5911" w:rsidRDefault="00884E48" w:rsidP="00647403">
      <w:pPr>
        <w:ind w:firstLine="567"/>
      </w:pPr>
      <w:r>
        <w:t>3.5. Прочее. Все расходы, связанные с обеспечением достаточного для оказания текущих информационных услуг трафика, оплачиваются Заказчиком за свой счет. Работоспособность компьютерного, телекоммуникационного оборудования Заказчика и каналов связи Заказчик обеспечивает самостоятельно. Исполнитель не несет ответственности за работоспособность Системы при недостаточном качестве или скорости соединения при выходе Заказчика в сеть Интернет.</w:t>
      </w:r>
    </w:p>
    <w:p w:rsidR="00BF5911" w:rsidRDefault="00884E48" w:rsidP="00647403">
      <w:pPr>
        <w:ind w:firstLine="567"/>
      </w:pPr>
      <w:r>
        <w:t xml:space="preserve">Заказчик обязуется согласовать с Исполнителем конкретное время визита персонального менеджера в офис Заказчика, обеспечить готовность технических средств и беспрепятственный доступ к ЭВМ </w:t>
      </w:r>
      <w:r>
        <w:lastRenderedPageBreak/>
        <w:t>ЛВС, с которых сотрудники Заказчика осуществляют доступ к Системе(ам) ОВ в оговоренное время, в случае если доступ к компьютерному оборудованию Заказчика необходим для оказания Исполнителем услуг, предусмотренных настоящим Договором.</w:t>
      </w:r>
    </w:p>
    <w:p w:rsidR="00BF5911" w:rsidRDefault="00BF5911"/>
    <w:p w:rsidR="00BF5911" w:rsidRDefault="00884E48">
      <w:r>
        <w:t>4. УСЛОВИЯ ИСПОЛЬЗОВАНИЯ ФЛЭШ-НОСИТЕЛЯ</w:t>
      </w:r>
    </w:p>
    <w:p w:rsidR="00BF5911" w:rsidRDefault="00884E48" w:rsidP="00647403">
      <w:pPr>
        <w:ind w:firstLine="567"/>
      </w:pPr>
      <w:r>
        <w:t>4.1. В случае ИСПОЛЬЗОВАНИЯ Заказчиком флэш-носителя для записи и хранения собственной информации исполнитель не гарантирует Заказчику:</w:t>
      </w:r>
    </w:p>
    <w:p w:rsidR="00BF5911" w:rsidRDefault="00884E48" w:rsidP="00647403">
      <w:pPr>
        <w:ind w:firstLine="567"/>
      </w:pPr>
      <w:r>
        <w:t>- Работоспособность доступа к комплекту Систем ОВ;</w:t>
      </w:r>
    </w:p>
    <w:p w:rsidR="00BF5911" w:rsidRDefault="00884E48" w:rsidP="00647403">
      <w:pPr>
        <w:ind w:firstLine="567"/>
      </w:pPr>
      <w:r>
        <w:rPr>
          <w:rStyle w:val="blk"/>
        </w:rPr>
        <w:t>- Работоспособность доступа к ограниченному объему информации на флэш-носителе, а также к стационарной копии Системы со специальным набором документов, зарегистрированной на данном флэш-носителе, в т.ч. при отсутствии Интернет-соединения;</w:t>
      </w:r>
    </w:p>
    <w:p w:rsidR="00BF5911" w:rsidRDefault="00884E48" w:rsidP="00647403">
      <w:pPr>
        <w:ind w:firstLine="567"/>
      </w:pPr>
      <w:r>
        <w:t>- Сохранность собственной информации Заказчика при оказании Исполнителем информационных услуг с использованием экземпляра(ов) Систем (ОВ).</w:t>
      </w:r>
    </w:p>
    <w:p w:rsidR="00BF5911" w:rsidRDefault="00884E48" w:rsidP="00647403">
      <w:pPr>
        <w:ind w:firstLine="567"/>
      </w:pPr>
      <w:r>
        <w:t xml:space="preserve">4.2. При возникновении претензий к работе флэш-носителя Заказчик информирует об этом Исполнителя по телефону _________________ и согласовывает с Исполнителем конкретное время визита технического специалиста Исполнителя для установления причины некорректной работы (неисправности) флэш-носителя Заказчика. Исполнитель должен обеспечить явку технического специалиста к Заказчику в течение трех рабочих дней с момента обращения Заказчика. </w:t>
      </w:r>
    </w:p>
    <w:p w:rsidR="00BF5911" w:rsidRDefault="00884E48" w:rsidP="00647403">
      <w:pPr>
        <w:ind w:firstLine="567"/>
      </w:pPr>
      <w:r>
        <w:t>4.3. Если установить причину некорректной работы (неисправности) флэш-носителя не удалось и на флэш-носителе отсутствуют следы повреждений, указанные в п. 3.1.1. настоящего Соглашения, Заказчик выставляет Исполнителю Претензию в письменном виде. Претензия должна быть составлена в двух экземплярах. Один экземпляр Претензии остается у Исполнителя, а второй экземпляр с отметкой Исполнителя о приеме Претензии передается Заказчику.</w:t>
      </w:r>
    </w:p>
    <w:p w:rsidR="00BF5911" w:rsidRDefault="00884E48" w:rsidP="00647403">
      <w:pPr>
        <w:ind w:firstLine="567"/>
      </w:pPr>
      <w:r>
        <w:t>4.4. В Претензии Заказчик должен указать неисправности (дефекты), которые были выявлены в ходе эксплуатации флэш-носителя.</w:t>
      </w:r>
    </w:p>
    <w:p w:rsidR="00BF5911" w:rsidRDefault="00884E48" w:rsidP="00647403">
      <w:pPr>
        <w:ind w:firstLine="567"/>
      </w:pPr>
      <w:r>
        <w:t>4.5. Претензию и неисправный флэш-носитель Заказчик передает Исполнителю для проведения экспертизы. При этом составляется  акт передачи флэш-носителя в двух экземплярах. Один экземпляр акта остается у Исполнителя, другой у Заказчика. Срок проведения экспертизы – двадцать рабочих дней.</w:t>
      </w:r>
    </w:p>
    <w:p w:rsidR="00BF5911" w:rsidRDefault="00BF5911" w:rsidP="00647403">
      <w:pPr>
        <w:ind w:firstLine="567"/>
      </w:pPr>
    </w:p>
    <w:p w:rsidR="00BF5911" w:rsidRDefault="00884E48">
      <w:r>
        <w:t>5. ГАРАНТИИ</w:t>
      </w:r>
    </w:p>
    <w:p w:rsidR="00BF5911" w:rsidRDefault="00884E48" w:rsidP="00884E48">
      <w:pPr>
        <w:ind w:firstLine="567"/>
      </w:pPr>
      <w:r>
        <w:t>5.1. Исполнитель гарантирует работоспособность флэш-носителя в течение 24 месяцев с даты поставки Заказчику при отсутствии:</w:t>
      </w:r>
    </w:p>
    <w:p w:rsidR="00BF5911" w:rsidRDefault="00884E48" w:rsidP="00884E48">
      <w:pPr>
        <w:ind w:firstLine="567"/>
      </w:pPr>
      <w:r>
        <w:lastRenderedPageBreak/>
        <w:t>5.1.1. Неисправностей, возникших в результате:</w:t>
      </w:r>
    </w:p>
    <w:p w:rsidR="00BF5911" w:rsidRDefault="00884E48" w:rsidP="00884E48">
      <w:pPr>
        <w:ind w:firstLine="567"/>
      </w:pPr>
      <w:r>
        <w:t>- ненамеренного нанесения вреда;</w:t>
      </w:r>
    </w:p>
    <w:p w:rsidR="00BF5911" w:rsidRDefault="00884E48" w:rsidP="00884E48">
      <w:pPr>
        <w:ind w:firstLine="567"/>
      </w:pPr>
      <w:r>
        <w:t>- неправильного использования (при использовании флэш-носителя не по назначению, для тестирования или в качестве инструмента);</w:t>
      </w:r>
    </w:p>
    <w:p w:rsidR="00BF5911" w:rsidRDefault="00884E48" w:rsidP="00884E48">
      <w:pPr>
        <w:ind w:firstLine="567"/>
      </w:pPr>
      <w:r>
        <w:t>- использования в выходящей за рамки установленных параметров механической или окружающей среде (включая использование в средах с повышенной влажностью);</w:t>
      </w:r>
    </w:p>
    <w:p w:rsidR="00BF5911" w:rsidRDefault="00884E48" w:rsidP="00884E48">
      <w:pPr>
        <w:ind w:firstLine="567"/>
      </w:pPr>
      <w:r>
        <w:t>- стихийных бедствий;</w:t>
      </w:r>
    </w:p>
    <w:p w:rsidR="00BF5911" w:rsidRDefault="00884E48" w:rsidP="00884E48">
      <w:pPr>
        <w:ind w:firstLine="567"/>
      </w:pPr>
      <w:r>
        <w:t>- неправильной установки (включая подключение к неподходящему оборудованию) или проблем с питанием (включая слишком низкое либо слишком высокое напряжение питания или нестабильную работу источника питания);</w:t>
      </w:r>
    </w:p>
    <w:p w:rsidR="00BF5911" w:rsidRDefault="00884E48" w:rsidP="00884E48">
      <w:pPr>
        <w:ind w:firstLine="567"/>
      </w:pPr>
      <w:r>
        <w:t>5.1.2. Повреждений или изменений наклеек гарантии, серийного номера или электронных номеров;</w:t>
      </w:r>
    </w:p>
    <w:p w:rsidR="00BF5911" w:rsidRDefault="00884E48" w:rsidP="00884E48">
      <w:pPr>
        <w:ind w:firstLine="567"/>
      </w:pPr>
      <w:r>
        <w:t>5.1.3. Неавторизованного ремонта или модификаций или любого физического повреждения;</w:t>
      </w:r>
    </w:p>
    <w:p w:rsidR="00BF5911" w:rsidRDefault="00884E48" w:rsidP="00884E48">
      <w:pPr>
        <w:ind w:firstLine="567"/>
      </w:pPr>
      <w:r>
        <w:t>5.1.4. Признаков, свидетельствующих о вскрытии корпуса или об осуществлении каких-либо иных манипуляций;</w:t>
      </w:r>
    </w:p>
    <w:p w:rsidR="00BF5911" w:rsidRDefault="00884E48" w:rsidP="00884E48">
      <w:pPr>
        <w:ind w:firstLine="567"/>
      </w:pPr>
      <w:r>
        <w:t>5.1.5. Любых посторонних наклеек, надписей и рисунков, выполненных маркерами или штрих-корректорами (корректирующей жидкостью) на корпусе.</w:t>
      </w:r>
    </w:p>
    <w:p w:rsidR="00BF5911" w:rsidRDefault="00884E48" w:rsidP="00884E48">
      <w:pPr>
        <w:ind w:firstLine="567"/>
      </w:pPr>
      <w:r>
        <w:t>5.2. Все претензии к качеству поставленного(ых) Заказчику флэш-носителя(ей) принимаются в течение гарантийного срока, указанного в п. 3.1 настоящего Соглашения.</w:t>
      </w:r>
    </w:p>
    <w:p w:rsidR="00BF5911" w:rsidRDefault="00884E48" w:rsidP="00884E48">
      <w:pPr>
        <w:ind w:firstLine="567"/>
      </w:pPr>
      <w:r>
        <w:t>5.3. В случае неисправности флэш-носителя в течение гарантийного срока, указанного в п. 3.1 настоящего Соглашения, а также при отсутствии на флэш-носителе дефектов, перечисленных в п. 3.1 настоящего Соглашения, Исполнитель обязуется произвести замену флэш-носителя в течение 5 (пяти) рабочих дней.</w:t>
      </w:r>
    </w:p>
    <w:p w:rsidR="00BF5911" w:rsidRDefault="00884E48" w:rsidP="00884E48">
      <w:pPr>
        <w:ind w:firstLine="567"/>
      </w:pPr>
      <w:r>
        <w:t>5.4. В случае:</w:t>
      </w:r>
    </w:p>
    <w:p w:rsidR="00BF5911" w:rsidRDefault="00884E48" w:rsidP="00884E48">
      <w:pPr>
        <w:ind w:firstLine="567"/>
      </w:pPr>
      <w:r>
        <w:t>- утери Заказчиком флэш-носителя;</w:t>
      </w:r>
    </w:p>
    <w:p w:rsidR="00BF5911" w:rsidRDefault="00884E48" w:rsidP="00884E48">
      <w:pPr>
        <w:ind w:firstLine="567"/>
      </w:pPr>
      <w:r>
        <w:t>- неисправности флэш-носителя Заказчика по истечении гарантийного срока;</w:t>
      </w:r>
    </w:p>
    <w:p w:rsidR="00BF5911" w:rsidRDefault="00884E48" w:rsidP="00884E48">
      <w:pPr>
        <w:ind w:firstLine="567"/>
      </w:pPr>
      <w:r>
        <w:t>- неисправности флэш-носителя Заказчика в течение гарантийного срока, но при наличии на флэш-носителе хотя бы одного из дефектов, перечисленных в п. 5.1 Соглашения,</w:t>
      </w:r>
    </w:p>
    <w:p w:rsidR="00BF5911" w:rsidRDefault="00884E48">
      <w:r>
        <w:t>оказание информационных услуг Заказчику с использованием экземпляра(ов) Системы возобновляется только при условии приобретения Заказчиком у Исполнителя нового флэш-носителя.</w:t>
      </w:r>
    </w:p>
    <w:p w:rsidR="00BF5911" w:rsidRDefault="00BF5911"/>
    <w:p w:rsidR="00BF5911" w:rsidRDefault="00884E48">
      <w:r>
        <w:t>6. ПОРЯДОК ЗАМЕНЫ</w:t>
      </w:r>
    </w:p>
    <w:p w:rsidR="00BF5911" w:rsidRDefault="00884E48" w:rsidP="00647403">
      <w:pPr>
        <w:ind w:firstLine="567"/>
      </w:pPr>
      <w:r>
        <w:lastRenderedPageBreak/>
        <w:t xml:space="preserve">6.1. Исполнитель производит замену неисправного флэш-носителя на новый при условии, что в результате экспертизы было установлено, что неисправность возникла не по вине Заказчика. </w:t>
      </w:r>
    </w:p>
    <w:p w:rsidR="00BF5911" w:rsidRDefault="00884E48" w:rsidP="00647403">
      <w:pPr>
        <w:ind w:firstLine="567"/>
      </w:pPr>
      <w:r>
        <w:t xml:space="preserve">6.2. На время проведения экспертизы неисправного флэш-носителя Исполнитель предоставляет Заказчику аналогичный флэш-носитель с установленными на нем экземплярами систем КонсультантПлюс (флэш версия), принадлежащими Заказчику. </w:t>
      </w:r>
    </w:p>
    <w:p w:rsidR="00BF5911" w:rsidRDefault="00884E48" w:rsidP="00647403">
      <w:pPr>
        <w:ind w:firstLine="567"/>
      </w:pPr>
      <w:r>
        <w:t>6.3. Если в результате экспертизы будет установлено, что неисправность флэш-носителя, возникла по вине Заказчика, то Заказчик в течение пяти рабочих дней должен:</w:t>
      </w:r>
    </w:p>
    <w:p w:rsidR="00BF5911" w:rsidRDefault="00884E48" w:rsidP="00647403">
      <w:pPr>
        <w:ind w:firstLine="567"/>
      </w:pPr>
      <w:r>
        <w:t>6.3.1. приобрести взамен неисправного новый флэш-носитель;</w:t>
      </w:r>
    </w:p>
    <w:p w:rsidR="00BF5911" w:rsidRDefault="00884E48" w:rsidP="00647403">
      <w:pPr>
        <w:ind w:firstLine="567"/>
      </w:pPr>
      <w:r>
        <w:t>6.3.2. вернуть Исполнителю флэш-носитель, предоставленный в соответствии с п. 6.2. настоящего Соглашения;</w:t>
      </w:r>
    </w:p>
    <w:p w:rsidR="00BF5911" w:rsidRDefault="00884E48" w:rsidP="00647403">
      <w:pPr>
        <w:ind w:firstLine="567"/>
      </w:pPr>
      <w:r>
        <w:t>6.3.3. оплатить расходы по доставке флэш-носителя на экспертизу.</w:t>
      </w:r>
    </w:p>
    <w:p w:rsidR="00BF5911" w:rsidRDefault="00BF5911"/>
    <w:p w:rsidR="00BF5911" w:rsidRDefault="00BF5911"/>
    <w:tbl>
      <w:tblPr>
        <w:tblW w:w="5000" w:type="pct"/>
        <w:tblLook w:val="0000" w:firstRow="0" w:lastRow="0" w:firstColumn="0" w:lastColumn="0" w:noHBand="0" w:noVBand="0"/>
      </w:tblPr>
      <w:tblGrid>
        <w:gridCol w:w="4845"/>
        <w:gridCol w:w="5008"/>
      </w:tblGrid>
      <w:tr w:rsidR="00BF5911">
        <w:trPr>
          <w:trHeight w:val="227"/>
        </w:trPr>
        <w:tc>
          <w:tcPr>
            <w:tcW w:w="4684" w:type="dxa"/>
            <w:shd w:val="clear" w:color="auto" w:fill="auto"/>
          </w:tcPr>
          <w:p w:rsidR="00BF5911" w:rsidRDefault="00884E48">
            <w:pPr>
              <w:rPr>
                <w:b/>
                <w:bCs/>
              </w:rPr>
            </w:pPr>
            <w:r>
              <w:t>ЗАКАЗЧИК:</w:t>
            </w:r>
          </w:p>
        </w:tc>
        <w:tc>
          <w:tcPr>
            <w:tcW w:w="4952" w:type="dxa"/>
            <w:shd w:val="clear" w:color="auto" w:fill="auto"/>
          </w:tcPr>
          <w:p w:rsidR="00BF5911" w:rsidRDefault="00884E48">
            <w:pPr>
              <w:rPr>
                <w:b/>
                <w:bCs/>
              </w:rPr>
            </w:pPr>
            <w:r>
              <w:t>ИСПОЛНИТЕЛЬ:</w:t>
            </w:r>
          </w:p>
        </w:tc>
      </w:tr>
      <w:tr w:rsidR="00BF5911">
        <w:trPr>
          <w:trHeight w:val="227"/>
        </w:trPr>
        <w:tc>
          <w:tcPr>
            <w:tcW w:w="4684" w:type="dxa"/>
            <w:shd w:val="clear" w:color="auto" w:fill="auto"/>
          </w:tcPr>
          <w:p w:rsidR="00BF5911" w:rsidRDefault="00BF5911"/>
          <w:p w:rsidR="00BF5911" w:rsidRDefault="00884E48">
            <w:pPr>
              <w:rPr>
                <w:bCs/>
              </w:rPr>
            </w:pPr>
            <w:r>
              <w:t>_____________________________________</w:t>
            </w:r>
          </w:p>
          <w:p w:rsidR="00BF5911" w:rsidRDefault="00884E48">
            <w:pPr>
              <w:rPr>
                <w:bCs/>
              </w:rPr>
            </w:pPr>
            <w:r>
              <w:t>(должность)</w:t>
            </w:r>
          </w:p>
          <w:p w:rsidR="00BF5911" w:rsidRDefault="00BF5911"/>
          <w:p w:rsidR="00BF5911" w:rsidRDefault="00884E48">
            <w:pPr>
              <w:rPr>
                <w:bCs/>
              </w:rPr>
            </w:pPr>
            <w:r>
              <w:t>______________/_______________________/</w:t>
            </w:r>
          </w:p>
        </w:tc>
        <w:tc>
          <w:tcPr>
            <w:tcW w:w="4952" w:type="dxa"/>
            <w:shd w:val="clear" w:color="auto" w:fill="auto"/>
          </w:tcPr>
          <w:p w:rsidR="00BF5911" w:rsidRDefault="00BF5911"/>
          <w:p w:rsidR="00BF5911" w:rsidRDefault="00884E48">
            <w:pPr>
              <w:rPr>
                <w:bCs/>
              </w:rPr>
            </w:pPr>
            <w:r>
              <w:t>_____________________________________</w:t>
            </w:r>
          </w:p>
          <w:p w:rsidR="00BF5911" w:rsidRDefault="00884E48">
            <w:pPr>
              <w:rPr>
                <w:bCs/>
              </w:rPr>
            </w:pPr>
            <w:r>
              <w:t>(должность)</w:t>
            </w:r>
          </w:p>
          <w:p w:rsidR="00BF5911" w:rsidRDefault="00BF5911"/>
          <w:p w:rsidR="00BF5911" w:rsidRDefault="00884E48">
            <w:pPr>
              <w:rPr>
                <w:bCs/>
              </w:rPr>
            </w:pPr>
            <w:r>
              <w:t>______________/_______________________/</w:t>
            </w:r>
          </w:p>
        </w:tc>
      </w:tr>
      <w:tr w:rsidR="00BF5911">
        <w:trPr>
          <w:trHeight w:val="227"/>
        </w:trPr>
        <w:tc>
          <w:tcPr>
            <w:tcW w:w="4684" w:type="dxa"/>
            <w:shd w:val="clear" w:color="auto" w:fill="auto"/>
          </w:tcPr>
          <w:p w:rsidR="00BF5911" w:rsidRDefault="00884E48">
            <w:r>
              <w:t xml:space="preserve">              </w:t>
            </w:r>
            <w:r>
              <w:rPr>
                <w:lang w:val="en-US"/>
              </w:rPr>
              <w:t>(</w:t>
            </w:r>
            <w:r>
              <w:t xml:space="preserve">подпись)                              ФИО </w:t>
            </w:r>
          </w:p>
        </w:tc>
        <w:tc>
          <w:tcPr>
            <w:tcW w:w="4952" w:type="dxa"/>
            <w:shd w:val="clear" w:color="auto" w:fill="auto"/>
          </w:tcPr>
          <w:p w:rsidR="00BF5911" w:rsidRDefault="00884E48">
            <w:r>
              <w:t xml:space="preserve">              </w:t>
            </w:r>
            <w:r>
              <w:rPr>
                <w:lang w:val="en-US"/>
              </w:rPr>
              <w:t>(</w:t>
            </w:r>
            <w:r>
              <w:t xml:space="preserve">подпись)                              ФИО </w:t>
            </w:r>
          </w:p>
        </w:tc>
      </w:tr>
    </w:tbl>
    <w:p w:rsidR="00BF5911" w:rsidRDefault="00884E48">
      <w:pPr>
        <w:pStyle w:val="ConsPlusNormal0"/>
      </w:pPr>
      <w:r>
        <w:tab/>
      </w:r>
      <w:r>
        <w:tab/>
        <w:t>МП</w:t>
      </w:r>
      <w:r>
        <w:tab/>
      </w:r>
      <w:r>
        <w:tab/>
      </w:r>
      <w:r>
        <w:tab/>
      </w:r>
      <w:r>
        <w:tab/>
      </w:r>
      <w:r>
        <w:tab/>
      </w:r>
      <w:r>
        <w:tab/>
      </w:r>
      <w:r>
        <w:tab/>
        <w:t>МП</w:t>
      </w:r>
      <w:r>
        <w:br w:type="page"/>
      </w:r>
    </w:p>
    <w:p w:rsidR="00BF5911" w:rsidRDefault="00884E48">
      <w:pPr>
        <w:jc w:val="right"/>
      </w:pPr>
      <w:r>
        <w:lastRenderedPageBreak/>
        <w:t xml:space="preserve">Приложение  № 4 к Договору  № ____________ </w:t>
      </w:r>
    </w:p>
    <w:p w:rsidR="00BF5911" w:rsidRDefault="00884E48">
      <w:pPr>
        <w:jc w:val="right"/>
      </w:pPr>
      <w:r>
        <w:t>от «_____» _____________ 201_______г.</w:t>
      </w:r>
    </w:p>
    <w:p w:rsidR="00BF5911" w:rsidRDefault="00BF5911">
      <w:pPr>
        <w:rPr>
          <w:rStyle w:val="blk"/>
        </w:rPr>
      </w:pPr>
    </w:p>
    <w:p w:rsidR="00BF5911" w:rsidRDefault="00884E48">
      <w:r>
        <w:tab/>
      </w:r>
      <w:r>
        <w:tab/>
      </w:r>
      <w:r>
        <w:tab/>
      </w:r>
      <w:r>
        <w:tab/>
      </w:r>
      <w:r>
        <w:tab/>
      </w:r>
      <w:r>
        <w:tab/>
      </w:r>
      <w:r>
        <w:tab/>
      </w:r>
      <w:r>
        <w:tab/>
      </w:r>
      <w:r>
        <w:tab/>
      </w:r>
      <w:r>
        <w:tab/>
      </w:r>
      <w:r>
        <w:tab/>
      </w:r>
    </w:p>
    <w:p w:rsidR="00BF5911" w:rsidRDefault="00BF5911"/>
    <w:p w:rsidR="00BF5911" w:rsidRDefault="00884E48">
      <w:pPr>
        <w:jc w:val="center"/>
        <w:rPr>
          <w:b/>
          <w:bCs/>
          <w:caps/>
          <w:sz w:val="20"/>
          <w:szCs w:val="20"/>
        </w:rPr>
      </w:pPr>
      <w:r>
        <w:rPr>
          <w:b/>
          <w:bCs/>
        </w:rPr>
        <w:t>Форма уведомления</w:t>
      </w:r>
    </w:p>
    <w:p w:rsidR="00BF5911" w:rsidRDefault="00884E48">
      <w:pPr>
        <w:jc w:val="center"/>
        <w:rPr>
          <w:b/>
          <w:bCs/>
        </w:rPr>
      </w:pPr>
      <w:bookmarkStart w:id="45" w:name="__DdeLink__4320_2234025802"/>
      <w:r>
        <w:rPr>
          <w:b/>
          <w:bCs/>
        </w:rPr>
        <w:t>об изменении адреса электронной почты ЗАКАЗЧИКА</w:t>
      </w:r>
      <w:bookmarkEnd w:id="45"/>
    </w:p>
    <w:p w:rsidR="00BF5911" w:rsidRDefault="00884E48">
      <w:pPr>
        <w:jc w:val="center"/>
        <w:rPr>
          <w:sz w:val="20"/>
          <w:szCs w:val="20"/>
        </w:rPr>
      </w:pPr>
      <w:r>
        <w:rPr>
          <w:b/>
          <w:bCs/>
        </w:rPr>
        <w:t>(Форма заполняется только в случае изменения адреса электронной почты)</w:t>
      </w:r>
    </w:p>
    <w:p w:rsidR="00BF5911" w:rsidRDefault="00884E48">
      <w:pPr>
        <w:rPr>
          <w:bCs/>
          <w:caps/>
          <w:sz w:val="20"/>
          <w:szCs w:val="20"/>
        </w:rPr>
      </w:pPr>
      <w:r>
        <w:tab/>
      </w:r>
      <w:r>
        <w:tab/>
      </w:r>
      <w:r>
        <w:tab/>
      </w:r>
      <w:r>
        <w:tab/>
      </w:r>
      <w:r>
        <w:tab/>
      </w:r>
      <w:r>
        <w:tab/>
      </w:r>
      <w:r>
        <w:tab/>
      </w:r>
    </w:p>
    <w:p w:rsidR="00BF5911" w:rsidRDefault="00884E48">
      <w:pPr>
        <w:shd w:val="clear" w:color="auto" w:fill="FFFFFF"/>
      </w:pPr>
      <w:r>
        <w:t>уведомление об изменении адреса электронной почты ЗАКАЗЧИКА</w:t>
      </w:r>
    </w:p>
    <w:p w:rsidR="00BF5911" w:rsidRDefault="00BF5911">
      <w:pPr>
        <w:shd w:val="clear" w:color="auto" w:fill="FFFFFF"/>
      </w:pPr>
    </w:p>
    <w:p w:rsidR="00BF5911" w:rsidRDefault="00884E48">
      <w:pPr>
        <w:shd w:val="clear" w:color="auto" w:fill="FFFFFF"/>
      </w:pPr>
      <w:r>
        <w:t>________________________________________________________________________________</w:t>
      </w:r>
    </w:p>
    <w:p w:rsidR="00BF5911" w:rsidRDefault="00884E48">
      <w:pPr>
        <w:shd w:val="clear" w:color="auto" w:fill="FFFFFF"/>
        <w:rPr>
          <w:bCs/>
          <w:sz w:val="20"/>
          <w:szCs w:val="20"/>
        </w:rPr>
      </w:pPr>
      <w:r>
        <w:t>(наименование и организационно-правовая форма собственности)</w:t>
      </w:r>
    </w:p>
    <w:p w:rsidR="00BF5911" w:rsidRDefault="00BF5911">
      <w:pPr>
        <w:shd w:val="clear" w:color="auto" w:fill="FFFFFF"/>
      </w:pPr>
    </w:p>
    <w:p w:rsidR="00BF5911" w:rsidRDefault="00884E48">
      <w:pPr>
        <w:shd w:val="clear" w:color="auto" w:fill="FFFFFF"/>
      </w:pPr>
      <w:r>
        <w:t>именуемое(ый) в дальнейшем Заказчик, в лице _______________________________________,</w:t>
      </w:r>
    </w:p>
    <w:p w:rsidR="00BF5911" w:rsidRDefault="00884E48">
      <w:pPr>
        <w:shd w:val="clear" w:color="auto" w:fill="FFFFFF"/>
      </w:pPr>
      <w:r>
        <w:t xml:space="preserve">                                                                                  </w:t>
      </w:r>
    </w:p>
    <w:p w:rsidR="00BF5911" w:rsidRDefault="00884E48">
      <w:pPr>
        <w:shd w:val="clear" w:color="auto" w:fill="FFFFFF"/>
      </w:pPr>
      <w:r>
        <w:t>_______________________________________________________________________________</w:t>
      </w:r>
    </w:p>
    <w:p w:rsidR="00BF5911" w:rsidRDefault="00884E48">
      <w:pPr>
        <w:shd w:val="clear" w:color="auto" w:fill="FFFFFF"/>
        <w:jc w:val="center"/>
        <w:rPr>
          <w:bCs/>
          <w:sz w:val="20"/>
          <w:szCs w:val="20"/>
        </w:rPr>
      </w:pPr>
      <w:r>
        <w:t>(ФИО и должность)</w:t>
      </w:r>
    </w:p>
    <w:p w:rsidR="00BF5911" w:rsidRDefault="00BF5911">
      <w:pPr>
        <w:shd w:val="clear" w:color="auto" w:fill="FFFFFF"/>
      </w:pPr>
    </w:p>
    <w:p w:rsidR="00BF5911" w:rsidRDefault="00884E48">
      <w:pPr>
        <w:shd w:val="clear" w:color="auto" w:fill="FFFFFF"/>
      </w:pPr>
      <w:r>
        <w:t>действующего(ей) на основании _______________________________________________________, информирует Вас об изменении адреса(ов) электронной почты, указанного(ых) в Приложении №3 к Договору:</w:t>
      </w:r>
    </w:p>
    <w:p w:rsidR="00BF5911" w:rsidRDefault="00BF5911">
      <w:pPr>
        <w:shd w:val="clear" w:color="auto" w:fill="FFFFFF"/>
      </w:pPr>
    </w:p>
    <w:p w:rsidR="00BF5911" w:rsidRDefault="00884E48">
      <w:pPr>
        <w:pStyle w:val="ae"/>
        <w:numPr>
          <w:ilvl w:val="0"/>
          <w:numId w:val="2"/>
        </w:numPr>
        <w:shd w:val="clear" w:color="auto" w:fill="FFFFFF"/>
        <w:ind w:left="0" w:firstLine="0"/>
      </w:pPr>
      <w:r>
        <w:t>Спецификация ____________________ от «______»__________201__г.</w:t>
      </w:r>
    </w:p>
    <w:p w:rsidR="00BF5911" w:rsidRDefault="00884E48">
      <w:pPr>
        <w:shd w:val="clear" w:color="auto" w:fill="FFFFFF"/>
        <w:rPr>
          <w:bCs/>
          <w:sz w:val="20"/>
          <w:szCs w:val="20"/>
        </w:rPr>
      </w:pPr>
      <w:r>
        <w:t xml:space="preserve">                                                     (название)</w:t>
      </w:r>
    </w:p>
    <w:p w:rsidR="00BF5911" w:rsidRDefault="00884E48">
      <w:pPr>
        <w:shd w:val="clear" w:color="auto" w:fill="FFFFFF"/>
        <w:rPr>
          <w:bCs/>
          <w:sz w:val="20"/>
          <w:szCs w:val="20"/>
        </w:rPr>
      </w:pPr>
      <w:r>
        <w:t>Логин для доступа к Комплекту Систем (или N USB-ключа) - _________________________;</w:t>
      </w:r>
    </w:p>
    <w:p w:rsidR="00BF5911" w:rsidRDefault="00BF5911">
      <w:pPr>
        <w:shd w:val="clear" w:color="auto" w:fill="FFFFFF"/>
      </w:pPr>
    </w:p>
    <w:p w:rsidR="00BF5911" w:rsidRDefault="00884E48">
      <w:pPr>
        <w:shd w:val="clear" w:color="auto" w:fill="FFFFFF"/>
        <w:rPr>
          <w:bCs/>
          <w:sz w:val="20"/>
          <w:szCs w:val="20"/>
        </w:rPr>
      </w:pPr>
      <w:r>
        <w:t>а)</w:t>
      </w:r>
      <w:r>
        <w:tab/>
        <w:t>Старый адрес электронной почты - _______________________@___________________;</w:t>
      </w:r>
    </w:p>
    <w:p w:rsidR="00BF5911" w:rsidRDefault="00884E48">
      <w:pPr>
        <w:shd w:val="clear" w:color="auto" w:fill="FFFFFF"/>
      </w:pPr>
      <w:r>
        <w:t>б)</w:t>
      </w:r>
      <w:r>
        <w:tab/>
        <w:t>Новый адрес электронной почты - ________________________@___________________.</w:t>
      </w:r>
    </w:p>
    <w:p w:rsidR="00BF5911" w:rsidRDefault="00BF5911">
      <w:pPr>
        <w:shd w:val="clear" w:color="auto" w:fill="FFFFFF"/>
      </w:pPr>
    </w:p>
    <w:p w:rsidR="00BF5911" w:rsidRDefault="00884E48">
      <w:pPr>
        <w:pStyle w:val="ae"/>
        <w:numPr>
          <w:ilvl w:val="0"/>
          <w:numId w:val="2"/>
        </w:numPr>
        <w:shd w:val="clear" w:color="auto" w:fill="FFFFFF"/>
        <w:ind w:left="0" w:firstLine="0"/>
      </w:pPr>
      <w:r>
        <w:t>Спецификация_____________________________ от «______»__________201__г.</w:t>
      </w:r>
    </w:p>
    <w:p w:rsidR="00BF5911" w:rsidRDefault="00884E48">
      <w:pPr>
        <w:pStyle w:val="ae"/>
        <w:shd w:val="clear" w:color="auto" w:fill="FFFFFF"/>
        <w:ind w:left="0"/>
        <w:rPr>
          <w:bCs/>
          <w:sz w:val="20"/>
          <w:szCs w:val="20"/>
        </w:rPr>
      </w:pPr>
      <w:r>
        <w:t xml:space="preserve">                                                   (название)</w:t>
      </w:r>
    </w:p>
    <w:p w:rsidR="00BF5911" w:rsidRDefault="00884E48">
      <w:pPr>
        <w:shd w:val="clear" w:color="auto" w:fill="FFFFFF"/>
        <w:rPr>
          <w:bCs/>
          <w:sz w:val="20"/>
          <w:szCs w:val="20"/>
        </w:rPr>
      </w:pPr>
      <w:r>
        <w:lastRenderedPageBreak/>
        <w:t>а)</w:t>
      </w:r>
      <w:r>
        <w:tab/>
        <w:t>Старый адрес электронной почты - _______________________@___________________;</w:t>
      </w:r>
    </w:p>
    <w:p w:rsidR="00BF5911" w:rsidRDefault="00884E48">
      <w:pPr>
        <w:shd w:val="clear" w:color="auto" w:fill="FFFFFF"/>
      </w:pPr>
      <w:r>
        <w:t>б)</w:t>
      </w:r>
      <w:r>
        <w:tab/>
        <w:t>Новый адрес электронной почты - ________________________@___________________.</w:t>
      </w:r>
    </w:p>
    <w:p w:rsidR="00BF5911" w:rsidRDefault="00884E48">
      <w:pPr>
        <w:shd w:val="clear" w:color="auto" w:fill="FFFFFF"/>
      </w:pPr>
      <w:r>
        <w:t>Просим Вас направлять предусмотренные Договором и Спецификациями к Договору электронные сообщения, касающиеся доступа к Комплектам Систем, на новые адреса электронной почты.</w:t>
      </w:r>
    </w:p>
    <w:p w:rsidR="00BF5911" w:rsidRDefault="00884E48">
      <w:r>
        <w:t>ЗАКАЗЧИК:</w:t>
      </w:r>
    </w:p>
    <w:p w:rsidR="00BF5911" w:rsidRDefault="00884E48">
      <w:r>
        <w:t xml:space="preserve">________________________________________________               </w:t>
      </w:r>
    </w:p>
    <w:p w:rsidR="00BF5911" w:rsidRDefault="00884E48">
      <w:r>
        <w:t>_________________________ / ___________________/</w:t>
      </w:r>
    </w:p>
    <w:p w:rsidR="00BF5911" w:rsidRDefault="00884E48">
      <w:pPr>
        <w:rPr>
          <w:bCs/>
          <w:sz w:val="20"/>
          <w:szCs w:val="20"/>
        </w:rPr>
      </w:pPr>
      <w:r>
        <w:t>(подпись)</w:t>
      </w:r>
      <w:r>
        <w:tab/>
      </w:r>
      <w:r>
        <w:tab/>
      </w:r>
      <w:r>
        <w:tab/>
        <w:t>ФИО</w:t>
      </w:r>
    </w:p>
    <w:p w:rsidR="00BF5911" w:rsidRDefault="00884E48">
      <w:pPr>
        <w:rPr>
          <w:b/>
          <w:sz w:val="20"/>
          <w:szCs w:val="20"/>
        </w:rPr>
      </w:pPr>
      <w:r>
        <w:t>ФОРМА УТВЕРЖДЕНА:</w:t>
      </w:r>
    </w:p>
    <w:tbl>
      <w:tblPr>
        <w:tblW w:w="9955" w:type="dxa"/>
        <w:tblLook w:val="0000" w:firstRow="0" w:lastRow="0" w:firstColumn="0" w:lastColumn="0" w:noHBand="0" w:noVBand="0"/>
      </w:tblPr>
      <w:tblGrid>
        <w:gridCol w:w="6230"/>
        <w:gridCol w:w="6230"/>
      </w:tblGrid>
      <w:tr w:rsidR="00BF5911">
        <w:tc>
          <w:tcPr>
            <w:tcW w:w="4726" w:type="dxa"/>
            <w:shd w:val="clear" w:color="auto" w:fill="auto"/>
          </w:tcPr>
          <w:p w:rsidR="00BF5911" w:rsidRDefault="00884E48">
            <w:pPr>
              <w:rPr>
                <w:b/>
                <w:sz w:val="20"/>
                <w:szCs w:val="20"/>
              </w:rPr>
            </w:pPr>
            <w:r>
              <w:t>ЗАКАЗЧИК:</w:t>
            </w:r>
          </w:p>
        </w:tc>
        <w:tc>
          <w:tcPr>
            <w:tcW w:w="5228" w:type="dxa"/>
            <w:shd w:val="clear" w:color="auto" w:fill="auto"/>
          </w:tcPr>
          <w:p w:rsidR="00BF5911" w:rsidRDefault="00884E48">
            <w:pPr>
              <w:rPr>
                <w:b/>
                <w:sz w:val="20"/>
                <w:szCs w:val="20"/>
              </w:rPr>
            </w:pPr>
            <w:r>
              <w:t>ИСПОЛНИТЕЛЬ:</w:t>
            </w:r>
          </w:p>
        </w:tc>
      </w:tr>
      <w:tr w:rsidR="00BF5911">
        <w:tc>
          <w:tcPr>
            <w:tcW w:w="4726" w:type="dxa"/>
            <w:shd w:val="clear" w:color="auto" w:fill="auto"/>
          </w:tcPr>
          <w:p w:rsidR="00BF5911" w:rsidRDefault="00884E48">
            <w:pPr>
              <w:rPr>
                <w:b/>
                <w:sz w:val="18"/>
                <w:szCs w:val="18"/>
              </w:rPr>
            </w:pPr>
            <w:r>
              <w:t>_________________________________________________</w:t>
            </w:r>
          </w:p>
          <w:p w:rsidR="00BF5911" w:rsidRDefault="00884E48">
            <w:pPr>
              <w:rPr>
                <w:b/>
                <w:sz w:val="18"/>
                <w:szCs w:val="18"/>
              </w:rPr>
            </w:pPr>
            <w:r>
              <w:t>_________________________________________________</w:t>
            </w:r>
          </w:p>
        </w:tc>
        <w:tc>
          <w:tcPr>
            <w:tcW w:w="5228" w:type="dxa"/>
            <w:shd w:val="clear" w:color="auto" w:fill="auto"/>
          </w:tcPr>
          <w:p w:rsidR="00BF5911" w:rsidRDefault="00884E48">
            <w:pPr>
              <w:rPr>
                <w:b/>
                <w:sz w:val="18"/>
                <w:szCs w:val="18"/>
              </w:rPr>
            </w:pPr>
            <w:r>
              <w:t>_________________________________________________</w:t>
            </w:r>
          </w:p>
          <w:p w:rsidR="00BF5911" w:rsidRDefault="00884E48">
            <w:pPr>
              <w:rPr>
                <w:b/>
                <w:sz w:val="18"/>
                <w:szCs w:val="18"/>
              </w:rPr>
            </w:pPr>
            <w:r>
              <w:t>_________________________________________________</w:t>
            </w:r>
          </w:p>
        </w:tc>
      </w:tr>
      <w:tr w:rsidR="00BF5911">
        <w:tc>
          <w:tcPr>
            <w:tcW w:w="4726" w:type="dxa"/>
            <w:shd w:val="clear" w:color="auto" w:fill="auto"/>
          </w:tcPr>
          <w:p w:rsidR="00BF5911" w:rsidRDefault="00BF5911"/>
          <w:p w:rsidR="00BF5911" w:rsidRDefault="00884E48">
            <w:pPr>
              <w:rPr>
                <w:b/>
                <w:sz w:val="18"/>
                <w:szCs w:val="18"/>
              </w:rPr>
            </w:pPr>
            <w:r>
              <w:t>_____________________________/____________________/</w:t>
            </w:r>
          </w:p>
          <w:p w:rsidR="00BF5911" w:rsidRDefault="00884E48">
            <w:pPr>
              <w:rPr>
                <w:b/>
                <w:sz w:val="18"/>
                <w:szCs w:val="18"/>
              </w:rPr>
            </w:pPr>
            <w:r>
              <w:t>М.П.</w:t>
            </w:r>
          </w:p>
        </w:tc>
        <w:tc>
          <w:tcPr>
            <w:tcW w:w="5228" w:type="dxa"/>
            <w:shd w:val="clear" w:color="auto" w:fill="auto"/>
          </w:tcPr>
          <w:p w:rsidR="00BF5911" w:rsidRDefault="00BF5911"/>
          <w:p w:rsidR="00BF5911" w:rsidRDefault="00884E48">
            <w:pPr>
              <w:rPr>
                <w:b/>
                <w:sz w:val="18"/>
                <w:szCs w:val="18"/>
              </w:rPr>
            </w:pPr>
            <w:r>
              <w:t>_____________________________/____________________/</w:t>
            </w:r>
          </w:p>
          <w:p w:rsidR="00BF5911" w:rsidRDefault="00884E48">
            <w:pPr>
              <w:rPr>
                <w:b/>
                <w:sz w:val="18"/>
                <w:szCs w:val="18"/>
              </w:rPr>
            </w:pPr>
            <w:r>
              <w:t>М.П.</w:t>
            </w:r>
          </w:p>
        </w:tc>
      </w:tr>
    </w:tbl>
    <w:p w:rsidR="00331576" w:rsidRDefault="00331576">
      <w:pPr>
        <w:jc w:val="right"/>
        <w:rPr>
          <w:lang w:val="en-US"/>
        </w:rPr>
      </w:pPr>
    </w:p>
    <w:p w:rsidR="00331576" w:rsidRDefault="00331576">
      <w:pPr>
        <w:jc w:val="right"/>
        <w:rPr>
          <w:lang w:val="en-US"/>
        </w:rPr>
      </w:pPr>
    </w:p>
    <w:p w:rsidR="00331576" w:rsidRDefault="00331576">
      <w:pPr>
        <w:jc w:val="right"/>
        <w:rPr>
          <w:lang w:val="en-US"/>
        </w:rPr>
      </w:pPr>
    </w:p>
    <w:p w:rsidR="00BF5911" w:rsidRDefault="00884E48">
      <w:pPr>
        <w:jc w:val="right"/>
      </w:pPr>
      <w:r>
        <w:t>Приложение №5</w:t>
      </w:r>
    </w:p>
    <w:p w:rsidR="00BF5911" w:rsidRDefault="00884E48">
      <w:pPr>
        <w:jc w:val="right"/>
        <w:rPr>
          <w:color w:val="7030A0"/>
          <w:sz w:val="22"/>
          <w:szCs w:val="22"/>
        </w:rPr>
      </w:pPr>
      <w:r>
        <w:t xml:space="preserve">                                                                                                 к Договору__________________</w:t>
      </w:r>
    </w:p>
    <w:p w:rsidR="00BF5911" w:rsidRDefault="00884E48">
      <w:pPr>
        <w:jc w:val="right"/>
        <w:rPr>
          <w:color w:val="7030A0"/>
          <w:sz w:val="22"/>
          <w:szCs w:val="22"/>
        </w:rPr>
      </w:pPr>
      <w:r>
        <w:t xml:space="preserve">                                                                                                 от «____» _____________ 2018г.</w:t>
      </w:r>
    </w:p>
    <w:p w:rsidR="00BF5911" w:rsidRDefault="00BF5911"/>
    <w:p w:rsidR="00BF5911" w:rsidRDefault="00884E48">
      <w:pPr>
        <w:jc w:val="center"/>
        <w:rPr>
          <w:rFonts w:eastAsia="Calibri"/>
          <w:b/>
          <w:color w:val="7030A0"/>
          <w:sz w:val="22"/>
          <w:szCs w:val="22"/>
          <w:lang w:eastAsia="en-US"/>
        </w:rPr>
      </w:pPr>
      <w:r>
        <w:rPr>
          <w:b/>
          <w:bCs/>
          <w:lang w:eastAsia="en-US"/>
        </w:rPr>
        <w:t>АНТИКОРРУПЦИОННАЯ ОГОВОРКА</w:t>
      </w:r>
    </w:p>
    <w:p w:rsidR="00BF5911" w:rsidRDefault="00884E48">
      <w:pPr>
        <w:rPr>
          <w:color w:val="7030A0"/>
          <w:lang w:eastAsia="en-US"/>
        </w:rPr>
      </w:pPr>
      <w:r>
        <w:rPr>
          <w:sz w:val="22"/>
          <w:szCs w:val="22"/>
          <w:lang w:eastAsia="en-US"/>
        </w:rPr>
        <w:t>Статья 1.</w:t>
      </w:r>
    </w:p>
    <w:p w:rsidR="00BF5911" w:rsidRDefault="00884E48">
      <w:pPr>
        <w:rPr>
          <w:color w:val="7030A0"/>
          <w:lang w:eastAsia="en-US"/>
        </w:rPr>
      </w:pPr>
      <w:r>
        <w:rPr>
          <w:sz w:val="22"/>
          <w:szCs w:val="22"/>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F5911" w:rsidRDefault="00884E48">
      <w:pPr>
        <w:rPr>
          <w:color w:val="7030A0"/>
          <w:lang w:eastAsia="en-US"/>
        </w:rPr>
      </w:pPr>
      <w:r>
        <w:rPr>
          <w:sz w:val="22"/>
          <w:szCs w:val="22"/>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F5911" w:rsidRDefault="00884E48">
      <w:pPr>
        <w:rPr>
          <w:sz w:val="22"/>
          <w:szCs w:val="22"/>
        </w:rPr>
      </w:pPr>
      <w:r>
        <w:rPr>
          <w:sz w:val="22"/>
          <w:szCs w:val="22"/>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w:t>
      </w:r>
      <w:r>
        <w:rPr>
          <w:sz w:val="22"/>
          <w:szCs w:val="22"/>
          <w:lang w:eastAsia="en-US"/>
        </w:rPr>
        <w:lastRenderedPageBreak/>
        <w:t xml:space="preserve">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BF5911" w:rsidRDefault="00884E48">
      <w:pPr>
        <w:rPr>
          <w:color w:val="7030A0"/>
          <w:lang w:eastAsia="en-US"/>
        </w:rPr>
      </w:pPr>
      <w:r>
        <w:rPr>
          <w:sz w:val="22"/>
          <w:szCs w:val="22"/>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BF5911" w:rsidRDefault="00884E48">
      <w:pPr>
        <w:rPr>
          <w:sz w:val="22"/>
          <w:szCs w:val="22"/>
        </w:rPr>
      </w:pPr>
      <w:r>
        <w:rPr>
          <w:sz w:val="22"/>
          <w:szCs w:val="22"/>
          <w:lang w:eastAsia="en-US"/>
        </w:rPr>
        <w:t>Статья 2.</w:t>
      </w:r>
    </w:p>
    <w:p w:rsidR="00BF5911" w:rsidRDefault="00884E48">
      <w:pPr>
        <w:rPr>
          <w:sz w:val="22"/>
          <w:szCs w:val="22"/>
        </w:rPr>
      </w:pPr>
      <w:r>
        <w:rPr>
          <w:sz w:val="22"/>
          <w:szCs w:val="22"/>
          <w:lang w:eastAsia="en-US"/>
        </w:rPr>
        <w:t xml:space="preserve">В случае если представитель/представители Заказчика в ходе исполнения настоящего Договора склоняют Исполнителя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Исполнитель</w:t>
      </w:r>
      <w:r>
        <w:rPr>
          <w:sz w:val="22"/>
          <w:szCs w:val="22"/>
          <w:lang w:eastAsia="en-US"/>
        </w:rPr>
        <w:t xml:space="preserve"> обязан направить об этом соответствующие обращение на «Линию доверия» посредством:</w:t>
      </w:r>
    </w:p>
    <w:p w:rsidR="00BF5911" w:rsidRDefault="00884E48" w:rsidP="0065378A">
      <w:pPr>
        <w:numPr>
          <w:ilvl w:val="2"/>
          <w:numId w:val="2"/>
        </w:numPr>
        <w:tabs>
          <w:tab w:val="left" w:pos="567"/>
        </w:tabs>
        <w:ind w:left="0" w:firstLine="0"/>
        <w:rPr>
          <w:sz w:val="22"/>
          <w:szCs w:val="22"/>
        </w:rPr>
      </w:pPr>
      <w:bookmarkStart w:id="46" w:name="_Ref353876448"/>
      <w:r>
        <w:rPr>
          <w:sz w:val="22"/>
          <w:szCs w:val="22"/>
          <w:lang w:eastAsia="en-US"/>
        </w:rPr>
        <w:t xml:space="preserve">Специализированной формы обратной связи «Линия доверия» на сайте по адресу в Интернете: </w:t>
      </w:r>
      <w:bookmarkEnd w:id="46"/>
      <w:r>
        <w:rPr>
          <w:sz w:val="22"/>
          <w:szCs w:val="22"/>
          <w:lang w:eastAsia="en-US"/>
        </w:rPr>
        <w:t xml:space="preserve"> www.r</w:t>
      </w:r>
      <w:r>
        <w:rPr>
          <w:sz w:val="22"/>
          <w:szCs w:val="22"/>
          <w:lang w:val="en-US" w:eastAsia="en-US"/>
        </w:rPr>
        <w:t>ushydro</w:t>
      </w:r>
      <w:r>
        <w:rPr>
          <w:sz w:val="22"/>
          <w:szCs w:val="22"/>
          <w:lang w:eastAsia="en-US"/>
        </w:rPr>
        <w:t>.ru/f</w:t>
      </w:r>
      <w:r>
        <w:rPr>
          <w:sz w:val="22"/>
          <w:szCs w:val="22"/>
          <w:lang w:val="en-US" w:eastAsia="en-US"/>
        </w:rPr>
        <w:t>o</w:t>
      </w:r>
      <w:r>
        <w:rPr>
          <w:sz w:val="22"/>
          <w:szCs w:val="22"/>
          <w:lang w:eastAsia="en-US"/>
        </w:rPr>
        <w:t>r</w:t>
      </w:r>
      <w:r>
        <w:rPr>
          <w:sz w:val="22"/>
          <w:szCs w:val="22"/>
          <w:lang w:val="en-US" w:eastAsia="en-US"/>
        </w:rPr>
        <w:t>m</w:t>
      </w:r>
    </w:p>
    <w:p w:rsidR="00BF5911" w:rsidRDefault="00884E48" w:rsidP="0065378A">
      <w:pPr>
        <w:numPr>
          <w:ilvl w:val="2"/>
          <w:numId w:val="2"/>
        </w:numPr>
        <w:tabs>
          <w:tab w:val="left" w:pos="567"/>
        </w:tabs>
        <w:ind w:left="0" w:firstLine="0"/>
        <w:rPr>
          <w:sz w:val="22"/>
          <w:szCs w:val="22"/>
        </w:rPr>
      </w:pPr>
      <w:bookmarkStart w:id="47" w:name="_Ref353876452"/>
      <w:r>
        <w:rPr>
          <w:sz w:val="22"/>
          <w:szCs w:val="22"/>
          <w:lang w:eastAsia="en-US"/>
        </w:rPr>
        <w:t xml:space="preserve">Электронной почты на адрес: </w:t>
      </w:r>
      <w:bookmarkEnd w:id="47"/>
      <w:r>
        <w:rPr>
          <w:sz w:val="22"/>
          <w:szCs w:val="22"/>
          <w:lang w:val="en-US" w:eastAsia="en-US"/>
        </w:rPr>
        <w:t>ld</w:t>
      </w:r>
      <w:r>
        <w:rPr>
          <w:sz w:val="22"/>
          <w:szCs w:val="22"/>
          <w:lang w:eastAsia="en-US"/>
        </w:rPr>
        <w:t>@r</w:t>
      </w:r>
      <w:r>
        <w:rPr>
          <w:sz w:val="22"/>
          <w:szCs w:val="22"/>
          <w:lang w:val="en-US" w:eastAsia="en-US"/>
        </w:rPr>
        <w:t>ushydro</w:t>
      </w:r>
      <w:r>
        <w:rPr>
          <w:sz w:val="22"/>
          <w:szCs w:val="22"/>
          <w:lang w:eastAsia="en-US"/>
        </w:rPr>
        <w:t>.ru</w:t>
      </w:r>
    </w:p>
    <w:p w:rsidR="00BF5911" w:rsidRDefault="00884E48" w:rsidP="0065378A">
      <w:pPr>
        <w:numPr>
          <w:ilvl w:val="2"/>
          <w:numId w:val="2"/>
        </w:numPr>
        <w:tabs>
          <w:tab w:val="left" w:pos="567"/>
        </w:tabs>
        <w:ind w:left="0" w:firstLine="0"/>
        <w:rPr>
          <w:rFonts w:eastAsia="Calibri"/>
          <w:color w:val="7030A0"/>
          <w:lang w:eastAsia="en-US"/>
        </w:rPr>
      </w:pPr>
      <w:bookmarkStart w:id="48" w:name="_Ref353876455"/>
      <w:r>
        <w:rPr>
          <w:sz w:val="22"/>
          <w:szCs w:val="22"/>
          <w:lang w:eastAsia="en-US"/>
        </w:rPr>
        <w:t>Обращения на телефонный автоответчик по номеру + 7 (495) 287-67-05 (круглосуточно).</w:t>
      </w:r>
      <w:bookmarkEnd w:id="48"/>
    </w:p>
    <w:p w:rsidR="00BF5911" w:rsidRDefault="00884E48" w:rsidP="0065378A">
      <w:pPr>
        <w:tabs>
          <w:tab w:val="left" w:pos="567"/>
        </w:tabs>
        <w:rPr>
          <w:color w:val="7030A0"/>
          <w:lang w:eastAsia="en-US"/>
        </w:rPr>
      </w:pPr>
      <w:r>
        <w:rPr>
          <w:sz w:val="22"/>
          <w:szCs w:val="22"/>
          <w:lang w:eastAsia="en-US"/>
        </w:rPr>
        <w:t>Статья 3.</w:t>
      </w:r>
    </w:p>
    <w:p w:rsidR="00BF5911" w:rsidRDefault="00884E48" w:rsidP="0065378A">
      <w:pPr>
        <w:tabs>
          <w:tab w:val="left" w:pos="567"/>
        </w:tabs>
        <w:rPr>
          <w:sz w:val="22"/>
          <w:szCs w:val="22"/>
        </w:rPr>
      </w:pPr>
      <w:r>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№5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F5911" w:rsidRDefault="00BF5911">
      <w:pPr>
        <w:rPr>
          <w:lang w:eastAsia="zh-CN"/>
        </w:rPr>
      </w:pPr>
    </w:p>
    <w:p w:rsidR="00BF5911" w:rsidRDefault="00BF5911"/>
    <w:p w:rsidR="00BF5911" w:rsidRDefault="00884E48">
      <w:r>
        <w:t xml:space="preserve">Заказчик                                                                         </w:t>
      </w:r>
      <w:r>
        <w:rPr>
          <w:lang w:eastAsia="ko-KR"/>
        </w:rPr>
        <w:t>Исполнитель</w:t>
      </w:r>
      <w:r>
        <w:t xml:space="preserve">                                                    </w:t>
      </w:r>
      <w:r>
        <w:tab/>
      </w:r>
      <w:r>
        <w:tab/>
      </w:r>
      <w:r>
        <w:tab/>
        <w:t xml:space="preserve"> </w:t>
      </w:r>
    </w:p>
    <w:p w:rsidR="00BF5911" w:rsidRDefault="00884E48">
      <w:r>
        <w:t>__________________/С.И. Чутенко/                              ___________________/</w:t>
      </w:r>
      <w:r>
        <w:rPr>
          <w:lang w:eastAsia="en-US"/>
        </w:rPr>
        <w:t>ххххххххххххх/</w:t>
      </w:r>
      <w:r>
        <w:t xml:space="preserve"> </w:t>
      </w:r>
    </w:p>
    <w:p w:rsidR="00BF5911" w:rsidRDefault="00BF5911"/>
    <w:p w:rsidR="00BF5911" w:rsidRDefault="00884E48">
      <w:pPr>
        <w:rPr>
          <w:color w:val="7030A0"/>
        </w:rPr>
        <w:sectPr w:rsidR="00BF5911">
          <w:pgSz w:w="11906" w:h="16838"/>
          <w:pgMar w:top="1134" w:right="851" w:bottom="426" w:left="1418" w:header="0" w:footer="0" w:gutter="0"/>
          <w:cols w:space="720"/>
          <w:formProt w:val="0"/>
          <w:docGrid w:linePitch="360"/>
        </w:sectPr>
      </w:pPr>
      <w:r>
        <w:t>«_____» _____________ 2018г.</w:t>
      </w:r>
      <w:r>
        <w:tab/>
      </w:r>
      <w:r>
        <w:tab/>
        <w:t xml:space="preserve">                   «_____» ______________ 2018г.</w:t>
      </w:r>
    </w:p>
    <w:p w:rsidR="00BF5911" w:rsidRDefault="00884E48">
      <w:pPr>
        <w:jc w:val="right"/>
        <w:rPr>
          <w:sz w:val="22"/>
          <w:szCs w:val="22"/>
        </w:rPr>
      </w:pPr>
      <w:r>
        <w:lastRenderedPageBreak/>
        <w:t xml:space="preserve">Приложение № 6 </w:t>
      </w:r>
    </w:p>
    <w:p w:rsidR="00BF5911" w:rsidRDefault="00884E48">
      <w:pPr>
        <w:jc w:val="right"/>
        <w:rPr>
          <w:sz w:val="22"/>
          <w:szCs w:val="22"/>
        </w:rPr>
      </w:pPr>
      <w:r>
        <w:t xml:space="preserve">                                                                                                 к Договору__________________</w:t>
      </w:r>
    </w:p>
    <w:p w:rsidR="00BF5911" w:rsidRDefault="00884E48">
      <w:pPr>
        <w:jc w:val="right"/>
        <w:rPr>
          <w:sz w:val="22"/>
          <w:szCs w:val="22"/>
        </w:rPr>
      </w:pPr>
      <w:r>
        <w:t xml:space="preserve">                                                                                                 от «____» _____________ 2018г.</w:t>
      </w:r>
    </w:p>
    <w:p w:rsidR="00BF5911" w:rsidRDefault="00884E48">
      <w:pPr>
        <w:jc w:val="center"/>
        <w:rPr>
          <w:b/>
          <w:bCs/>
        </w:rPr>
      </w:pPr>
      <w:r>
        <w:rPr>
          <w:b/>
          <w:bCs/>
        </w:rPr>
        <w:t>Гарантийное письмо</w:t>
      </w:r>
    </w:p>
    <w:p w:rsidR="00BF5911" w:rsidRDefault="00884E48">
      <w:pPr>
        <w:ind w:firstLine="567"/>
      </w:pPr>
      <w:r>
        <w:t xml:space="preserve">г. ______________             </w:t>
      </w:r>
      <w:r>
        <w:tab/>
      </w:r>
      <w:r>
        <w:tab/>
      </w:r>
      <w:r>
        <w:tab/>
        <w:t xml:space="preserve">  </w:t>
      </w:r>
      <w:r>
        <w:tab/>
        <w:t xml:space="preserve">                    «___» ____________ 201_</w:t>
      </w:r>
    </w:p>
    <w:p w:rsidR="00BF5911" w:rsidRDefault="00884E48">
      <w:pPr>
        <w:ind w:firstLine="567"/>
      </w:pPr>
      <w:r>
        <w:t>________________  в лице ______________________, действующего на основании ________________, именуемое в дальнейшем Исполнитель, в рамках Договора от_________ № ______, принимает на себя следующие обязательства:</w:t>
      </w:r>
    </w:p>
    <w:p w:rsidR="00BF5911" w:rsidRDefault="00884E48">
      <w:pPr>
        <w:numPr>
          <w:ilvl w:val="0"/>
          <w:numId w:val="3"/>
        </w:numPr>
        <w:ind w:left="0" w:firstLine="567"/>
      </w:pPr>
      <w: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6">
        <w:r>
          <w:rPr>
            <w:rStyle w:val="ListLabel61"/>
          </w:rPr>
          <w:t>№ 18162/09</w:t>
        </w:r>
      </w:hyperlink>
      <w:r>
        <w:t xml:space="preserve"> и от 25.05.2010 </w:t>
      </w:r>
      <w:hyperlink r:id="rId7">
        <w:r>
          <w:rPr>
            <w:rStyle w:val="ListLabel61"/>
          </w:rPr>
          <w:t>№ 15658/09</w:t>
        </w:r>
      </w:hyperlink>
      <w: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8">
        <w:r>
          <w:rPr>
            <w:rStyle w:val="ListLabel62"/>
          </w:rPr>
          <w:t>Критери</w:t>
        </w:r>
      </w:hyperlink>
      <w:r>
        <w:rPr>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t xml:space="preserve"> или заменяющий его документ). </w:t>
      </w:r>
    </w:p>
    <w:p w:rsidR="00BF5911" w:rsidRDefault="00884E48">
      <w:pPr>
        <w:numPr>
          <w:ilvl w:val="0"/>
          <w:numId w:val="3"/>
        </w:numPr>
        <w:ind w:left="0" w:firstLine="567"/>
      </w:pPr>
      <w:r>
        <w:t xml:space="preserve">Незамедлительно уведомить Заказчика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BF5911" w:rsidRDefault="00884E48">
      <w:pPr>
        <w:numPr>
          <w:ilvl w:val="0"/>
          <w:numId w:val="3"/>
        </w:numPr>
        <w:ind w:left="0" w:firstLine="567"/>
      </w:pPr>
      <w:r>
        <w:t>Настоящим Исполнитель подтверждает и признает,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w:t>
      </w:r>
    </w:p>
    <w:p w:rsidR="00BF5911" w:rsidRDefault="00884E48">
      <w:pPr>
        <w:numPr>
          <w:ilvl w:val="0"/>
          <w:numId w:val="3"/>
        </w:numPr>
        <w:ind w:left="0" w:firstLine="567"/>
      </w:pPr>
      <w:r>
        <w:t>В случае нарушения Исполнителем обязательств, установленных в п.п. 1, 2 настоящего Гарантийного письма, Заказчик в дополнение к основаниям, предусмотренным Договором, вправе заявить отказ от Договора в одностороннем порядке путем направления уведомле</w:t>
      </w:r>
      <w:r>
        <w:lastRenderedPageBreak/>
        <w:t>ния с указанием даты расторжения (далее – Уведомление). Дата расторжения не должна наступать ранее 10 (десяти) рабочих дней с даты получения Уведомления Исполнителем.</w:t>
      </w:r>
    </w:p>
    <w:p w:rsidR="00BF5911" w:rsidRDefault="00884E48">
      <w:pPr>
        <w:numPr>
          <w:ilvl w:val="0"/>
          <w:numId w:val="3"/>
        </w:numPr>
        <w:ind w:left="0" w:firstLine="567"/>
      </w:pPr>
      <w:r>
        <w:t>Договор будет считаться расторгнутым с даты, указанной в Уведомлении при условии, что  Заказчик не отзовет указанное Уведомление по итогам рассмотрения мотивированных возражений Исполнителя до указанной даты расторжения.</w:t>
      </w:r>
    </w:p>
    <w:p w:rsidR="00BF5911" w:rsidRDefault="00884E48">
      <w:pPr>
        <w:numPr>
          <w:ilvl w:val="0"/>
          <w:numId w:val="3"/>
        </w:numPr>
        <w:ind w:left="0" w:firstLine="567"/>
      </w:pPr>
      <w:r>
        <w:t>Настоящим  Исполнитель принимает обязательство уплатить   Заказчику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Заказчику в результате нарушения обязательств, установленных в п.п. 1, 2  настоящего Гарантийного письма, сверх суммы штрафа.</w:t>
      </w:r>
    </w:p>
    <w:p w:rsidR="00BF5911" w:rsidRDefault="00884E48">
      <w:pPr>
        <w:numPr>
          <w:ilvl w:val="0"/>
          <w:numId w:val="3"/>
        </w:numPr>
        <w:ind w:left="0" w:firstLine="567"/>
      </w:pPr>
      <w:r>
        <w:t>Штраф, предусмотренный п. 6 настоящего Гарантийного письма, оплачивается в течение 10 (десяти) дней с даты получения соответствующего требования. Заказчик вправе предъявить требование об уплате штрафа независимо от расторжения Договора  в соответствии с п. 4 настоящего Гарантийного письма.</w:t>
      </w:r>
    </w:p>
    <w:p w:rsidR="00BF5911" w:rsidRDefault="00884E48">
      <w:pPr>
        <w:numPr>
          <w:ilvl w:val="0"/>
          <w:numId w:val="3"/>
        </w:numPr>
        <w:ind w:left="0" w:firstLine="567"/>
      </w:pPr>
      <w:r>
        <w:t>Заказчик вправе приостановить осуществление платежей, причитающихся  Исполнителю, независимо от наличия оснований и наступления сроков таких платежей, до уплаты штрафа, предусмотренного п. 7 настоящего Гарантийного письма, при этом Заказчик не будет считаться просрочившим и/или нарушившим свои обязательства по Договору.</w:t>
      </w:r>
    </w:p>
    <w:p w:rsidR="00BF5911" w:rsidRDefault="00884E48">
      <w:pPr>
        <w:numPr>
          <w:ilvl w:val="0"/>
          <w:numId w:val="3"/>
        </w:numPr>
        <w:ind w:left="0" w:firstLine="567"/>
      </w:pPr>
      <w:r>
        <w:t xml:space="preserve">Обязательства Исполнителя 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BF5911" w:rsidRDefault="00884E48">
      <w:pPr>
        <w:numPr>
          <w:ilvl w:val="0"/>
          <w:numId w:val="3"/>
        </w:numPr>
        <w:ind w:left="0" w:firstLine="567"/>
      </w:pPr>
      <w:r>
        <w:t xml:space="preserve">Настоящее Гарантийное письмо составлено в одном оригинальном экземпляре, передаваемым Заказчику. Копия такого экземпляра с отметкой  Заказчика в получении имеет равную с оригиналом юридическую силу. </w:t>
      </w:r>
    </w:p>
    <w:p w:rsidR="00BF5911" w:rsidRDefault="00BF5911"/>
    <w:p w:rsidR="00BF5911" w:rsidRDefault="00BF5911"/>
    <w:p w:rsidR="00BF5911" w:rsidRDefault="00884E48">
      <w:pPr>
        <w:shd w:val="clear" w:color="auto" w:fill="FFFFFF"/>
        <w:rPr>
          <w:sz w:val="26"/>
          <w:szCs w:val="26"/>
        </w:rPr>
        <w:sectPr w:rsidR="00BF5911">
          <w:pgSz w:w="11906" w:h="16838"/>
          <w:pgMar w:top="1134" w:right="850" w:bottom="1134" w:left="1418" w:header="0" w:footer="0" w:gutter="0"/>
          <w:cols w:space="720"/>
          <w:formProt w:val="0"/>
          <w:docGrid w:linePitch="360"/>
        </w:sectPr>
      </w:pPr>
      <w:r>
        <w:t>Должность                 ____________________________________ ФИО</w:t>
      </w:r>
    </w:p>
    <w:p w:rsidR="0065378A" w:rsidRPr="0065378A" w:rsidRDefault="0065378A" w:rsidP="0065378A">
      <w:pPr>
        <w:ind w:left="10065"/>
        <w:rPr>
          <w:sz w:val="20"/>
          <w:szCs w:val="20"/>
        </w:rPr>
      </w:pPr>
      <w:r w:rsidRPr="0065378A">
        <w:rPr>
          <w:sz w:val="20"/>
          <w:szCs w:val="20"/>
        </w:rPr>
        <w:lastRenderedPageBreak/>
        <w:t xml:space="preserve">Приложение № 3  </w:t>
      </w:r>
    </w:p>
    <w:p w:rsidR="0065378A" w:rsidRPr="0065378A" w:rsidRDefault="0065378A" w:rsidP="0065378A">
      <w:pPr>
        <w:pStyle w:val="aa"/>
        <w:ind w:left="10065"/>
        <w:rPr>
          <w:color w:val="7030A0"/>
          <w:sz w:val="20"/>
          <w:szCs w:val="20"/>
        </w:rPr>
      </w:pPr>
      <w:r w:rsidRPr="0065378A">
        <w:rPr>
          <w:sz w:val="20"/>
          <w:szCs w:val="20"/>
        </w:rPr>
        <w:t>к Договору  №  ___   от  «__» __________2018 г</w:t>
      </w:r>
    </w:p>
    <w:p w:rsidR="00BF5911" w:rsidRDefault="00BF5911">
      <w:pPr>
        <w:shd w:val="clear" w:color="auto" w:fill="FFFFFF"/>
      </w:pPr>
    </w:p>
    <w:p w:rsidR="00BF5911" w:rsidRPr="0065378A" w:rsidRDefault="00BF5911"/>
    <w:p w:rsidR="0065378A" w:rsidRPr="0065378A" w:rsidRDefault="0065378A">
      <w:pPr>
        <w:sectPr w:rsidR="0065378A" w:rsidRPr="0065378A">
          <w:pgSz w:w="16838" w:h="11906" w:orient="landscape"/>
          <w:pgMar w:top="1418" w:right="1134" w:bottom="851" w:left="1134" w:header="0" w:footer="0" w:gutter="0"/>
          <w:cols w:space="720"/>
          <w:formProt w:val="0"/>
          <w:docGrid w:linePitch="360"/>
        </w:sectPr>
      </w:pPr>
    </w:p>
    <w:tbl>
      <w:tblPr>
        <w:tblW w:w="15702" w:type="dxa"/>
        <w:tblInd w:w="-425" w:type="dxa"/>
        <w:tblLayout w:type="fixed"/>
        <w:tblLook w:val="0000" w:firstRow="0" w:lastRow="0" w:firstColumn="0" w:lastColumn="0" w:noHBand="0" w:noVBand="0"/>
      </w:tblPr>
      <w:tblGrid>
        <w:gridCol w:w="455"/>
        <w:gridCol w:w="706"/>
        <w:gridCol w:w="801"/>
        <w:gridCol w:w="1435"/>
        <w:gridCol w:w="985"/>
        <w:gridCol w:w="1155"/>
        <w:gridCol w:w="1291"/>
        <w:gridCol w:w="431"/>
        <w:gridCol w:w="706"/>
        <w:gridCol w:w="801"/>
        <w:gridCol w:w="1235"/>
        <w:gridCol w:w="1420"/>
        <w:gridCol w:w="1594"/>
        <w:gridCol w:w="1136"/>
        <w:gridCol w:w="129"/>
        <w:gridCol w:w="1422"/>
      </w:tblGrid>
      <w:tr w:rsidR="00BF5911" w:rsidTr="0065378A">
        <w:trPr>
          <w:trHeight w:val="450"/>
        </w:trPr>
        <w:tc>
          <w:tcPr>
            <w:tcW w:w="14280" w:type="dxa"/>
            <w:gridSpan w:val="15"/>
            <w:shd w:val="clear" w:color="auto" w:fill="auto"/>
            <w:vAlign w:val="bottom"/>
          </w:tcPr>
          <w:p w:rsidR="00BF5911" w:rsidRPr="0065378A" w:rsidRDefault="00884E48" w:rsidP="0065378A">
            <w:pPr>
              <w:jc w:val="center"/>
              <w:rPr>
                <w:bCs/>
                <w:color w:val="7030A0"/>
              </w:rPr>
            </w:pPr>
            <w:r w:rsidRPr="0065378A">
              <w:t>Информация о контрагенте</w:t>
            </w:r>
          </w:p>
        </w:tc>
        <w:tc>
          <w:tcPr>
            <w:tcW w:w="1422" w:type="dxa"/>
            <w:shd w:val="clear" w:color="auto" w:fill="auto"/>
          </w:tcPr>
          <w:p w:rsidR="00BF5911" w:rsidRDefault="00BF5911"/>
        </w:tc>
      </w:tr>
      <w:tr w:rsidR="00BF5911" w:rsidTr="0065378A">
        <w:trPr>
          <w:trHeight w:val="349"/>
        </w:trPr>
        <w:tc>
          <w:tcPr>
            <w:tcW w:w="14280" w:type="dxa"/>
            <w:gridSpan w:val="15"/>
            <w:tcBorders>
              <w:top w:val="single" w:sz="4" w:space="0" w:color="000000"/>
              <w:bottom w:val="single" w:sz="4" w:space="0" w:color="000000"/>
            </w:tcBorders>
            <w:shd w:val="clear" w:color="auto" w:fill="auto"/>
            <w:vAlign w:val="bottom"/>
          </w:tcPr>
          <w:p w:rsidR="00BF5911" w:rsidRDefault="00BF5911">
            <w:pPr>
              <w:rPr>
                <w:sz w:val="16"/>
                <w:szCs w:val="16"/>
              </w:rPr>
            </w:pPr>
          </w:p>
        </w:tc>
        <w:tc>
          <w:tcPr>
            <w:tcW w:w="1422" w:type="dxa"/>
            <w:shd w:val="clear" w:color="auto" w:fill="auto"/>
          </w:tcPr>
          <w:p w:rsidR="00BF5911" w:rsidRDefault="00BF5911"/>
        </w:tc>
      </w:tr>
      <w:tr w:rsidR="00BF5911" w:rsidTr="0065378A">
        <w:trPr>
          <w:trHeight w:val="264"/>
        </w:trPr>
        <w:tc>
          <w:tcPr>
            <w:tcW w:w="14280" w:type="dxa"/>
            <w:gridSpan w:val="15"/>
            <w:tcBorders>
              <w:top w:val="single" w:sz="8" w:space="0" w:color="000000"/>
              <w:bottom w:val="single" w:sz="8" w:space="0" w:color="000000"/>
            </w:tcBorders>
            <w:shd w:val="clear" w:color="auto" w:fill="auto"/>
          </w:tcPr>
          <w:p w:rsidR="00BF5911" w:rsidRDefault="00884E48">
            <w:pPr>
              <w:rPr>
                <w:b/>
                <w:color w:val="7030A0"/>
              </w:rPr>
            </w:pPr>
            <w:r>
              <w:rPr>
                <w:sz w:val="16"/>
                <w:szCs w:val="16"/>
              </w:rPr>
              <w:t>ХХХХХХХХХ</w:t>
            </w:r>
          </w:p>
        </w:tc>
        <w:tc>
          <w:tcPr>
            <w:tcW w:w="1422" w:type="dxa"/>
            <w:shd w:val="clear" w:color="auto" w:fill="auto"/>
          </w:tcPr>
          <w:p w:rsidR="00BF5911" w:rsidRDefault="00BF5911"/>
        </w:tc>
      </w:tr>
      <w:tr w:rsidR="0065378A" w:rsidTr="0065378A">
        <w:trPr>
          <w:trHeight w:val="315"/>
        </w:trPr>
        <w:tc>
          <w:tcPr>
            <w:tcW w:w="455" w:type="dxa"/>
            <w:vMerge w:val="restart"/>
            <w:tcBorders>
              <w:top w:val="single" w:sz="8" w:space="0" w:color="000000"/>
              <w:left w:val="single" w:sz="8"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lastRenderedPageBreak/>
              <w:t>№ п/п</w:t>
            </w:r>
          </w:p>
        </w:tc>
        <w:tc>
          <w:tcPr>
            <w:tcW w:w="6373" w:type="dxa"/>
            <w:gridSpan w:val="6"/>
            <w:tcBorders>
              <w:top w:val="single" w:sz="8" w:space="0" w:color="000000"/>
              <w:left w:val="single" w:sz="4" w:space="0" w:color="000000"/>
              <w:bottom w:val="single" w:sz="4" w:space="0" w:color="000000"/>
              <w:right w:val="single" w:sz="4" w:space="0" w:color="000000"/>
            </w:tcBorders>
            <w:shd w:val="clear" w:color="auto" w:fill="auto"/>
            <w:vAlign w:val="bottom"/>
          </w:tcPr>
          <w:p w:rsidR="0065378A" w:rsidRDefault="0065378A">
            <w:pPr>
              <w:rPr>
                <w:color w:val="7030A0"/>
                <w:sz w:val="22"/>
              </w:rPr>
            </w:pPr>
            <w:r>
              <w:rPr>
                <w:sz w:val="16"/>
                <w:szCs w:val="16"/>
              </w:rPr>
              <w:t>Наименование контрагента (ИНН, вид деятельности)</w:t>
            </w:r>
          </w:p>
        </w:tc>
        <w:tc>
          <w:tcPr>
            <w:tcW w:w="7323" w:type="dxa"/>
            <w:gridSpan w:val="7"/>
            <w:tcBorders>
              <w:top w:val="single" w:sz="8" w:space="0" w:color="000000"/>
              <w:left w:val="single" w:sz="4" w:space="0" w:color="000000"/>
              <w:bottom w:val="single" w:sz="4" w:space="0" w:color="000000"/>
              <w:right w:val="single" w:sz="4" w:space="0" w:color="000000"/>
            </w:tcBorders>
            <w:shd w:val="clear" w:color="auto" w:fill="auto"/>
            <w:vAlign w:val="bottom"/>
          </w:tcPr>
          <w:p w:rsidR="0065378A" w:rsidRDefault="0065378A">
            <w:pPr>
              <w:rPr>
                <w:color w:val="7030A0"/>
                <w:sz w:val="22"/>
              </w:rPr>
            </w:pPr>
            <w:r>
              <w:rPr>
                <w:sz w:val="16"/>
                <w:szCs w:val="16"/>
              </w:rPr>
              <w:t>Информация о цепочке собственников контрагента, включая бенефициаров (в том числе, конечных)</w:t>
            </w:r>
          </w:p>
        </w:tc>
        <w:tc>
          <w:tcPr>
            <w:tcW w:w="1551" w:type="dxa"/>
            <w:gridSpan w:val="2"/>
            <w:vMerge w:val="restart"/>
            <w:tcBorders>
              <w:top w:val="single" w:sz="8" w:space="0" w:color="000000"/>
              <w:left w:val="single" w:sz="4" w:space="0" w:color="000000"/>
              <w:right w:val="single" w:sz="8" w:space="0" w:color="000000"/>
            </w:tcBorders>
            <w:shd w:val="clear" w:color="auto" w:fill="auto"/>
            <w:vAlign w:val="bottom"/>
          </w:tcPr>
          <w:p w:rsidR="0065378A" w:rsidRPr="0065378A" w:rsidRDefault="0065378A">
            <w:pPr>
              <w:rPr>
                <w:color w:val="7030A0"/>
                <w:sz w:val="18"/>
                <w:szCs w:val="18"/>
              </w:rPr>
            </w:pPr>
            <w:r w:rsidRPr="0065378A">
              <w:rPr>
                <w:sz w:val="18"/>
                <w:szCs w:val="18"/>
              </w:rPr>
              <w:t>Информация о подтвержда-ющих документах (наименова-ние, реквизиты и т.д.)</w:t>
            </w:r>
          </w:p>
        </w:tc>
      </w:tr>
      <w:tr w:rsidR="0065378A" w:rsidTr="00613C66">
        <w:trPr>
          <w:trHeight w:val="1590"/>
        </w:trPr>
        <w:tc>
          <w:tcPr>
            <w:tcW w:w="4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5378A" w:rsidRDefault="0065378A">
            <w:pPr>
              <w:rPr>
                <w:sz w:val="16"/>
                <w:szCs w:val="16"/>
              </w:rPr>
            </w:pPr>
          </w:p>
        </w:tc>
        <w:tc>
          <w:tcPr>
            <w:tcW w:w="706"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ИНН</w:t>
            </w:r>
          </w:p>
        </w:tc>
        <w:tc>
          <w:tcPr>
            <w:tcW w:w="801"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ОГРН</w:t>
            </w:r>
          </w:p>
        </w:tc>
        <w:tc>
          <w:tcPr>
            <w:tcW w:w="1435"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Наименование краткое</w:t>
            </w:r>
          </w:p>
        </w:tc>
        <w:tc>
          <w:tcPr>
            <w:tcW w:w="985"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Код ОКВЭД</w:t>
            </w:r>
          </w:p>
        </w:tc>
        <w:tc>
          <w:tcPr>
            <w:tcW w:w="1155"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Фамилия, Имя, Отчество руководи</w:t>
            </w:r>
          </w:p>
          <w:p w:rsidR="0065378A" w:rsidRDefault="0065378A">
            <w:pPr>
              <w:rPr>
                <w:color w:val="7030A0"/>
                <w:sz w:val="22"/>
              </w:rPr>
            </w:pPr>
            <w:r>
              <w:rPr>
                <w:sz w:val="16"/>
                <w:szCs w:val="16"/>
              </w:rPr>
              <w:t>теля</w:t>
            </w:r>
          </w:p>
        </w:tc>
        <w:tc>
          <w:tcPr>
            <w:tcW w:w="1291"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Серия и номер докумен-та, удосто-веряющего личность руково-дителя</w:t>
            </w:r>
          </w:p>
        </w:tc>
        <w:tc>
          <w:tcPr>
            <w:tcW w:w="431"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 xml:space="preserve">№ </w:t>
            </w:r>
          </w:p>
        </w:tc>
        <w:tc>
          <w:tcPr>
            <w:tcW w:w="706"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 xml:space="preserve">ИНН </w:t>
            </w:r>
          </w:p>
        </w:tc>
        <w:tc>
          <w:tcPr>
            <w:tcW w:w="801"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ОГРН</w:t>
            </w:r>
          </w:p>
        </w:tc>
        <w:tc>
          <w:tcPr>
            <w:tcW w:w="1235"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Наименование / ФИО</w:t>
            </w:r>
          </w:p>
        </w:tc>
        <w:tc>
          <w:tcPr>
            <w:tcW w:w="1420"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Адрес регистрации</w:t>
            </w:r>
          </w:p>
        </w:tc>
        <w:tc>
          <w:tcPr>
            <w:tcW w:w="1594"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Серия и номер докумен-та, удостоверяющего личность (для физического лица)</w:t>
            </w:r>
          </w:p>
        </w:tc>
        <w:tc>
          <w:tcPr>
            <w:tcW w:w="1136" w:type="dxa"/>
            <w:tcBorders>
              <w:top w:val="single" w:sz="8" w:space="0" w:color="000000"/>
              <w:left w:val="single" w:sz="4" w:space="0" w:color="000000"/>
              <w:bottom w:val="single" w:sz="8" w:space="0" w:color="000000"/>
              <w:right w:val="single" w:sz="4" w:space="0" w:color="000000"/>
            </w:tcBorders>
            <w:shd w:val="clear" w:color="auto" w:fill="auto"/>
            <w:vAlign w:val="center"/>
          </w:tcPr>
          <w:p w:rsidR="0065378A" w:rsidRDefault="0065378A">
            <w:pPr>
              <w:rPr>
                <w:color w:val="7030A0"/>
                <w:sz w:val="22"/>
              </w:rPr>
            </w:pPr>
            <w:r>
              <w:rPr>
                <w:sz w:val="16"/>
                <w:szCs w:val="16"/>
              </w:rPr>
              <w:t>Руководитель / участник / акционер / бенефициар</w:t>
            </w:r>
          </w:p>
        </w:tc>
        <w:tc>
          <w:tcPr>
            <w:tcW w:w="1551" w:type="dxa"/>
            <w:gridSpan w:val="2"/>
            <w:vMerge/>
            <w:tcBorders>
              <w:left w:val="single" w:sz="4" w:space="0" w:color="000000"/>
              <w:bottom w:val="single" w:sz="8" w:space="0" w:color="000000"/>
              <w:right w:val="single" w:sz="8" w:space="0" w:color="000000"/>
            </w:tcBorders>
            <w:shd w:val="clear" w:color="auto" w:fill="auto"/>
            <w:vAlign w:val="center"/>
          </w:tcPr>
          <w:p w:rsidR="0065378A" w:rsidRDefault="0065378A"/>
        </w:tc>
      </w:tr>
      <w:tr w:rsidR="00BF5911" w:rsidTr="0065378A">
        <w:trPr>
          <w:trHeight w:val="676"/>
        </w:trPr>
        <w:tc>
          <w:tcPr>
            <w:tcW w:w="4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i/>
                <w:iCs/>
                <w:color w:val="7030A0"/>
              </w:rPr>
            </w:pPr>
            <w:r>
              <w:rPr>
                <w:sz w:val="16"/>
                <w:szCs w:val="16"/>
              </w:rPr>
              <w:t>1</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lang w:val="en-US"/>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BF5911" w:rsidRDefault="00BF5911"/>
        </w:tc>
      </w:tr>
      <w:tr w:rsidR="00BF5911" w:rsidTr="0065378A">
        <w:trPr>
          <w:trHeight w:val="573"/>
        </w:trPr>
        <w:tc>
          <w:tcPr>
            <w:tcW w:w="455" w:type="dxa"/>
            <w:tcBorders>
              <w:top w:val="single" w:sz="4" w:space="0" w:color="000000"/>
              <w:left w:val="single" w:sz="4" w:space="0" w:color="000000"/>
              <w:bottom w:val="single" w:sz="4" w:space="0" w:color="000000"/>
              <w:right w:val="single" w:sz="4" w:space="0" w:color="000000"/>
            </w:tcBorders>
            <w:shd w:val="clear" w:color="auto" w:fill="auto"/>
            <w:vAlign w:val="bottom"/>
          </w:tcPr>
          <w:p w:rsidR="00BF5911" w:rsidRDefault="00884E48">
            <w:pPr>
              <w:rPr>
                <w:i/>
                <w:iCs/>
                <w:color w:val="7030A0"/>
              </w:rPr>
            </w:pPr>
            <w:r>
              <w:rPr>
                <w:sz w:val="16"/>
                <w:szCs w:val="16"/>
              </w:rPr>
              <w:t>2 </w:t>
            </w: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2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2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4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5911" w:rsidRDefault="00BF5911">
            <w:pPr>
              <w:rPr>
                <w:sz w:val="16"/>
                <w:szCs w:val="16"/>
              </w:rPr>
            </w:pPr>
          </w:p>
        </w:tc>
        <w:tc>
          <w:tcPr>
            <w:tcW w:w="1551" w:type="dxa"/>
            <w:gridSpan w:val="2"/>
            <w:tcBorders>
              <w:top w:val="single" w:sz="4" w:space="0" w:color="000000"/>
              <w:left w:val="single" w:sz="4" w:space="0" w:color="000000"/>
              <w:bottom w:val="single" w:sz="4" w:space="0" w:color="000000"/>
              <w:right w:val="single" w:sz="4" w:space="0" w:color="000000"/>
            </w:tcBorders>
            <w:shd w:val="clear" w:color="auto" w:fill="auto"/>
          </w:tcPr>
          <w:p w:rsidR="00BF5911" w:rsidRDefault="00BF5911"/>
        </w:tc>
      </w:tr>
      <w:tr w:rsidR="00BF5911" w:rsidTr="0065378A">
        <w:trPr>
          <w:trHeight w:val="315"/>
        </w:trPr>
        <w:tc>
          <w:tcPr>
            <w:tcW w:w="14280" w:type="dxa"/>
            <w:gridSpan w:val="15"/>
            <w:shd w:val="clear" w:color="auto" w:fill="auto"/>
            <w:vAlign w:val="bottom"/>
          </w:tcPr>
          <w:p w:rsidR="00BF5911" w:rsidRDefault="00884E48">
            <w:pPr>
              <w:rPr>
                <w:sz w:val="16"/>
                <w:szCs w:val="16"/>
              </w:rPr>
            </w:pPr>
            <w:r>
              <w:rPr>
                <w:sz w:val="16"/>
                <w:szCs w:val="16"/>
              </w:rPr>
              <w:t>*  Приведенные в таблице сведения об юридических и физических лицах являются условными и указаны в качестве примера заполнения формы</w:t>
            </w:r>
          </w:p>
        </w:tc>
        <w:tc>
          <w:tcPr>
            <w:tcW w:w="1422" w:type="dxa"/>
            <w:shd w:val="clear" w:color="auto" w:fill="auto"/>
          </w:tcPr>
          <w:p w:rsidR="00BF5911" w:rsidRDefault="00BF5911"/>
        </w:tc>
      </w:tr>
    </w:tbl>
    <w:p w:rsidR="00BF5911" w:rsidRDefault="00BF5911"/>
    <w:p w:rsidR="00BF5911" w:rsidRDefault="00884E48">
      <w:pPr>
        <w:rPr>
          <w:b/>
          <w:color w:val="000000"/>
          <w:sz w:val="22"/>
          <w:szCs w:val="22"/>
        </w:rPr>
      </w:pPr>
      <w:r>
        <w:t>Директор</w:t>
      </w:r>
      <w:r>
        <w:tab/>
      </w:r>
      <w:r>
        <w:tab/>
      </w:r>
      <w:r>
        <w:tab/>
      </w:r>
      <w:r>
        <w:tab/>
        <w:t xml:space="preserve"> </w:t>
      </w:r>
    </w:p>
    <w:p w:rsidR="00BF5911" w:rsidRDefault="00884E48">
      <w:pPr>
        <w:rPr>
          <w:b/>
          <w:color w:val="000000"/>
          <w:sz w:val="22"/>
          <w:szCs w:val="22"/>
        </w:rPr>
      </w:pPr>
      <w:r>
        <w:t>ХХХХХХХХ</w:t>
      </w:r>
    </w:p>
    <w:p w:rsidR="00BF5911" w:rsidRDefault="00884E48">
      <w:r>
        <w:tab/>
        <w:t xml:space="preserve"> </w:t>
      </w:r>
    </w:p>
    <w:p w:rsidR="00BF5911" w:rsidRDefault="00884E48">
      <w:r>
        <w:t xml:space="preserve">_______________/ </w:t>
      </w:r>
      <w:r>
        <w:rPr>
          <w:lang w:eastAsia="en-US"/>
        </w:rPr>
        <w:t>ххххххххххх</w:t>
      </w:r>
      <w:r>
        <w:t xml:space="preserve">/  </w:t>
      </w:r>
      <w:bookmarkStart w:id="49" w:name="_GoBack2"/>
      <w:bookmarkEnd w:id="49"/>
      <w:r>
        <w:tab/>
      </w:r>
    </w:p>
    <w:p w:rsidR="00BF5911" w:rsidRDefault="00BF5911"/>
    <w:p w:rsidR="00BF5911" w:rsidRDefault="00BF5911"/>
    <w:p w:rsidR="00BF5911" w:rsidRDefault="00BF5911"/>
    <w:p w:rsidR="00BF5911" w:rsidRDefault="00BF5911"/>
    <w:p w:rsidR="00BF5911" w:rsidRDefault="00BF5911"/>
    <w:p w:rsidR="00BF5911" w:rsidRDefault="00BF5911"/>
    <w:p w:rsidR="00BF5911" w:rsidRDefault="00BF5911"/>
    <w:p w:rsidR="00BF5911" w:rsidRDefault="00BF5911">
      <w:pPr>
        <w:sectPr w:rsidR="00BF5911">
          <w:type w:val="continuous"/>
          <w:pgSz w:w="16838" w:h="11906" w:orient="landscape"/>
          <w:pgMar w:top="1418" w:right="1134" w:bottom="851" w:left="1134" w:header="0" w:footer="0" w:gutter="0"/>
          <w:cols w:space="720"/>
          <w:formProt w:val="0"/>
          <w:docGrid w:linePitch="360"/>
        </w:sectPr>
      </w:pPr>
    </w:p>
    <w:p w:rsidR="00BF5911" w:rsidRDefault="00BF5911"/>
    <w:sectPr w:rsidR="00BF5911">
      <w:type w:val="continuous"/>
      <w:pgSz w:w="16838" w:h="11906" w:orient="landscape"/>
      <w:pgMar w:top="1418" w:right="1134" w:bottom="851"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DejaVu Sans">
    <w:altName w:val="Arial"/>
    <w:charset w:val="CC"/>
    <w:family w:val="swiss"/>
    <w:pitch w:val="variable"/>
    <w:sig w:usb0="00000000" w:usb1="D200F5FF" w:usb2="0A24602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6BB"/>
    <w:multiLevelType w:val="multilevel"/>
    <w:tmpl w:val="6194C15C"/>
    <w:lvl w:ilvl="0">
      <w:start w:val="1"/>
      <w:numFmt w:val="decimal"/>
      <w:suff w:val="space"/>
      <w:lvlText w:val="%1."/>
      <w:lvlJc w:val="left"/>
      <w:pPr>
        <w:ind w:left="720" w:hanging="360"/>
      </w:pPr>
      <w:rPr>
        <w:rFonts w:cs="Times New Roman"/>
        <w:b/>
        <w:sz w:val="22"/>
        <w:szCs w:val="22"/>
      </w:rPr>
    </w:lvl>
    <w:lvl w:ilvl="1">
      <w:start w:val="1"/>
      <w:numFmt w:val="lowerLetter"/>
      <w:lvlText w:val="%2."/>
      <w:lvlJc w:val="left"/>
      <w:pPr>
        <w:ind w:left="1440" w:hanging="360"/>
      </w:pPr>
      <w:rPr>
        <w:rFonts w:cs="Times New Roman"/>
        <w:sz w:val="26"/>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3CDF751C"/>
    <w:multiLevelType w:val="multilevel"/>
    <w:tmpl w:val="1AD00E5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53B87FE7"/>
    <w:multiLevelType w:val="multilevel"/>
    <w:tmpl w:val="0F50B4A6"/>
    <w:lvl w:ilvl="0">
      <w:start w:val="1"/>
      <w:numFmt w:val="decimal"/>
      <w:lvlText w:val="%1."/>
      <w:lvlJc w:val="left"/>
      <w:pPr>
        <w:ind w:left="720" w:hanging="360"/>
      </w:pPr>
      <w:rPr>
        <w:rFonts w:cs="Times New Roman"/>
        <w:b/>
        <w:sz w:val="22"/>
        <w:szCs w:val="22"/>
      </w:rPr>
    </w:lvl>
    <w:lvl w:ilvl="1">
      <w:start w:val="1"/>
      <w:numFmt w:val="lowerLetter"/>
      <w:lvlText w:val="%2."/>
      <w:lvlJc w:val="left"/>
      <w:pPr>
        <w:ind w:left="1440" w:hanging="360"/>
      </w:pPr>
      <w:rPr>
        <w:rFonts w:cs="Times New Roman"/>
        <w:sz w:val="26"/>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688F7DC1"/>
    <w:multiLevelType w:val="multilevel"/>
    <w:tmpl w:val="7242C56A"/>
    <w:lvl w:ilvl="0">
      <w:start w:val="1"/>
      <w:numFmt w:val="decimal"/>
      <w:lvlText w:val="%1."/>
      <w:lvlJc w:val="left"/>
      <w:pPr>
        <w:ind w:left="1068" w:hanging="360"/>
      </w:pPr>
      <w:rPr>
        <w:rFonts w:cs="Times New Roman"/>
        <w:b/>
        <w:sz w:val="20"/>
      </w:rPr>
    </w:lvl>
    <w:lvl w:ilvl="1">
      <w:start w:val="1"/>
      <w:numFmt w:val="lowerLetter"/>
      <w:lvlText w:val="%2."/>
      <w:lvlJc w:val="left"/>
      <w:pPr>
        <w:ind w:left="1788" w:hanging="360"/>
      </w:pPr>
      <w:rPr>
        <w:rFonts w:cs="Times New Roman"/>
      </w:rPr>
    </w:lvl>
    <w:lvl w:ilvl="2">
      <w:start w:val="1"/>
      <w:numFmt w:val="decimal"/>
      <w:lvlText w:val="%3."/>
      <w:lvlJc w:val="left"/>
      <w:pPr>
        <w:ind w:left="2508" w:hanging="180"/>
      </w:p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911"/>
    <w:rsid w:val="001B7BBF"/>
    <w:rsid w:val="00331576"/>
    <w:rsid w:val="00392CBB"/>
    <w:rsid w:val="00456AF3"/>
    <w:rsid w:val="00613C66"/>
    <w:rsid w:val="00647403"/>
    <w:rsid w:val="0065378A"/>
    <w:rsid w:val="00884E48"/>
    <w:rsid w:val="00BF5911"/>
    <w:rsid w:val="00C6154E"/>
    <w:rsid w:val="00F01E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670F14-E89A-45F4-ADCF-B37FA67E2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DejaVu Sans"/>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lang w:eastAsia="ru-RU"/>
    </w:rPr>
  </w:style>
  <w:style w:type="paragraph" w:styleId="6">
    <w:name w:val="heading 6"/>
    <w:basedOn w:val="a"/>
    <w:qFormat/>
    <w:pPr>
      <w:keepNext/>
      <w:keepLines/>
      <w:spacing w:before="200" w:line="276" w:lineRule="auto"/>
      <w:outlineLvl w:val="5"/>
    </w:pPr>
    <w:rPr>
      <w:rFonts w:ascii="Cambria" w:eastAsia="Calibri" w:hAnsi="Cambria" w:cs="DejaVu Sans"/>
      <w:i/>
      <w:iCs/>
      <w:color w:val="243F60"/>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qFormat/>
  </w:style>
  <w:style w:type="character" w:customStyle="1" w:styleId="ConsPlusNormal">
    <w:name w:val="ConsPlusNormal Знак"/>
    <w:qFormat/>
    <w:rPr>
      <w:rFonts w:ascii="Arial" w:eastAsia="Times New Roman" w:hAnsi="Arial" w:cs="Arial"/>
      <w:sz w:val="20"/>
      <w:szCs w:val="20"/>
      <w:lang w:eastAsia="ru-RU"/>
    </w:rPr>
  </w:style>
  <w:style w:type="character" w:customStyle="1" w:styleId="a3">
    <w:name w:val="Абзац списка Знак"/>
    <w:qFormat/>
    <w:rPr>
      <w:rFonts w:ascii="Times New Roman" w:eastAsia="Times New Roman" w:hAnsi="Times New Roman" w:cs="Times New Roman"/>
      <w:sz w:val="24"/>
      <w:szCs w:val="24"/>
    </w:rPr>
  </w:style>
  <w:style w:type="character" w:customStyle="1" w:styleId="2">
    <w:name w:val="Основной текст 2 Знак"/>
    <w:basedOn w:val="a0"/>
    <w:qFormat/>
    <w:rPr>
      <w:rFonts w:ascii="Times New Roman" w:eastAsia="Times New Roman" w:hAnsi="Times New Roman" w:cs="Times New Roman"/>
      <w:lang w:eastAsia="ru-RU"/>
    </w:rPr>
  </w:style>
  <w:style w:type="character" w:customStyle="1" w:styleId="a4">
    <w:name w:val="Основной текст Знак"/>
    <w:basedOn w:val="a0"/>
    <w:qFormat/>
    <w:rPr>
      <w:rFonts w:ascii="Times New Roman" w:eastAsia="Times New Roman" w:hAnsi="Times New Roman" w:cs="Times New Roman"/>
      <w:sz w:val="28"/>
      <w:szCs w:val="28"/>
      <w:lang w:eastAsia="ru-RU"/>
    </w:rPr>
  </w:style>
  <w:style w:type="character" w:customStyle="1" w:styleId="u">
    <w:name w:val="u"/>
    <w:basedOn w:val="a0"/>
    <w:qFormat/>
  </w:style>
  <w:style w:type="character" w:customStyle="1" w:styleId="b-company-item-primary-params-item-val">
    <w:name w:val="b-company-item-primary-params-item-val"/>
    <w:basedOn w:val="a0"/>
    <w:qFormat/>
  </w:style>
  <w:style w:type="character" w:customStyle="1" w:styleId="60">
    <w:name w:val="Заголовок 6 Знак"/>
    <w:basedOn w:val="a0"/>
    <w:qFormat/>
    <w:rPr>
      <w:rFonts w:ascii="Cambria" w:eastAsia="Calibri" w:hAnsi="Cambria" w:cs="DejaVu Sans"/>
      <w:i/>
      <w:iCs/>
      <w:color w:val="243F60"/>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b/>
      <w:sz w:val="20"/>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b/>
      <w:sz w:val="22"/>
      <w:szCs w:val="22"/>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Times New Roman" w:hAnsi="Times New Roman" w:cs="Times New Roman"/>
      <w:sz w:val="24"/>
      <w:szCs w:val="24"/>
      <w:highlight w:val="cyan"/>
    </w:rPr>
  </w:style>
  <w:style w:type="character" w:customStyle="1" w:styleId="-">
    <w:name w:val="Интернет-ссылка"/>
    <w:rPr>
      <w:color w:val="000080"/>
      <w:u w:val="single"/>
    </w:rPr>
  </w:style>
  <w:style w:type="character" w:customStyle="1" w:styleId="ListLabel38">
    <w:name w:val="ListLabel 38"/>
    <w:qFormat/>
    <w:rPr>
      <w:rFonts w:ascii="Times New Roman" w:hAnsi="Times New Roman" w:cs="Times New Roman"/>
      <w:b/>
      <w:sz w:val="24"/>
      <w:szCs w:val="24"/>
    </w:rPr>
  </w:style>
  <w:style w:type="character" w:customStyle="1" w:styleId="ListLabel39">
    <w:name w:val="ListLabel 39"/>
    <w:qFormat/>
    <w:rPr>
      <w:rFonts w:cs="Times New Roman"/>
      <w:b/>
      <w:sz w:val="28"/>
    </w:rPr>
  </w:style>
  <w:style w:type="character" w:customStyle="1" w:styleId="ListLabel40">
    <w:name w:val="ListLabel 40"/>
    <w:qFormat/>
    <w:rPr>
      <w:rFonts w:cs="Times New Roman"/>
      <w:sz w:val="26"/>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b/>
      <w:sz w:val="20"/>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Times New Roman" w:hAnsi="Times New Roman" w:cs="Times New Roman"/>
      <w:sz w:val="24"/>
      <w:szCs w:val="24"/>
      <w:highlight w:val="cyan"/>
    </w:rPr>
  </w:style>
  <w:style w:type="character" w:customStyle="1" w:styleId="ListLabel58">
    <w:name w:val="ListLabel 58"/>
    <w:qFormat/>
    <w:rPr>
      <w:rFonts w:ascii="Times New Roman" w:hAnsi="Times New Roman" w:cs="Times New Roman"/>
      <w:b/>
      <w:sz w:val="24"/>
      <w:szCs w:val="24"/>
    </w:rPr>
  </w:style>
  <w:style w:type="character" w:customStyle="1" w:styleId="ListLabel59">
    <w:name w:val="ListLabel 59"/>
    <w:qFormat/>
    <w:rPr>
      <w:rFonts w:cs="Times New Roman"/>
      <w:b/>
      <w:sz w:val="28"/>
    </w:rPr>
  </w:style>
  <w:style w:type="character" w:customStyle="1" w:styleId="ListLabel60">
    <w:name w:val="ListLabel 60"/>
    <w:qFormat/>
    <w:rPr>
      <w:rFonts w:cs="Times New Roman"/>
      <w:sz w:val="26"/>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b/>
      <w:sz w:val="20"/>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ascii="Times New Roman" w:hAnsi="Times New Roman" w:cs="Times New Roman"/>
      <w:sz w:val="24"/>
      <w:szCs w:val="24"/>
      <w:highlight w:val="cyan"/>
    </w:rPr>
  </w:style>
  <w:style w:type="character" w:customStyle="1" w:styleId="ListLabel78">
    <w:name w:val="ListLabel 78"/>
    <w:qFormat/>
    <w:rPr>
      <w:rFonts w:ascii="Times New Roman" w:hAnsi="Times New Roman" w:cs="Times New Roman"/>
      <w:b/>
      <w:sz w:val="24"/>
      <w:szCs w:val="24"/>
    </w:rPr>
  </w:style>
  <w:style w:type="character" w:customStyle="1" w:styleId="ListLabel86">
    <w:name w:val="ListLabel 86"/>
    <w:qFormat/>
  </w:style>
  <w:style w:type="character" w:customStyle="1" w:styleId="ListLabel87">
    <w:name w:val="ListLabel 87"/>
    <w:qFormat/>
  </w:style>
  <w:style w:type="character" w:customStyle="1" w:styleId="ListLabel88">
    <w:name w:val="ListLabel 88"/>
    <w:qFormat/>
    <w:rPr>
      <w:rFonts w:cs="Times New Roman"/>
      <w:b/>
      <w:sz w:val="28"/>
    </w:rPr>
  </w:style>
  <w:style w:type="character" w:customStyle="1" w:styleId="ListLabel89">
    <w:name w:val="ListLabel 89"/>
    <w:qFormat/>
    <w:rPr>
      <w:rFonts w:cs="Times New Roman"/>
      <w:sz w:val="26"/>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imes New Roman" w:hAnsi="Times New Roman" w:cs="Times New Roman"/>
      <w:sz w:val="24"/>
      <w:szCs w:val="24"/>
      <w:highlight w:val="cyan"/>
    </w:rPr>
  </w:style>
  <w:style w:type="character" w:customStyle="1" w:styleId="ListLabel107">
    <w:name w:val="ListLabel 107"/>
    <w:qFormat/>
    <w:rPr>
      <w:rFonts w:ascii="Times New Roman" w:hAnsi="Times New Roman" w:cs="Times New Roman"/>
      <w:b/>
      <w:sz w:val="24"/>
      <w:szCs w:val="24"/>
    </w:rPr>
  </w:style>
  <w:style w:type="character" w:customStyle="1" w:styleId="ListLabel108">
    <w:name w:val="ListLabel 108"/>
    <w:qFormat/>
  </w:style>
  <w:style w:type="character" w:customStyle="1" w:styleId="ListLabel109">
    <w:name w:val="ListLabel 109"/>
    <w:qFormat/>
  </w:style>
  <w:style w:type="character" w:customStyle="1" w:styleId="a5">
    <w:name w:val="Символ нумерации"/>
    <w:qFormat/>
  </w:style>
  <w:style w:type="character" w:customStyle="1" w:styleId="ListLabel110">
    <w:name w:val="ListLabel 110"/>
    <w:qFormat/>
    <w:rPr>
      <w:rFonts w:cs="Times New Roman"/>
      <w:b/>
      <w:sz w:val="22"/>
      <w:szCs w:val="22"/>
    </w:rPr>
  </w:style>
  <w:style w:type="character" w:customStyle="1" w:styleId="ListLabel111">
    <w:name w:val="ListLabel 111"/>
    <w:qFormat/>
    <w:rPr>
      <w:rFonts w:cs="Times New Roman"/>
      <w:sz w:val="26"/>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b/>
      <w:sz w:val="20"/>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sz w:val="22"/>
      <w:szCs w:val="22"/>
    </w:rPr>
  </w:style>
  <w:style w:type="character" w:customStyle="1" w:styleId="ListLabel128">
    <w:name w:val="ListLabel 128"/>
    <w:qFormat/>
    <w:rPr>
      <w:rFonts w:cs="Times New Roman"/>
      <w:sz w:val="26"/>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style>
  <w:style w:type="character" w:customStyle="1" w:styleId="ListLabel137">
    <w:name w:val="ListLabel 137"/>
    <w:qFormat/>
  </w:style>
  <w:style w:type="character" w:customStyle="1" w:styleId="ListLabel138">
    <w:name w:val="ListLabel 138"/>
    <w:qFormat/>
  </w:style>
  <w:style w:type="character" w:customStyle="1" w:styleId="ListLabel139">
    <w:name w:val="ListLabel 139"/>
    <w:qFormat/>
    <w:rPr>
      <w:rFonts w:cs="Times New Roman"/>
      <w:b/>
      <w:sz w:val="22"/>
      <w:szCs w:val="22"/>
    </w:rPr>
  </w:style>
  <w:style w:type="character" w:customStyle="1" w:styleId="ListLabel140">
    <w:name w:val="ListLabel 140"/>
    <w:qFormat/>
    <w:rPr>
      <w:rFonts w:cs="Times New Roman"/>
      <w:sz w:val="26"/>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b/>
      <w:sz w:val="20"/>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b/>
      <w:sz w:val="22"/>
      <w:szCs w:val="22"/>
    </w:rPr>
  </w:style>
  <w:style w:type="character" w:customStyle="1" w:styleId="ListLabel157">
    <w:name w:val="ListLabel 157"/>
    <w:qFormat/>
    <w:rPr>
      <w:rFonts w:cs="Times New Roman"/>
      <w:sz w:val="26"/>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style>
  <w:style w:type="character" w:customStyle="1" w:styleId="ListLabel166">
    <w:name w:val="ListLabel 166"/>
    <w:qFormat/>
  </w:style>
  <w:style w:type="character" w:customStyle="1" w:styleId="ListLabel167">
    <w:name w:val="ListLabel 167"/>
    <w:qFormat/>
  </w:style>
  <w:style w:type="character" w:customStyle="1" w:styleId="ListLabel168">
    <w:name w:val="ListLabel 168"/>
    <w:qFormat/>
    <w:rPr>
      <w:rFonts w:cs="Times New Roman"/>
      <w:b/>
      <w:sz w:val="22"/>
      <w:szCs w:val="22"/>
    </w:rPr>
  </w:style>
  <w:style w:type="character" w:customStyle="1" w:styleId="ListLabel169">
    <w:name w:val="ListLabel 169"/>
    <w:qFormat/>
    <w:rPr>
      <w:rFonts w:cs="Times New Roman"/>
      <w:sz w:val="26"/>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b/>
      <w:sz w:val="20"/>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b/>
      <w:sz w:val="22"/>
      <w:szCs w:val="22"/>
    </w:rPr>
  </w:style>
  <w:style w:type="character" w:customStyle="1" w:styleId="ListLabel186">
    <w:name w:val="ListLabel 186"/>
    <w:qFormat/>
    <w:rPr>
      <w:rFonts w:cs="Times New Roman"/>
      <w:sz w:val="26"/>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style>
  <w:style w:type="character" w:customStyle="1" w:styleId="ListLabel195">
    <w:name w:val="ListLabel 195"/>
    <w:qFormat/>
  </w:style>
  <w:style w:type="character" w:customStyle="1" w:styleId="ListLabel196">
    <w:name w:val="ListLabel 196"/>
    <w:qFormat/>
  </w:style>
  <w:style w:type="character" w:customStyle="1" w:styleId="ListLabel197">
    <w:name w:val="ListLabel 197"/>
    <w:qFormat/>
    <w:rPr>
      <w:rFonts w:cs="Times New Roman"/>
      <w:b/>
      <w:sz w:val="22"/>
      <w:szCs w:val="22"/>
    </w:rPr>
  </w:style>
  <w:style w:type="character" w:customStyle="1" w:styleId="ListLabel198">
    <w:name w:val="ListLabel 198"/>
    <w:qFormat/>
    <w:rPr>
      <w:rFonts w:cs="Times New Roman"/>
      <w:sz w:val="26"/>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b/>
      <w:sz w:val="20"/>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b/>
      <w:sz w:val="22"/>
      <w:szCs w:val="22"/>
    </w:rPr>
  </w:style>
  <w:style w:type="character" w:customStyle="1" w:styleId="ListLabel215">
    <w:name w:val="ListLabel 215"/>
    <w:qFormat/>
    <w:rPr>
      <w:rFonts w:cs="Times New Roman"/>
      <w:sz w:val="26"/>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style>
  <w:style w:type="character" w:customStyle="1" w:styleId="ListLabel224">
    <w:name w:val="ListLabel 224"/>
    <w:qFormat/>
  </w:style>
  <w:style w:type="character" w:customStyle="1" w:styleId="ListLabel225">
    <w:name w:val="ListLabel 225"/>
    <w:qFormat/>
  </w:style>
  <w:style w:type="character" w:customStyle="1" w:styleId="ListLabel226">
    <w:name w:val="ListLabel 226"/>
    <w:qFormat/>
    <w:rPr>
      <w:rFonts w:cs="Times New Roman"/>
      <w:b/>
      <w:sz w:val="22"/>
      <w:szCs w:val="22"/>
    </w:rPr>
  </w:style>
  <w:style w:type="character" w:customStyle="1" w:styleId="ListLabel227">
    <w:name w:val="ListLabel 227"/>
    <w:qFormat/>
    <w:rPr>
      <w:rFonts w:cs="Times New Roman"/>
      <w:sz w:val="26"/>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b/>
      <w:sz w:val="20"/>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b/>
      <w:sz w:val="22"/>
      <w:szCs w:val="22"/>
    </w:rPr>
  </w:style>
  <w:style w:type="character" w:customStyle="1" w:styleId="ListLabel244">
    <w:name w:val="ListLabel 244"/>
    <w:qFormat/>
    <w:rPr>
      <w:rFonts w:cs="Times New Roman"/>
      <w:sz w:val="26"/>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style>
  <w:style w:type="character" w:customStyle="1" w:styleId="ListLabel253">
    <w:name w:val="ListLabel 253"/>
    <w:qFormat/>
  </w:style>
  <w:style w:type="character" w:customStyle="1" w:styleId="ListLabel254">
    <w:name w:val="ListLabel 254"/>
    <w:qFormat/>
  </w:style>
  <w:style w:type="character" w:customStyle="1" w:styleId="ListLabel255">
    <w:name w:val="ListLabel 255"/>
    <w:qFormat/>
    <w:rPr>
      <w:rFonts w:cs="Times New Roman"/>
      <w:b/>
      <w:sz w:val="22"/>
      <w:szCs w:val="22"/>
    </w:rPr>
  </w:style>
  <w:style w:type="character" w:customStyle="1" w:styleId="ListLabel256">
    <w:name w:val="ListLabel 256"/>
    <w:qFormat/>
    <w:rPr>
      <w:rFonts w:cs="Times New Roman"/>
      <w:sz w:val="26"/>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b/>
      <w:sz w:val="20"/>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b/>
      <w:sz w:val="22"/>
      <w:szCs w:val="22"/>
    </w:rPr>
  </w:style>
  <w:style w:type="character" w:customStyle="1" w:styleId="ListLabel273">
    <w:name w:val="ListLabel 273"/>
    <w:qFormat/>
    <w:rPr>
      <w:rFonts w:cs="Times New Roman"/>
      <w:sz w:val="26"/>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style>
  <w:style w:type="character" w:customStyle="1" w:styleId="ListLabel282">
    <w:name w:val="ListLabel 282"/>
    <w:qFormat/>
  </w:style>
  <w:style w:type="character" w:customStyle="1" w:styleId="ListLabel283">
    <w:name w:val="ListLabel 283"/>
    <w:qFormat/>
  </w:style>
  <w:style w:type="character" w:customStyle="1" w:styleId="ListLabel284">
    <w:name w:val="ListLabel 284"/>
    <w:qFormat/>
    <w:rPr>
      <w:rFonts w:cs="Times New Roman"/>
      <w:b/>
      <w:sz w:val="22"/>
      <w:szCs w:val="22"/>
    </w:rPr>
  </w:style>
  <w:style w:type="character" w:customStyle="1" w:styleId="ListLabel285">
    <w:name w:val="ListLabel 285"/>
    <w:qFormat/>
    <w:rPr>
      <w:rFonts w:cs="Times New Roman"/>
      <w:sz w:val="26"/>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b/>
      <w:sz w:val="20"/>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b/>
      <w:sz w:val="22"/>
      <w:szCs w:val="22"/>
    </w:rPr>
  </w:style>
  <w:style w:type="character" w:customStyle="1" w:styleId="ListLabel302">
    <w:name w:val="ListLabel 302"/>
    <w:qFormat/>
    <w:rPr>
      <w:rFonts w:cs="Times New Roman"/>
      <w:sz w:val="26"/>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style>
  <w:style w:type="character" w:customStyle="1" w:styleId="ListLabel311">
    <w:name w:val="ListLabel 311"/>
    <w:qFormat/>
  </w:style>
  <w:style w:type="character" w:customStyle="1" w:styleId="ListLabel312">
    <w:name w:val="ListLabel 312"/>
    <w:qFormat/>
  </w:style>
  <w:style w:type="character" w:customStyle="1" w:styleId="FootnoteCharacters">
    <w:name w:val="Footnote Characters"/>
    <w:qFormat/>
    <w:rPr>
      <w:vertAlign w:val="superscript"/>
    </w:rPr>
  </w:style>
  <w:style w:type="character" w:customStyle="1" w:styleId="a6">
    <w:name w:val="Символ сноски"/>
    <w:qFormat/>
  </w:style>
  <w:style w:type="character" w:customStyle="1" w:styleId="a7">
    <w:name w:val="Привязка сноски"/>
    <w:rPr>
      <w:vertAlign w:val="superscript"/>
    </w:rPr>
  </w:style>
  <w:style w:type="character" w:customStyle="1" w:styleId="a8">
    <w:name w:val="Символ концевой сноски"/>
    <w:qFormat/>
  </w:style>
  <w:style w:type="character" w:customStyle="1" w:styleId="a9">
    <w:name w:val="Привязка концевой сноски"/>
    <w:rPr>
      <w:vertAlign w:val="superscript"/>
    </w:rPr>
  </w:style>
  <w:style w:type="paragraph" w:customStyle="1" w:styleId="1">
    <w:name w:val="Заголовок1"/>
    <w:basedOn w:val="a"/>
    <w:next w:val="aa"/>
    <w:qFormat/>
    <w:pPr>
      <w:keepNext/>
      <w:spacing w:before="240" w:after="120"/>
    </w:pPr>
    <w:rPr>
      <w:rFonts w:ascii="Liberation Sans" w:eastAsia="Noto Sans CJK SC Regular" w:hAnsi="Liberation Sans" w:cs="Lohit Devanagari"/>
      <w:sz w:val="28"/>
      <w:szCs w:val="28"/>
    </w:rPr>
  </w:style>
  <w:style w:type="paragraph" w:styleId="aa">
    <w:name w:val="Body Text"/>
    <w:basedOn w:val="a"/>
    <w:pPr>
      <w:jc w:val="both"/>
    </w:pPr>
    <w:rPr>
      <w:sz w:val="28"/>
      <w:szCs w:val="28"/>
    </w:rPr>
  </w:style>
  <w:style w:type="paragraph" w:styleId="ab">
    <w:name w:val="List"/>
    <w:basedOn w:val="aa"/>
    <w:rPr>
      <w:rFonts w:cs="Lohit Devanagari"/>
    </w:rPr>
  </w:style>
  <w:style w:type="paragraph" w:styleId="ac">
    <w:name w:val="caption"/>
    <w:basedOn w:val="a"/>
    <w:qFormat/>
    <w:pPr>
      <w:suppressLineNumbers/>
      <w:spacing w:before="120" w:after="120"/>
    </w:pPr>
    <w:rPr>
      <w:rFonts w:cs="Lohit Devanagari"/>
      <w:i/>
      <w:iCs/>
    </w:rPr>
  </w:style>
  <w:style w:type="paragraph" w:styleId="ad">
    <w:name w:val="index heading"/>
    <w:basedOn w:val="a"/>
    <w:qFormat/>
    <w:pPr>
      <w:suppressLineNumbers/>
    </w:pPr>
    <w:rPr>
      <w:rFonts w:cs="Lohit Devanagari"/>
    </w:rPr>
  </w:style>
  <w:style w:type="paragraph" w:customStyle="1" w:styleId="ConsPlusNormal0">
    <w:name w:val="ConsPlusNormal"/>
    <w:qFormat/>
    <w:rPr>
      <w:rFonts w:ascii="Arial" w:eastAsia="Times New Roman" w:hAnsi="Arial" w:cs="Arial"/>
      <w:sz w:val="24"/>
      <w:szCs w:val="20"/>
      <w:lang w:eastAsia="ru-RU"/>
    </w:rPr>
  </w:style>
  <w:style w:type="paragraph" w:styleId="ae">
    <w:name w:val="List Paragraph"/>
    <w:basedOn w:val="a"/>
    <w:qFormat/>
    <w:pPr>
      <w:ind w:left="720"/>
      <w:contextualSpacing/>
    </w:pPr>
  </w:style>
  <w:style w:type="paragraph" w:styleId="20">
    <w:name w:val="Body Text 2"/>
    <w:basedOn w:val="a"/>
    <w:qFormat/>
    <w:pPr>
      <w:tabs>
        <w:tab w:val="left" w:pos="709"/>
      </w:tabs>
      <w:jc w:val="both"/>
    </w:pPr>
    <w:rPr>
      <w:sz w:val="22"/>
      <w:szCs w:val="22"/>
    </w:rPr>
  </w:style>
  <w:style w:type="paragraph" w:customStyle="1" w:styleId="af">
    <w:name w:val="Содержимое таблицы"/>
    <w:basedOn w:val="a"/>
    <w:qFormat/>
    <w:pPr>
      <w:suppressLineNumbers/>
    </w:pPr>
  </w:style>
  <w:style w:type="paragraph" w:styleId="af0">
    <w:name w:val="footnote text"/>
    <w:basedOn w:val="a"/>
    <w:pPr>
      <w:suppressLineNumbers/>
      <w:ind w:left="339" w:hanging="339"/>
    </w:pPr>
    <w:rPr>
      <w:sz w:val="20"/>
      <w:szCs w:val="20"/>
    </w:rPr>
  </w:style>
  <w:style w:type="paragraph" w:styleId="af1">
    <w:name w:val="Balloon Text"/>
    <w:basedOn w:val="a"/>
    <w:link w:val="af2"/>
    <w:uiPriority w:val="99"/>
    <w:semiHidden/>
    <w:unhideWhenUsed/>
    <w:rsid w:val="00331576"/>
    <w:rPr>
      <w:rFonts w:ascii="Tahoma" w:hAnsi="Tahoma" w:cs="Tahoma"/>
      <w:sz w:val="16"/>
      <w:szCs w:val="16"/>
    </w:rPr>
  </w:style>
  <w:style w:type="character" w:customStyle="1" w:styleId="af2">
    <w:name w:val="Текст выноски Знак"/>
    <w:basedOn w:val="a0"/>
    <w:link w:val="af1"/>
    <w:uiPriority w:val="99"/>
    <w:semiHidden/>
    <w:rsid w:val="0033157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consultantplus://offline/ref=79440D5123ABA6A25F43346AB59DBAAC7032C8E1556DA64FAED62E167F76889C2B7C475C32EFC59BJ8rDH"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5D2287D92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94D5CE8889791A29DE57299515463A9D6134D8237B999C803E6F853513x2A2P"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8C230-3B9D-47F7-8A6D-97328FD56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9749</Words>
  <Characters>55571</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Lukashova</dc:creator>
  <cp:lastModifiedBy>Ирдуганова Ирина Николаевна</cp:lastModifiedBy>
  <cp:revision>2</cp:revision>
  <cp:lastPrinted>2018-12-17T08:12:00Z</cp:lastPrinted>
  <dcterms:created xsi:type="dcterms:W3CDTF">2018-12-19T23:33:00Z</dcterms:created>
  <dcterms:modified xsi:type="dcterms:W3CDTF">2018-12-19T23:33:00Z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RePack by SPecialiST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