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6D526757" w:rsidR="00AB7F51" w:rsidRPr="00111470" w:rsidRDefault="0043027E" w:rsidP="002351FE">
      <w:pPr>
        <w:autoSpaceDE w:val="0"/>
        <w:autoSpaceDN w:val="0"/>
        <w:adjustRightInd w:val="0"/>
        <w:spacing w:line="240" w:lineRule="auto"/>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«Подрядчик»), в лице ________________, действующего на основании ______________, с другой стороны</w:t>
      </w:r>
      <w:r w:rsidR="002C069D" w:rsidRPr="00A0149A">
        <w:rPr>
          <w:sz w:val="24"/>
          <w:szCs w:val="24"/>
        </w:rPr>
        <w:t xml:space="preserve">, совместно в дальнейшем именуемые «Стороны», а по отдельности – «Сторона», </w:t>
      </w:r>
      <w:r w:rsidR="001D2676" w:rsidRPr="00A0149A">
        <w:rPr>
          <w:sz w:val="24"/>
          <w:szCs w:val="24"/>
        </w:rPr>
        <w:t xml:space="preserve">по результатам </w:t>
      </w:r>
      <w:r w:rsidR="00422086" w:rsidRPr="00A0149A">
        <w:rPr>
          <w:sz w:val="24"/>
          <w:szCs w:val="24"/>
        </w:rPr>
        <w:t>проведенной</w:t>
      </w:r>
      <w:r w:rsidR="001D2676" w:rsidRPr="00A0149A">
        <w:rPr>
          <w:sz w:val="24"/>
          <w:szCs w:val="24"/>
        </w:rPr>
        <w:t xml:space="preserve"> Заказчиком </w:t>
      </w:r>
      <w:r w:rsidR="00422086" w:rsidRPr="00A0149A">
        <w:rPr>
          <w:sz w:val="24"/>
          <w:szCs w:val="24"/>
        </w:rPr>
        <w:t>конкурентной процедуры</w:t>
      </w:r>
      <w:r w:rsidR="00A02E92" w:rsidRPr="00A0149A">
        <w:rPr>
          <w:sz w:val="24"/>
          <w:szCs w:val="24"/>
        </w:rPr>
        <w:t xml:space="preserve"> по лоту</w:t>
      </w:r>
      <w:proofErr w:type="gramEnd"/>
      <w:r w:rsidR="00A02E92" w:rsidRPr="00A0149A">
        <w:rPr>
          <w:sz w:val="24"/>
          <w:szCs w:val="24"/>
        </w:rPr>
        <w:t xml:space="preserve"> </w:t>
      </w:r>
      <w:r w:rsidR="00A02E92" w:rsidRPr="00A0149A">
        <w:rPr>
          <w:b/>
          <w:sz w:val="24"/>
          <w:szCs w:val="24"/>
        </w:rPr>
        <w:t>№</w:t>
      </w:r>
      <w:r w:rsidR="008C36C9" w:rsidRPr="00A0149A">
        <w:rPr>
          <w:b/>
          <w:sz w:val="24"/>
          <w:szCs w:val="24"/>
        </w:rPr>
        <w:t xml:space="preserve"> </w:t>
      </w:r>
      <w:r w:rsidR="002351FE">
        <w:rPr>
          <w:b/>
          <w:sz w:val="24"/>
          <w:szCs w:val="24"/>
        </w:rPr>
        <w:t>28.1</w:t>
      </w:r>
      <w:r w:rsidR="00362F62" w:rsidRPr="00A0149A">
        <w:rPr>
          <w:b/>
          <w:sz w:val="24"/>
          <w:szCs w:val="24"/>
        </w:rPr>
        <w:t xml:space="preserve"> </w:t>
      </w:r>
      <w:r w:rsidR="001667D3" w:rsidRPr="00A0149A">
        <w:rPr>
          <w:b/>
          <w:sz w:val="24"/>
          <w:szCs w:val="24"/>
        </w:rPr>
        <w:t>«</w:t>
      </w:r>
      <w:r w:rsidR="002351FE">
        <w:rPr>
          <w:b/>
          <w:sz w:val="24"/>
          <w:szCs w:val="24"/>
        </w:rPr>
        <w:t xml:space="preserve">Ремонт </w:t>
      </w:r>
      <w:proofErr w:type="gramStart"/>
      <w:r w:rsidR="002351FE" w:rsidRPr="002351FE">
        <w:rPr>
          <w:b/>
          <w:bCs/>
          <w:sz w:val="26"/>
          <w:szCs w:val="26"/>
        </w:rPr>
        <w:t>ВЛ</w:t>
      </w:r>
      <w:proofErr w:type="gramEnd"/>
      <w:r w:rsidR="002351FE" w:rsidRPr="002351FE">
        <w:rPr>
          <w:b/>
          <w:bCs/>
          <w:sz w:val="26"/>
          <w:szCs w:val="26"/>
        </w:rPr>
        <w:t xml:space="preserve"> 10 </w:t>
      </w:r>
      <w:proofErr w:type="spellStart"/>
      <w:r w:rsidR="002351FE" w:rsidRPr="002351FE">
        <w:rPr>
          <w:b/>
          <w:bCs/>
          <w:sz w:val="26"/>
          <w:szCs w:val="26"/>
        </w:rPr>
        <w:t>кВ</w:t>
      </w:r>
      <w:proofErr w:type="spellEnd"/>
      <w:r w:rsidR="002351FE" w:rsidRPr="002351FE">
        <w:rPr>
          <w:b/>
          <w:bCs/>
          <w:sz w:val="26"/>
          <w:szCs w:val="26"/>
        </w:rPr>
        <w:t xml:space="preserve"> Ф-1 ПС Петровка, ВЛ 0,4 </w:t>
      </w:r>
      <w:proofErr w:type="spellStart"/>
      <w:r w:rsidR="002351FE" w:rsidRPr="002351FE">
        <w:rPr>
          <w:b/>
          <w:bCs/>
          <w:sz w:val="26"/>
          <w:szCs w:val="26"/>
        </w:rPr>
        <w:t>кВ</w:t>
      </w:r>
      <w:proofErr w:type="spellEnd"/>
      <w:r w:rsidR="002351FE" w:rsidRPr="002351FE">
        <w:rPr>
          <w:b/>
          <w:bCs/>
          <w:sz w:val="26"/>
          <w:szCs w:val="26"/>
        </w:rPr>
        <w:t xml:space="preserve"> с. </w:t>
      </w:r>
      <w:proofErr w:type="spellStart"/>
      <w:r w:rsidR="002351FE" w:rsidRPr="002351FE">
        <w:rPr>
          <w:b/>
          <w:bCs/>
          <w:sz w:val="26"/>
          <w:szCs w:val="26"/>
        </w:rPr>
        <w:t>Садовое,с</w:t>
      </w:r>
      <w:proofErr w:type="spellEnd"/>
      <w:r w:rsidR="002351FE" w:rsidRPr="002351FE">
        <w:rPr>
          <w:b/>
          <w:bCs/>
          <w:sz w:val="26"/>
          <w:szCs w:val="26"/>
        </w:rPr>
        <w:t xml:space="preserve">. Успеновка, с. </w:t>
      </w:r>
      <w:proofErr w:type="spellStart"/>
      <w:r w:rsidR="002351FE" w:rsidRPr="002351FE">
        <w:rPr>
          <w:b/>
          <w:bCs/>
          <w:sz w:val="26"/>
          <w:szCs w:val="26"/>
        </w:rPr>
        <w:t>Святорус</w:t>
      </w:r>
      <w:r w:rsidR="002351FE" w:rsidRPr="002351FE">
        <w:rPr>
          <w:b/>
          <w:bCs/>
          <w:sz w:val="26"/>
          <w:szCs w:val="26"/>
        </w:rPr>
        <w:t>с</w:t>
      </w:r>
      <w:r w:rsidR="002351FE" w:rsidRPr="002351FE">
        <w:rPr>
          <w:b/>
          <w:bCs/>
          <w:sz w:val="26"/>
          <w:szCs w:val="26"/>
        </w:rPr>
        <w:t>овка</w:t>
      </w:r>
      <w:proofErr w:type="spellEnd"/>
      <w:r w:rsidR="006D54F7" w:rsidRPr="002351FE">
        <w:rPr>
          <w:b/>
          <w:sz w:val="24"/>
          <w:szCs w:val="24"/>
        </w:rPr>
        <w:t>»</w:t>
      </w:r>
      <w:r w:rsidR="001667D3" w:rsidRPr="00111470">
        <w:rPr>
          <w:b/>
          <w:sz w:val="24"/>
          <w:szCs w:val="24"/>
        </w:rPr>
        <w:t xml:space="preserve"> </w:t>
      </w:r>
      <w:r w:rsidR="00221F81" w:rsidRPr="00111470">
        <w:rPr>
          <w:sz w:val="24"/>
          <w:szCs w:val="24"/>
        </w:rPr>
        <w:t xml:space="preserve">и </w:t>
      </w:r>
      <w:r w:rsidR="00221F81" w:rsidRPr="00111470">
        <w:rPr>
          <w:bCs/>
          <w:sz w:val="24"/>
          <w:szCs w:val="24"/>
        </w:rPr>
        <w:t>на основании Протокола о результатах __________ №_______ от «___»__________ года,</w:t>
      </w:r>
      <w:r w:rsidR="008C36C9" w:rsidRPr="00111470">
        <w:rPr>
          <w:bCs/>
          <w:sz w:val="24"/>
          <w:szCs w:val="24"/>
        </w:rPr>
        <w:t xml:space="preserve"> </w:t>
      </w:r>
      <w:r w:rsidR="00AB7F51" w:rsidRPr="00111470">
        <w:rPr>
          <w:sz w:val="24"/>
          <w:szCs w:val="24"/>
        </w:rPr>
        <w:t xml:space="preserve">заключили настоящий </w:t>
      </w:r>
      <w:r w:rsidR="00AB4A01" w:rsidRPr="00111470">
        <w:rPr>
          <w:sz w:val="24"/>
          <w:szCs w:val="24"/>
        </w:rPr>
        <w:t xml:space="preserve">договор (далее – </w:t>
      </w:r>
      <w:r w:rsidR="000B4A55" w:rsidRPr="00111470">
        <w:rPr>
          <w:sz w:val="24"/>
          <w:szCs w:val="24"/>
        </w:rPr>
        <w:t>«</w:t>
      </w:r>
      <w:r w:rsidR="00AB7F51" w:rsidRPr="00111470">
        <w:rPr>
          <w:sz w:val="24"/>
          <w:szCs w:val="24"/>
        </w:rPr>
        <w:t>Договор</w:t>
      </w:r>
      <w:r w:rsidR="000B4A55" w:rsidRPr="00111470">
        <w:rPr>
          <w:sz w:val="24"/>
          <w:szCs w:val="24"/>
        </w:rPr>
        <w:t>»</w:t>
      </w:r>
      <w:r w:rsidR="00AB4A01" w:rsidRPr="00111470">
        <w:rPr>
          <w:sz w:val="24"/>
          <w:szCs w:val="24"/>
        </w:rPr>
        <w:t>)</w:t>
      </w:r>
      <w:r w:rsidR="00AB7F51" w:rsidRPr="00111470">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CD70E2">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7A8C241D" w:rsidR="00B228E3" w:rsidRPr="00C2118D" w:rsidRDefault="004B090F" w:rsidP="00CD70E2">
      <w:pPr>
        <w:pStyle w:val="ae"/>
        <w:numPr>
          <w:ilvl w:val="1"/>
          <w:numId w:val="3"/>
        </w:numPr>
        <w:shd w:val="clear" w:color="auto" w:fill="FFFFFF"/>
        <w:tabs>
          <w:tab w:val="left" w:pos="1134"/>
        </w:tabs>
        <w:ind w:left="0" w:firstLine="709"/>
        <w:jc w:val="both"/>
        <w:rPr>
          <w:bCs/>
        </w:rPr>
      </w:pPr>
      <w:bookmarkStart w:id="4" w:name="_Ref361410951"/>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2351FE">
        <w:rPr>
          <w:b/>
          <w:bCs/>
        </w:rPr>
        <w:t xml:space="preserve">Ремонту </w:t>
      </w:r>
      <w:proofErr w:type="gramStart"/>
      <w:r w:rsidR="002351FE" w:rsidRPr="002351FE">
        <w:rPr>
          <w:b/>
          <w:bCs/>
          <w:sz w:val="26"/>
          <w:szCs w:val="26"/>
        </w:rPr>
        <w:t>ВЛ</w:t>
      </w:r>
      <w:proofErr w:type="gramEnd"/>
      <w:r w:rsidR="002351FE" w:rsidRPr="002351FE">
        <w:rPr>
          <w:b/>
          <w:bCs/>
          <w:sz w:val="26"/>
          <w:szCs w:val="26"/>
        </w:rPr>
        <w:t xml:space="preserve"> 10 </w:t>
      </w:r>
      <w:proofErr w:type="spellStart"/>
      <w:r w:rsidR="002351FE" w:rsidRPr="002351FE">
        <w:rPr>
          <w:b/>
          <w:bCs/>
          <w:sz w:val="26"/>
          <w:szCs w:val="26"/>
        </w:rPr>
        <w:t>кВ</w:t>
      </w:r>
      <w:proofErr w:type="spellEnd"/>
      <w:r w:rsidR="002351FE" w:rsidRPr="002351FE">
        <w:rPr>
          <w:b/>
          <w:bCs/>
          <w:sz w:val="26"/>
          <w:szCs w:val="26"/>
        </w:rPr>
        <w:t xml:space="preserve"> Ф-1 ПС Петровка, ВЛ 0,4 </w:t>
      </w:r>
      <w:proofErr w:type="spellStart"/>
      <w:r w:rsidR="002351FE" w:rsidRPr="002351FE">
        <w:rPr>
          <w:b/>
          <w:bCs/>
          <w:sz w:val="26"/>
          <w:szCs w:val="26"/>
        </w:rPr>
        <w:t>кВ</w:t>
      </w:r>
      <w:proofErr w:type="spellEnd"/>
      <w:r w:rsidR="002351FE" w:rsidRPr="002351FE">
        <w:rPr>
          <w:b/>
          <w:bCs/>
          <w:sz w:val="26"/>
          <w:szCs w:val="26"/>
        </w:rPr>
        <w:t xml:space="preserve"> с. </w:t>
      </w:r>
      <w:proofErr w:type="spellStart"/>
      <w:r w:rsidR="002351FE" w:rsidRPr="002351FE">
        <w:rPr>
          <w:b/>
          <w:bCs/>
          <w:sz w:val="26"/>
          <w:szCs w:val="26"/>
        </w:rPr>
        <w:t>Садовое,с</w:t>
      </w:r>
      <w:proofErr w:type="spellEnd"/>
      <w:r w:rsidR="002351FE" w:rsidRPr="002351FE">
        <w:rPr>
          <w:b/>
          <w:bCs/>
          <w:sz w:val="26"/>
          <w:szCs w:val="26"/>
        </w:rPr>
        <w:t xml:space="preserve">. Успеновка, с. </w:t>
      </w:r>
      <w:proofErr w:type="spellStart"/>
      <w:r w:rsidR="002351FE" w:rsidRPr="002351FE">
        <w:rPr>
          <w:b/>
          <w:bCs/>
          <w:sz w:val="26"/>
          <w:szCs w:val="26"/>
        </w:rPr>
        <w:t>Святоруссовка</w:t>
      </w:r>
      <w:proofErr w:type="spellEnd"/>
      <w:r w:rsidR="002351FE" w:rsidRPr="00111470">
        <w:rPr>
          <w:b/>
        </w:rPr>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 обязуется создать Подрядчику указанные в Договоре</w:t>
      </w:r>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14:paraId="4A893533" w14:textId="5233AE00" w:rsidR="00B34D95" w:rsidRPr="00C2118D" w:rsidRDefault="007A0BA9" w:rsidP="00CD70E2">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159F9600" w:rsidR="00AB1E9C" w:rsidRPr="00A60B52" w:rsidRDefault="007066B4" w:rsidP="004268BA">
      <w:pPr>
        <w:pStyle w:val="ae"/>
        <w:numPr>
          <w:ilvl w:val="1"/>
          <w:numId w:val="3"/>
        </w:numPr>
        <w:shd w:val="clear" w:color="auto" w:fill="FFFFFF"/>
        <w:tabs>
          <w:tab w:val="left" w:pos="1134"/>
        </w:tabs>
        <w:ind w:left="0" w:firstLine="709"/>
        <w:jc w:val="both"/>
        <w:rPr>
          <w:bCs/>
        </w:rPr>
      </w:pPr>
      <w:r w:rsidRPr="00A60B52">
        <w:rPr>
          <w:bCs/>
        </w:rPr>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2351FE">
        <w:t>Центральные</w:t>
      </w:r>
      <w:r w:rsidR="00CE6A93" w:rsidRPr="00A60B52">
        <w:t xml:space="preserve"> </w:t>
      </w:r>
      <w:r w:rsidR="005A5637" w:rsidRPr="00A60B52">
        <w:t>ЭС» филиала АО «Дальневосточная распр</w:t>
      </w:r>
      <w:r w:rsidR="006D54F7" w:rsidRPr="00A60B52">
        <w:t xml:space="preserve">еделительная сетевая компания» </w:t>
      </w:r>
      <w:r w:rsidR="005A5637" w:rsidRPr="00A60B52">
        <w:t>«Амурские электрические сети»</w:t>
      </w:r>
      <w:r w:rsidR="00F75384" w:rsidRPr="00A60B52">
        <w:rPr>
          <w:bCs/>
        </w:rPr>
        <w:t>.</w:t>
      </w:r>
      <w:r w:rsidR="002E3F6B" w:rsidRPr="00A60B52">
        <w:rPr>
          <w:bCs/>
        </w:rPr>
        <w:t xml:space="preserve"> </w:t>
      </w:r>
    </w:p>
    <w:p w14:paraId="683349E2" w14:textId="77777777" w:rsidR="00F0423D" w:rsidRPr="00A60B52" w:rsidRDefault="002E3F6B" w:rsidP="004268BA">
      <w:pPr>
        <w:pStyle w:val="ae"/>
        <w:numPr>
          <w:ilvl w:val="1"/>
          <w:numId w:val="3"/>
        </w:numPr>
        <w:shd w:val="clear" w:color="auto" w:fill="FFFFFF"/>
        <w:tabs>
          <w:tab w:val="left" w:pos="1134"/>
        </w:tabs>
        <w:ind w:left="0" w:firstLine="709"/>
        <w:jc w:val="both"/>
        <w:rPr>
          <w:bCs/>
        </w:rPr>
      </w:pPr>
      <w:r w:rsidRPr="00A60B52">
        <w:rPr>
          <w:bCs/>
        </w:rPr>
        <w:t xml:space="preserve">Место выполнения </w:t>
      </w:r>
      <w:r w:rsidR="00D03E29" w:rsidRPr="00A60B52">
        <w:rPr>
          <w:bCs/>
        </w:rPr>
        <w:t>Р</w:t>
      </w:r>
      <w:r w:rsidRPr="00A60B52">
        <w:rPr>
          <w:bCs/>
        </w:rPr>
        <w:t xml:space="preserve">абот: </w:t>
      </w:r>
    </w:p>
    <w:p w14:paraId="0FF27853" w14:textId="212F69F8" w:rsidR="002351FE" w:rsidRPr="00E07153" w:rsidRDefault="002351FE" w:rsidP="002351FE">
      <w:pPr>
        <w:pStyle w:val="ae"/>
        <w:numPr>
          <w:ilvl w:val="0"/>
          <w:numId w:val="39"/>
        </w:numPr>
        <w:ind w:left="709" w:firstLine="0"/>
      </w:pPr>
      <w:bookmarkStart w:id="5" w:name="_Ref361320424"/>
      <w:r w:rsidRPr="00B23961">
        <w:t xml:space="preserve">ВЛ-10 </w:t>
      </w:r>
      <w:proofErr w:type="spellStart"/>
      <w:r w:rsidRPr="00B23961">
        <w:t>кВ</w:t>
      </w:r>
      <w:proofErr w:type="spellEnd"/>
      <w:r w:rsidRPr="00B23961">
        <w:t xml:space="preserve"> Ф-</w:t>
      </w:r>
      <w:r w:rsidRPr="001640B5">
        <w:t>1</w:t>
      </w:r>
      <w:r w:rsidRPr="00B23961">
        <w:t xml:space="preserve"> ПС </w:t>
      </w:r>
      <w:r>
        <w:t>Петровк</w:t>
      </w:r>
      <w:r w:rsidRPr="00B23961">
        <w:t>а</w:t>
      </w:r>
      <w:r>
        <w:t xml:space="preserve"> - </w:t>
      </w:r>
      <w:r w:rsidRPr="00684837">
        <w:t>Амурск</w:t>
      </w:r>
      <w:r>
        <w:t>ая</w:t>
      </w:r>
      <w:r w:rsidRPr="00684837">
        <w:t xml:space="preserve"> </w:t>
      </w:r>
      <w:r>
        <w:t xml:space="preserve">область, Благовещенский </w:t>
      </w:r>
      <w:r>
        <w:t xml:space="preserve">  район</w:t>
      </w:r>
    </w:p>
    <w:p w14:paraId="63FEAF6A" w14:textId="5D9DBEE6" w:rsidR="002351FE" w:rsidRDefault="002351FE" w:rsidP="002351FE">
      <w:pPr>
        <w:pStyle w:val="ae"/>
        <w:numPr>
          <w:ilvl w:val="0"/>
          <w:numId w:val="39"/>
        </w:numPr>
        <w:ind w:left="709" w:firstLine="0"/>
      </w:pPr>
      <w:r>
        <w:t>ВЛ-0,4</w:t>
      </w:r>
      <w:r w:rsidRPr="00B23961">
        <w:t xml:space="preserve"> </w:t>
      </w:r>
      <w:bookmarkStart w:id="6" w:name="_GoBack"/>
      <w:bookmarkEnd w:id="6"/>
      <w:proofErr w:type="spellStart"/>
      <w:r w:rsidRPr="00B23961">
        <w:t>кВ</w:t>
      </w:r>
      <w:proofErr w:type="spellEnd"/>
      <w:r w:rsidRPr="00B23961">
        <w:t xml:space="preserve"> </w:t>
      </w:r>
      <w:r>
        <w:t xml:space="preserve">с. </w:t>
      </w:r>
      <w:proofErr w:type="gramStart"/>
      <w:r>
        <w:t>Садовое</w:t>
      </w:r>
      <w:proofErr w:type="gramEnd"/>
      <w:r>
        <w:t xml:space="preserve"> - </w:t>
      </w:r>
      <w:r w:rsidRPr="00684837">
        <w:t>Амурск</w:t>
      </w:r>
      <w:r>
        <w:t>ая</w:t>
      </w:r>
      <w:r w:rsidRPr="00684837">
        <w:t xml:space="preserve"> </w:t>
      </w:r>
      <w:r>
        <w:t>область, Благовещенский</w:t>
      </w:r>
      <w:r>
        <w:t xml:space="preserve">  район</w:t>
      </w:r>
    </w:p>
    <w:p w14:paraId="3C9C563E" w14:textId="07B1633C" w:rsidR="002351FE" w:rsidRDefault="002351FE" w:rsidP="002351FE">
      <w:pPr>
        <w:pStyle w:val="ae"/>
        <w:numPr>
          <w:ilvl w:val="0"/>
          <w:numId w:val="39"/>
        </w:numPr>
        <w:ind w:left="709" w:firstLine="0"/>
      </w:pPr>
      <w:r w:rsidRPr="00B23961">
        <w:t xml:space="preserve">ВЛ-0,4 </w:t>
      </w:r>
      <w:proofErr w:type="spellStart"/>
      <w:r w:rsidRPr="00B23961">
        <w:t>кВ</w:t>
      </w:r>
      <w:proofErr w:type="spellEnd"/>
      <w:r w:rsidRPr="00B23961">
        <w:t xml:space="preserve"> </w:t>
      </w:r>
      <w:proofErr w:type="gramStart"/>
      <w:r w:rsidRPr="00B23961">
        <w:t>с</w:t>
      </w:r>
      <w:proofErr w:type="gramEnd"/>
      <w:r w:rsidRPr="00B23961">
        <w:t>.</w:t>
      </w:r>
      <w:r>
        <w:t xml:space="preserve"> </w:t>
      </w:r>
      <w:proofErr w:type="gramStart"/>
      <w:r>
        <w:t>Успеновка</w:t>
      </w:r>
      <w:proofErr w:type="gramEnd"/>
      <w:r w:rsidRPr="002351FE">
        <w:rPr>
          <w:b/>
        </w:rPr>
        <w:t xml:space="preserve"> </w:t>
      </w:r>
      <w:r>
        <w:t xml:space="preserve">- </w:t>
      </w:r>
      <w:r w:rsidRPr="00684837">
        <w:t>Амурск</w:t>
      </w:r>
      <w:r>
        <w:t>ая</w:t>
      </w:r>
      <w:r w:rsidRPr="00684837">
        <w:t xml:space="preserve"> </w:t>
      </w:r>
      <w:r>
        <w:t>область, Белогорский</w:t>
      </w:r>
      <w:r w:rsidRPr="00684837">
        <w:t xml:space="preserve">  район</w:t>
      </w:r>
    </w:p>
    <w:p w14:paraId="54A54F1B" w14:textId="737B54B9" w:rsidR="002351FE" w:rsidRDefault="002351FE" w:rsidP="002351FE">
      <w:pPr>
        <w:pStyle w:val="ae"/>
        <w:numPr>
          <w:ilvl w:val="0"/>
          <w:numId w:val="39"/>
        </w:numPr>
        <w:ind w:left="709" w:firstLine="0"/>
      </w:pPr>
      <w:r>
        <w:t>ВЛ-0,</w:t>
      </w:r>
      <w:r w:rsidRPr="00B23961">
        <w:t xml:space="preserve">4 </w:t>
      </w:r>
      <w:proofErr w:type="spellStart"/>
      <w:r w:rsidRPr="00B23961">
        <w:t>кВ</w:t>
      </w:r>
      <w:proofErr w:type="spellEnd"/>
      <w:r w:rsidRPr="00B23961">
        <w:t xml:space="preserve"> с. </w:t>
      </w:r>
      <w:proofErr w:type="spellStart"/>
      <w:r w:rsidRPr="002351FE">
        <w:t>Святорус</w:t>
      </w:r>
      <w:r w:rsidRPr="002351FE">
        <w:t>с</w:t>
      </w:r>
      <w:r w:rsidRPr="002351FE">
        <w:t>овка</w:t>
      </w:r>
      <w:proofErr w:type="spellEnd"/>
      <w:r>
        <w:t xml:space="preserve"> - </w:t>
      </w:r>
      <w:r w:rsidRPr="00684837">
        <w:t>Амурск</w:t>
      </w:r>
      <w:r>
        <w:t>ая</w:t>
      </w:r>
      <w:r w:rsidRPr="00684837">
        <w:t xml:space="preserve"> </w:t>
      </w:r>
      <w:r>
        <w:t xml:space="preserve">область, </w:t>
      </w:r>
      <w:proofErr w:type="spellStart"/>
      <w:r>
        <w:t>Ромненский</w:t>
      </w:r>
      <w:proofErr w:type="spellEnd"/>
      <w:r>
        <w:t xml:space="preserve">  район.</w:t>
      </w:r>
    </w:p>
    <w:p w14:paraId="4AD05C62" w14:textId="5B39E4E6" w:rsidR="004B090F" w:rsidRPr="00A60B52" w:rsidRDefault="004B090F" w:rsidP="00A60B52">
      <w:pPr>
        <w:pStyle w:val="ae"/>
        <w:numPr>
          <w:ilvl w:val="1"/>
          <w:numId w:val="3"/>
        </w:numPr>
        <w:shd w:val="clear" w:color="auto" w:fill="FFFFFF"/>
        <w:tabs>
          <w:tab w:val="left" w:pos="1134"/>
        </w:tabs>
        <w:ind w:left="0" w:firstLine="709"/>
        <w:jc w:val="both"/>
        <w:rPr>
          <w:bCs/>
        </w:rPr>
      </w:pPr>
      <w:r w:rsidRPr="00A60B52">
        <w:rPr>
          <w:bCs/>
        </w:rPr>
        <w:t>Работ</w:t>
      </w:r>
      <w:r w:rsidR="00593E11" w:rsidRPr="00A60B52">
        <w:rPr>
          <w:bCs/>
        </w:rPr>
        <w:t>ы</w:t>
      </w:r>
      <w:r w:rsidRPr="00A60B52">
        <w:rPr>
          <w:bCs/>
        </w:rPr>
        <w:t xml:space="preserve"> выполня</w:t>
      </w:r>
      <w:r w:rsidR="00E42628" w:rsidRPr="00A60B52">
        <w:rPr>
          <w:bCs/>
        </w:rPr>
        <w:t>ю</w:t>
      </w:r>
      <w:r w:rsidRPr="00A60B52">
        <w:rPr>
          <w:bCs/>
        </w:rPr>
        <w:t>тся Подрядчиком в следующие сроки:</w:t>
      </w:r>
      <w:bookmarkEnd w:id="5"/>
    </w:p>
    <w:p w14:paraId="367509AC" w14:textId="3EC614AD" w:rsidR="00CC5637" w:rsidRPr="005A5637" w:rsidRDefault="00CC5637" w:rsidP="00A60B52">
      <w:pPr>
        <w:pStyle w:val="ae"/>
        <w:numPr>
          <w:ilvl w:val="2"/>
          <w:numId w:val="3"/>
        </w:numPr>
        <w:tabs>
          <w:tab w:val="left" w:pos="1418"/>
        </w:tabs>
        <w:ind w:left="0" w:firstLine="709"/>
        <w:jc w:val="both"/>
      </w:pPr>
      <w:r w:rsidRPr="00A60B52">
        <w:rPr>
          <w:bCs/>
        </w:rPr>
        <w:t xml:space="preserve">начало выполнения Работ: </w:t>
      </w:r>
      <w:r w:rsidRPr="00A60B52">
        <w:t>«_____»</w:t>
      </w:r>
      <w:r w:rsidRPr="005A5637">
        <w:t xml:space="preserve"> </w:t>
      </w:r>
      <w:r w:rsidR="008E6F1A">
        <w:t>________</w:t>
      </w:r>
      <w:r w:rsidRPr="005A5637">
        <w:t xml:space="preserve"> 20</w:t>
      </w:r>
      <w:r w:rsidR="005A5637" w:rsidRPr="005A5637">
        <w:t>1</w:t>
      </w:r>
      <w:r w:rsidR="00362F62">
        <w:t>9</w:t>
      </w:r>
      <w:r w:rsidRPr="005A5637">
        <w:t xml:space="preserve"> г.;</w:t>
      </w:r>
    </w:p>
    <w:p w14:paraId="4300DECE" w14:textId="2D0A46AE"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w:t>
      </w:r>
      <w:r w:rsidR="00362F62">
        <w:t>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w:t>
      </w:r>
      <w:r w:rsidRPr="00BC4883">
        <w:rPr>
          <w:bCs/>
        </w:rPr>
        <w:lastRenderedPageBreak/>
        <w:t>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lastRenderedPageBreak/>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 xml:space="preserve">любого лица из цепочки </w:t>
      </w:r>
      <w:r w:rsidRPr="00C2118D">
        <w:rPr>
          <w:bCs/>
        </w:rPr>
        <w:lastRenderedPageBreak/>
        <w:t>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6649A446"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w:t>
      </w:r>
      <w:r w:rsidR="002C33DD">
        <w:rPr>
          <w:bCs/>
        </w:rPr>
        <w:t>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lastRenderedPageBreak/>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lastRenderedPageBreak/>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w:t>
      </w:r>
      <w:r w:rsidR="003B74B1" w:rsidRPr="00C2118D">
        <w:rPr>
          <w:bCs/>
        </w:rPr>
        <w:lastRenderedPageBreak/>
        <w:t>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w:t>
      </w:r>
      <w:r w:rsidR="00192698" w:rsidRPr="00C2118D">
        <w:rPr>
          <w:bCs/>
        </w:rPr>
        <w:lastRenderedPageBreak/>
        <w:t>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w:t>
      </w:r>
      <w:r w:rsidR="00236FD3" w:rsidRPr="00C2118D">
        <w:rPr>
          <w:bCs/>
        </w:rPr>
        <w:lastRenderedPageBreak/>
        <w:t xml:space="preserve">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w:t>
      </w:r>
      <w:r w:rsidRPr="00C2118D">
        <w:lastRenderedPageBreak/>
        <w:t xml:space="preserve">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E711E6" w:rsidRDefault="00E711E6">
      <w:r>
        <w:separator/>
      </w:r>
    </w:p>
  </w:endnote>
  <w:endnote w:type="continuationSeparator" w:id="0">
    <w:p w14:paraId="088DB311" w14:textId="77777777" w:rsidR="00E711E6" w:rsidRDefault="00E711E6">
      <w:r>
        <w:continuationSeparator/>
      </w:r>
    </w:p>
  </w:endnote>
  <w:endnote w:type="continuationNotice" w:id="1">
    <w:p w14:paraId="140DAADF" w14:textId="77777777" w:rsidR="00E711E6" w:rsidRDefault="00E711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2351FE">
      <w:rPr>
        <w:noProof/>
        <w:sz w:val="20"/>
        <w:szCs w:val="20"/>
      </w:rPr>
      <w:t>6</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2351FE">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351FE">
      <w:rPr>
        <w:noProof/>
        <w:sz w:val="24"/>
        <w:szCs w:val="24"/>
      </w:rPr>
      <w:t>34</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E711E6" w:rsidRDefault="00E711E6">
      <w:r>
        <w:separator/>
      </w:r>
    </w:p>
  </w:footnote>
  <w:footnote w:type="continuationSeparator" w:id="0">
    <w:p w14:paraId="7B7895B0" w14:textId="77777777" w:rsidR="00E711E6" w:rsidRDefault="00E711E6">
      <w:r>
        <w:continuationSeparator/>
      </w:r>
    </w:p>
  </w:footnote>
  <w:footnote w:type="continuationNotice" w:id="1">
    <w:p w14:paraId="72CCB9B7" w14:textId="77777777" w:rsidR="00E711E6" w:rsidRDefault="00E711E6">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E632AD"/>
    <w:multiLevelType w:val="hybridMultilevel"/>
    <w:tmpl w:val="E836193A"/>
    <w:lvl w:ilvl="0" w:tplc="21064A1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E914C6"/>
    <w:multiLevelType w:val="hybridMultilevel"/>
    <w:tmpl w:val="39C248C4"/>
    <w:lvl w:ilvl="0" w:tplc="727094A6">
      <w:start w:val="1"/>
      <w:numFmt w:val="bullet"/>
      <w:suff w:val="space"/>
      <w:lvlText w:val=""/>
      <w:lvlJc w:val="left"/>
      <w:pPr>
        <w:ind w:left="2564" w:hanging="360"/>
      </w:pPr>
      <w:rPr>
        <w:rFonts w:ascii="Symbol" w:hAnsi="Symbol" w:hint="default"/>
      </w:rPr>
    </w:lvl>
    <w:lvl w:ilvl="1" w:tplc="04190003" w:tentative="1">
      <w:start w:val="1"/>
      <w:numFmt w:val="bullet"/>
      <w:lvlText w:val="o"/>
      <w:lvlJc w:val="left"/>
      <w:pPr>
        <w:ind w:left="3284" w:hanging="360"/>
      </w:pPr>
      <w:rPr>
        <w:rFonts w:ascii="Courier New" w:hAnsi="Courier New" w:cs="Courier New" w:hint="default"/>
      </w:rPr>
    </w:lvl>
    <w:lvl w:ilvl="2" w:tplc="04190005" w:tentative="1">
      <w:start w:val="1"/>
      <w:numFmt w:val="bullet"/>
      <w:lvlText w:val=""/>
      <w:lvlJc w:val="left"/>
      <w:pPr>
        <w:ind w:left="4004" w:hanging="360"/>
      </w:pPr>
      <w:rPr>
        <w:rFonts w:ascii="Wingdings" w:hAnsi="Wingdings" w:hint="default"/>
      </w:rPr>
    </w:lvl>
    <w:lvl w:ilvl="3" w:tplc="04190001" w:tentative="1">
      <w:start w:val="1"/>
      <w:numFmt w:val="bullet"/>
      <w:lvlText w:val=""/>
      <w:lvlJc w:val="left"/>
      <w:pPr>
        <w:ind w:left="4724" w:hanging="360"/>
      </w:pPr>
      <w:rPr>
        <w:rFonts w:ascii="Symbol" w:hAnsi="Symbol" w:hint="default"/>
      </w:rPr>
    </w:lvl>
    <w:lvl w:ilvl="4" w:tplc="04190003" w:tentative="1">
      <w:start w:val="1"/>
      <w:numFmt w:val="bullet"/>
      <w:lvlText w:val="o"/>
      <w:lvlJc w:val="left"/>
      <w:pPr>
        <w:ind w:left="5444" w:hanging="360"/>
      </w:pPr>
      <w:rPr>
        <w:rFonts w:ascii="Courier New" w:hAnsi="Courier New" w:cs="Courier New" w:hint="default"/>
      </w:rPr>
    </w:lvl>
    <w:lvl w:ilvl="5" w:tplc="04190005" w:tentative="1">
      <w:start w:val="1"/>
      <w:numFmt w:val="bullet"/>
      <w:lvlText w:val=""/>
      <w:lvlJc w:val="left"/>
      <w:pPr>
        <w:ind w:left="6164" w:hanging="360"/>
      </w:pPr>
      <w:rPr>
        <w:rFonts w:ascii="Wingdings" w:hAnsi="Wingdings" w:hint="default"/>
      </w:rPr>
    </w:lvl>
    <w:lvl w:ilvl="6" w:tplc="04190001" w:tentative="1">
      <w:start w:val="1"/>
      <w:numFmt w:val="bullet"/>
      <w:lvlText w:val=""/>
      <w:lvlJc w:val="left"/>
      <w:pPr>
        <w:ind w:left="6884" w:hanging="360"/>
      </w:pPr>
      <w:rPr>
        <w:rFonts w:ascii="Symbol" w:hAnsi="Symbol" w:hint="default"/>
      </w:rPr>
    </w:lvl>
    <w:lvl w:ilvl="7" w:tplc="04190003" w:tentative="1">
      <w:start w:val="1"/>
      <w:numFmt w:val="bullet"/>
      <w:lvlText w:val="o"/>
      <w:lvlJc w:val="left"/>
      <w:pPr>
        <w:ind w:left="7604" w:hanging="360"/>
      </w:pPr>
      <w:rPr>
        <w:rFonts w:ascii="Courier New" w:hAnsi="Courier New" w:cs="Courier New" w:hint="default"/>
      </w:rPr>
    </w:lvl>
    <w:lvl w:ilvl="8" w:tplc="04190005" w:tentative="1">
      <w:start w:val="1"/>
      <w:numFmt w:val="bullet"/>
      <w:lvlText w:val=""/>
      <w:lvlJc w:val="left"/>
      <w:pPr>
        <w:ind w:left="8324" w:hanging="360"/>
      </w:pPr>
      <w:rPr>
        <w:rFonts w:ascii="Wingdings" w:hAnsi="Wingdings" w:hint="default"/>
      </w:rPr>
    </w:lvl>
  </w:abstractNum>
  <w:abstractNum w:abstractNumId="14">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7">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nsid w:val="52CB0E61"/>
    <w:multiLevelType w:val="hybridMultilevel"/>
    <w:tmpl w:val="3C365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DD86E2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B44EFB"/>
    <w:multiLevelType w:val="hybridMultilevel"/>
    <w:tmpl w:val="1FC06076"/>
    <w:lvl w:ilvl="0" w:tplc="343C2F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3">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5">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8"/>
  </w:num>
  <w:num w:numId="3">
    <w:abstractNumId w:val="30"/>
  </w:num>
  <w:num w:numId="4">
    <w:abstractNumId w:val="18"/>
  </w:num>
  <w:num w:numId="5">
    <w:abstractNumId w:val="2"/>
  </w:num>
  <w:num w:numId="6">
    <w:abstractNumId w:val="1"/>
  </w:num>
  <w:num w:numId="7">
    <w:abstractNumId w:val="0"/>
  </w:num>
  <w:num w:numId="8">
    <w:abstractNumId w:val="9"/>
  </w:num>
  <w:num w:numId="9">
    <w:abstractNumId w:val="15"/>
  </w:num>
  <w:num w:numId="10">
    <w:abstractNumId w:val="28"/>
  </w:num>
  <w:num w:numId="11">
    <w:abstractNumId w:val="21"/>
  </w:num>
  <w:num w:numId="12">
    <w:abstractNumId w:val="35"/>
  </w:num>
  <w:num w:numId="13">
    <w:abstractNumId w:val="23"/>
  </w:num>
  <w:num w:numId="14">
    <w:abstractNumId w:val="22"/>
  </w:num>
  <w:num w:numId="15">
    <w:abstractNumId w:val="7"/>
  </w:num>
  <w:num w:numId="16">
    <w:abstractNumId w:val="8"/>
  </w:num>
  <w:num w:numId="17">
    <w:abstractNumId w:val="25"/>
  </w:num>
  <w:num w:numId="18">
    <w:abstractNumId w:val="33"/>
  </w:num>
  <w:num w:numId="19">
    <w:abstractNumId w:val="4"/>
  </w:num>
  <w:num w:numId="20">
    <w:abstractNumId w:val="6"/>
  </w:num>
  <w:num w:numId="21">
    <w:abstractNumId w:val="12"/>
  </w:num>
  <w:num w:numId="22">
    <w:abstractNumId w:val="5"/>
  </w:num>
  <w:num w:numId="23">
    <w:abstractNumId w:val="14"/>
  </w:num>
  <w:num w:numId="24">
    <w:abstractNumId w:val="36"/>
  </w:num>
  <w:num w:numId="25">
    <w:abstractNumId w:val="20"/>
  </w:num>
  <w:num w:numId="26">
    <w:abstractNumId w:val="19"/>
  </w:num>
  <w:num w:numId="27">
    <w:abstractNumId w:val="16"/>
  </w:num>
  <w:num w:numId="28">
    <w:abstractNumId w:val="24"/>
  </w:num>
  <w:num w:numId="29">
    <w:abstractNumId w:val="10"/>
  </w:num>
  <w:num w:numId="30">
    <w:abstractNumId w:val="31"/>
  </w:num>
  <w:num w:numId="31">
    <w:abstractNumId w:val="11"/>
  </w:num>
  <w:num w:numId="32">
    <w:abstractNumId w:val="37"/>
  </w:num>
  <w:num w:numId="33">
    <w:abstractNumId w:val="17"/>
  </w:num>
  <w:num w:numId="34">
    <w:abstractNumId w:val="29"/>
  </w:num>
  <w:num w:numId="35">
    <w:abstractNumId w:val="34"/>
  </w:num>
  <w:num w:numId="36">
    <w:abstractNumId w:val="3"/>
  </w:num>
  <w:num w:numId="37">
    <w:abstractNumId w:val="26"/>
  </w:num>
  <w:num w:numId="38">
    <w:abstractNumId w:val="27"/>
  </w:num>
  <w:num w:numId="39">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470"/>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1FE"/>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3DD"/>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3F54"/>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0E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BD5EB-22D1-49DD-B88B-D47F50F73D05}">
  <ds:schemaRefs>
    <ds:schemaRef ds:uri="http://schemas.openxmlformats.org/officeDocument/2006/bibliography"/>
  </ds:schemaRefs>
</ds:datastoreItem>
</file>

<file path=customXml/itemProps2.xml><?xml version="1.0" encoding="utf-8"?>
<ds:datastoreItem xmlns:ds="http://schemas.openxmlformats.org/officeDocument/2006/customXml" ds:itemID="{75E537B9-74C7-4D92-8254-FE1908912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34</Pages>
  <Words>10706</Words>
  <Characters>77150</Characters>
  <Application>Microsoft Office Word</Application>
  <DocSecurity>0</DocSecurity>
  <Lines>642</Lines>
  <Paragraphs>175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87681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39</cp:revision>
  <cp:lastPrinted>2018-01-26T05:42:00Z</cp:lastPrinted>
  <dcterms:created xsi:type="dcterms:W3CDTF">2018-01-29T01:04:00Z</dcterms:created>
  <dcterms:modified xsi:type="dcterms:W3CDTF">2018-11-02T07:00:00Z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