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36E" w:rsidRPr="00BB4336" w:rsidRDefault="009F036E" w:rsidP="000B316C">
      <w:pPr>
        <w:ind w:left="-108"/>
        <w:jc w:val="right"/>
        <w:rPr>
          <w:sz w:val="26"/>
          <w:szCs w:val="26"/>
        </w:rPr>
      </w:pPr>
      <w:r w:rsidRPr="00BB4336">
        <w:rPr>
          <w:sz w:val="26"/>
          <w:szCs w:val="26"/>
        </w:rPr>
        <w:t>Приложение № 2</w:t>
      </w:r>
    </w:p>
    <w:p w:rsidR="009F036E" w:rsidRPr="00BB4336" w:rsidRDefault="009F036E" w:rsidP="009F036E">
      <w:pPr>
        <w:widowControl w:val="0"/>
        <w:shd w:val="clear" w:color="auto" w:fill="FFFFFF"/>
        <w:tabs>
          <w:tab w:val="left" w:pos="7371"/>
        </w:tabs>
        <w:ind w:left="7080"/>
        <w:contextualSpacing/>
        <w:rPr>
          <w:sz w:val="26"/>
          <w:szCs w:val="26"/>
        </w:rPr>
      </w:pPr>
      <w:r w:rsidRPr="00BB4336">
        <w:rPr>
          <w:sz w:val="26"/>
          <w:szCs w:val="26"/>
        </w:rPr>
        <w:t>К Техническому заданию</w:t>
      </w:r>
    </w:p>
    <w:p w:rsidR="009F036E" w:rsidRPr="00BB4336" w:rsidRDefault="009F036E" w:rsidP="009F036E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p w:rsidR="009F036E" w:rsidRPr="00BB4336" w:rsidRDefault="009F036E" w:rsidP="009F036E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268"/>
        <w:gridCol w:w="283"/>
        <w:gridCol w:w="4962"/>
        <w:gridCol w:w="141"/>
        <w:gridCol w:w="426"/>
        <w:gridCol w:w="70"/>
        <w:gridCol w:w="154"/>
        <w:gridCol w:w="346"/>
        <w:gridCol w:w="422"/>
      </w:tblGrid>
      <w:tr w:rsidR="009F036E" w:rsidRPr="00BB4336" w:rsidTr="000B316C">
        <w:trPr>
          <w:trHeight w:val="315"/>
        </w:trPr>
        <w:tc>
          <w:tcPr>
            <w:tcW w:w="9938" w:type="dxa"/>
            <w:gridSpan w:val="10"/>
            <w:noWrap/>
            <w:hideMark/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BB4336">
              <w:rPr>
                <w:b/>
                <w:bCs/>
                <w:sz w:val="26"/>
                <w:szCs w:val="26"/>
                <w:lang w:eastAsia="en-US"/>
              </w:rPr>
              <w:t xml:space="preserve">ПРОТОКОЛ </w:t>
            </w:r>
          </w:p>
        </w:tc>
      </w:tr>
      <w:tr w:rsidR="009F036E" w:rsidRPr="00BB4336" w:rsidTr="000B316C">
        <w:trPr>
          <w:trHeight w:val="405"/>
        </w:trPr>
        <w:tc>
          <w:tcPr>
            <w:tcW w:w="9938" w:type="dxa"/>
            <w:gridSpan w:val="10"/>
            <w:noWrap/>
            <w:hideMark/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6"/>
                <w:szCs w:val="26"/>
                <w:lang w:eastAsia="en-US"/>
              </w:rPr>
            </w:pPr>
            <w:bookmarkStart w:id="0" w:name="_GoBack"/>
            <w:r w:rsidRPr="00BB4336">
              <w:rPr>
                <w:sz w:val="26"/>
                <w:szCs w:val="26"/>
                <w:lang w:eastAsia="en-US"/>
              </w:rPr>
              <w:t>согласования нормативов для расчетов сметной документации</w:t>
            </w:r>
            <w:bookmarkEnd w:id="0"/>
          </w:p>
        </w:tc>
      </w:tr>
      <w:tr w:rsidR="009F036E" w:rsidRPr="00BB4336" w:rsidTr="000B316C">
        <w:trPr>
          <w:trHeight w:val="255"/>
        </w:trPr>
        <w:tc>
          <w:tcPr>
            <w:tcW w:w="866" w:type="dxa"/>
            <w:noWrap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268" w:type="dxa"/>
            <w:noWrap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5882" w:type="dxa"/>
            <w:gridSpan w:val="5"/>
            <w:noWrap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500" w:type="dxa"/>
            <w:gridSpan w:val="2"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422" w:type="dxa"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</w:tr>
      <w:tr w:rsidR="009F036E" w:rsidRPr="00BB4336" w:rsidTr="000B316C">
        <w:trPr>
          <w:trHeight w:val="367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 xml:space="preserve">№ </w:t>
            </w:r>
            <w:proofErr w:type="gramStart"/>
            <w:r w:rsidRPr="00BB4336">
              <w:rPr>
                <w:b/>
                <w:bCs/>
                <w:sz w:val="20"/>
                <w:lang w:eastAsia="en-US"/>
              </w:rPr>
              <w:t>п</w:t>
            </w:r>
            <w:proofErr w:type="gramEnd"/>
            <w:r w:rsidRPr="00BB4336">
              <w:rPr>
                <w:b/>
                <w:bCs/>
                <w:sz w:val="20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 xml:space="preserve">Наименование глав, работ и </w:t>
            </w:r>
          </w:p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затрат</w:t>
            </w: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Порядок определения стоимости прочих работ и затрат в текущем уровне цен (ссылки на законодательные и нормативные документы).</w:t>
            </w:r>
          </w:p>
        </w:tc>
        <w:tc>
          <w:tcPr>
            <w:tcW w:w="15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Формирование ТЗ</w:t>
            </w:r>
          </w:p>
        </w:tc>
      </w:tr>
      <w:tr w:rsidR="009F036E" w:rsidRPr="00BB4336" w:rsidTr="000B316C">
        <w:trPr>
          <w:trHeight w:val="557"/>
        </w:trPr>
        <w:tc>
          <w:tcPr>
            <w:tcW w:w="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524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proofErr w:type="gramStart"/>
            <w:r w:rsidRPr="00BB4336">
              <w:rPr>
                <w:b/>
                <w:bCs/>
                <w:sz w:val="20"/>
                <w:lang w:eastAsia="en-US"/>
              </w:rPr>
              <w:t>Для</w:t>
            </w:r>
            <w:proofErr w:type="gramEnd"/>
            <w:r w:rsidRPr="00BB4336">
              <w:rPr>
                <w:b/>
                <w:bCs/>
                <w:sz w:val="20"/>
                <w:lang w:eastAsia="en-US"/>
              </w:rPr>
              <w:t xml:space="preserve"> ПИР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Для СМР</w:t>
            </w:r>
          </w:p>
        </w:tc>
      </w:tr>
      <w:tr w:rsidR="009F036E" w:rsidRPr="00BB4336" w:rsidTr="000B316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  <w:lang w:eastAsia="en-US"/>
              </w:rPr>
            </w:pPr>
            <w:r w:rsidRPr="00BB4336">
              <w:rPr>
                <w:b/>
                <w:bCs/>
                <w:i/>
                <w:iCs/>
                <w:sz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 w:rsidRPr="00BB4336">
              <w:rPr>
                <w:b/>
                <w:bCs/>
                <w:i/>
                <w:iCs/>
                <w:sz w:val="20"/>
                <w:lang w:eastAsia="en-US"/>
              </w:rPr>
              <w:t>Локальные сметные расчеты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:rsidTr="000B316C">
        <w:trPr>
          <w:trHeight w:val="13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1.1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Выполнение локальных сметных расчетов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8F6CE6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Локальные сметные расчеты выполняются в базисном уровне цен (редакция 2017 года с последними изменениями), в соответствии с действующими нормативными и методическими документами, внесенными в федеральный реестр сметных</w:t>
            </w:r>
            <w:r w:rsidR="007E7A3C">
              <w:rPr>
                <w:sz w:val="20"/>
                <w:lang w:eastAsia="en-US"/>
              </w:rPr>
              <w:t xml:space="preserve"> </w:t>
            </w:r>
            <w:r w:rsidRPr="00BB4336">
              <w:rPr>
                <w:sz w:val="20"/>
                <w:lang w:eastAsia="en-US"/>
              </w:rPr>
              <w:t xml:space="preserve">нормативов подлежащих применению при определении сметной стоимости объектов.  Расчет производится по ФЕР </w:t>
            </w:r>
            <w:r w:rsidRPr="00BB4336">
              <w:rPr>
                <w:sz w:val="20"/>
              </w:rPr>
              <w:t>(федеральные единичные расценки)</w:t>
            </w:r>
            <w:r w:rsidRPr="00BB4336">
              <w:rPr>
                <w:sz w:val="20"/>
                <w:lang w:eastAsia="en-US"/>
              </w:rPr>
              <w:t xml:space="preserve">, </w:t>
            </w:r>
            <w:proofErr w:type="spellStart"/>
            <w:r w:rsidRPr="00BB4336">
              <w:rPr>
                <w:sz w:val="20"/>
                <w:lang w:eastAsia="en-US"/>
              </w:rPr>
              <w:t>ФЕРм</w:t>
            </w:r>
            <w:proofErr w:type="spellEnd"/>
            <w:r w:rsidRPr="00BB4336">
              <w:rPr>
                <w:sz w:val="20"/>
                <w:lang w:eastAsia="en-US"/>
              </w:rPr>
              <w:t xml:space="preserve">, </w:t>
            </w:r>
            <w:proofErr w:type="spellStart"/>
            <w:r w:rsidRPr="00BB4336">
              <w:rPr>
                <w:sz w:val="20"/>
                <w:lang w:eastAsia="en-US"/>
              </w:rPr>
              <w:t>ФССЦпг</w:t>
            </w:r>
            <w:proofErr w:type="spellEnd"/>
            <w:r w:rsidRPr="00BB4336">
              <w:rPr>
                <w:sz w:val="20"/>
                <w:lang w:eastAsia="en-US"/>
              </w:rPr>
              <w:t xml:space="preserve">, ФСЭМ, </w:t>
            </w:r>
            <w:proofErr w:type="spellStart"/>
            <w:r w:rsidRPr="00BB4336">
              <w:rPr>
                <w:sz w:val="20"/>
                <w:lang w:eastAsia="en-US"/>
              </w:rPr>
              <w:t>ФЕРп</w:t>
            </w:r>
            <w:proofErr w:type="spellEnd"/>
            <w:r w:rsidRPr="00BB4336">
              <w:rPr>
                <w:sz w:val="20"/>
                <w:lang w:eastAsia="en-US"/>
              </w:rPr>
              <w:t xml:space="preserve"> и ФССЦ. Условия производства строительных, специальных строительных, ремонтно-строительных, монтажа оборудования и пусконаладочных работ и усложняющие факторы должны быть обоснованы ПОС.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</w:tr>
      <w:tr w:rsidR="009F036E" w:rsidRPr="00BB4336" w:rsidTr="000B316C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1.2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Накладные расходы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Принимаются по видам работ от фонда оплаты труда в соответствие с МДС 81-33.2004, МДС 81-34.2004, письмом Госстроя от 27.11.2012 № 2536-ИП/12/ГС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</w:tr>
      <w:tr w:rsidR="009F036E" w:rsidRPr="00BB4336" w:rsidTr="000B316C">
        <w:trPr>
          <w:trHeight w:val="70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1.3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Сметная прибыль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Принимаются по видам работ от фонда оплаты труда в соответствие с МДС 81-25.2004, письмом </w:t>
            </w:r>
            <w:proofErr w:type="spellStart"/>
            <w:r w:rsidRPr="00BB4336">
              <w:rPr>
                <w:sz w:val="20"/>
                <w:lang w:eastAsia="en-US"/>
              </w:rPr>
              <w:t>ФАСиЖКХ</w:t>
            </w:r>
            <w:proofErr w:type="spellEnd"/>
            <w:r w:rsidRPr="00BB4336">
              <w:rPr>
                <w:sz w:val="20"/>
                <w:lang w:eastAsia="en-US"/>
              </w:rPr>
              <w:t xml:space="preserve"> от 18.11.2004 №АП-5536/06, письмом Госстроя от 27.11.2012 № 2536-ИП/12/ГС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</w:tr>
      <w:tr w:rsidR="009F036E" w:rsidRPr="00BB4336" w:rsidTr="000B316C">
        <w:trPr>
          <w:trHeight w:val="326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1.4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Стоимость материалов, конструкций и изделий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7E7A3C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Определяется по ФССЦ. Перевозка материалов, конструкций и изделий учтена на расстояние определенное 30 км.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BB4336">
              <w:rPr>
                <w:sz w:val="20"/>
                <w:lang w:eastAsia="en-US"/>
              </w:rPr>
              <w:t>приобъектный</w:t>
            </w:r>
            <w:proofErr w:type="spellEnd"/>
            <w:r w:rsidRPr="00BB4336">
              <w:rPr>
                <w:sz w:val="20"/>
                <w:lang w:eastAsia="en-US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</w:tr>
      <w:tr w:rsidR="009F036E" w:rsidRPr="00BB4336" w:rsidTr="000B316C">
        <w:trPr>
          <w:trHeight w:val="221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1.5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Определение затрат на перевозку грузов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Затраты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(утвержденной </w:t>
            </w:r>
            <w:proofErr w:type="gramStart"/>
            <w:r w:rsidRPr="00BB4336">
              <w:rPr>
                <w:sz w:val="20"/>
                <w:lang w:eastAsia="en-US"/>
              </w:rPr>
              <w:t>ПОС</w:t>
            </w:r>
            <w:proofErr w:type="gramEnd"/>
            <w:r w:rsidRPr="00BB4336">
              <w:rPr>
                <w:sz w:val="20"/>
                <w:lang w:eastAsia="en-US"/>
              </w:rPr>
              <w:t xml:space="preserve">) материалов. При </w:t>
            </w:r>
            <w:proofErr w:type="spellStart"/>
            <w:r w:rsidRPr="00BB4336">
              <w:rPr>
                <w:sz w:val="20"/>
                <w:lang w:eastAsia="en-US"/>
              </w:rPr>
              <w:t>калькулировании</w:t>
            </w:r>
            <w:proofErr w:type="spellEnd"/>
            <w:r w:rsidRPr="00BB4336">
              <w:rPr>
                <w:sz w:val="20"/>
                <w:lang w:eastAsia="en-US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</w:t>
            </w:r>
            <w:r w:rsidRPr="00BB4336">
              <w:rPr>
                <w:sz w:val="20"/>
                <w:lang w:eastAsia="en-US"/>
              </w:rPr>
              <w:lastRenderedPageBreak/>
              <w:t>прейскурантам естественных монополий с учетом индексов.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lastRenderedPageBreak/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</w:tr>
      <w:tr w:rsidR="009F036E" w:rsidRPr="00BB4336" w:rsidTr="000B316C">
        <w:trPr>
          <w:trHeight w:val="36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lastRenderedPageBreak/>
              <w:t>1.6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Стоимость оборудования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7E7A3C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BB4336">
              <w:rPr>
                <w:sz w:val="20"/>
                <w:lang w:eastAsia="en-US"/>
              </w:rPr>
              <w:t>приобъектного</w:t>
            </w:r>
            <w:proofErr w:type="spellEnd"/>
            <w:r w:rsidRPr="00BB4336">
              <w:rPr>
                <w:sz w:val="20"/>
                <w:lang w:eastAsia="en-US"/>
              </w:rPr>
              <w:t xml:space="preserve"> склада, а так</w:t>
            </w:r>
            <w:r w:rsidR="007E7A3C">
              <w:rPr>
                <w:sz w:val="20"/>
                <w:lang w:eastAsia="en-US"/>
              </w:rPr>
              <w:t xml:space="preserve"> </w:t>
            </w:r>
            <w:r w:rsidRPr="00BB4336">
              <w:rPr>
                <w:sz w:val="20"/>
                <w:lang w:eastAsia="en-US"/>
              </w:rPr>
              <w:t xml:space="preserve">же средств на заготовительно-складские расходы. При отсутствии возможности определения транспортных затрат методом </w:t>
            </w:r>
            <w:proofErr w:type="spellStart"/>
            <w:r w:rsidRPr="00BB4336">
              <w:rPr>
                <w:sz w:val="20"/>
                <w:lang w:eastAsia="en-US"/>
              </w:rPr>
              <w:t>калькулирования</w:t>
            </w:r>
            <w:proofErr w:type="spellEnd"/>
            <w:r w:rsidRPr="00BB4336">
              <w:rPr>
                <w:sz w:val="20"/>
                <w:lang w:eastAsia="en-US"/>
              </w:rPr>
              <w:t xml:space="preserve"> принимаем: затраты на транспортные расходы в размере 3 %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:rsidTr="000B316C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b/>
                <w:bCs/>
                <w:i/>
                <w:iCs/>
                <w:sz w:val="20"/>
                <w:lang w:eastAsia="en-US"/>
              </w:rPr>
            </w:pPr>
            <w:r w:rsidRPr="00BB4336">
              <w:rPr>
                <w:b/>
                <w:bCs/>
                <w:i/>
                <w:iCs/>
                <w:sz w:val="20"/>
                <w:lang w:eastAsia="en-US"/>
              </w:rPr>
              <w:t>Сводный сметный расчет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:rsidTr="000B316C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2.1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Глава 1. Подготовка территории строительства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:rsidTr="000B316C">
        <w:trPr>
          <w:trHeight w:val="51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2.1.1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:rsidTr="000B316C">
        <w:trPr>
          <w:trHeight w:val="653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2.1.1.1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 по отводу земельного участка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Определяются по расчету, составленных исходя из площади отводимых участков и </w:t>
            </w:r>
            <w:proofErr w:type="gramStart"/>
            <w:r w:rsidRPr="00BB4336">
              <w:rPr>
                <w:sz w:val="20"/>
                <w:lang w:eastAsia="en-US"/>
              </w:rPr>
              <w:t>договорных цен, установленных организациями-исполнителями и включаются</w:t>
            </w:r>
            <w:proofErr w:type="gramEnd"/>
            <w:r w:rsidRPr="00BB4336">
              <w:rPr>
                <w:sz w:val="20"/>
                <w:lang w:eastAsia="en-US"/>
              </w:rPr>
              <w:t xml:space="preserve"> в графы 7, 8.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93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2.1.1.2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1867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2.1.1.3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Плата за землю при изъятии (выкупе) земельного участка для строительства, а также выплата земельного налога (аренды) в период строительства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Определяется </w:t>
            </w:r>
            <w:r w:rsidRPr="00BB4336">
              <w:rPr>
                <w:sz w:val="20"/>
                <w:szCs w:val="20"/>
              </w:rPr>
              <w:t>расчетом</w:t>
            </w:r>
            <w:r w:rsidRPr="00BB4336">
              <w:rPr>
                <w:sz w:val="20"/>
                <w:lang w:eastAsia="en-US"/>
              </w:rPr>
              <w:t xml:space="preserve"> на основании: </w:t>
            </w:r>
            <w:proofErr w:type="gramStart"/>
            <w:r w:rsidRPr="00BB4336">
              <w:rPr>
                <w:sz w:val="20"/>
                <w:lang w:eastAsia="en-US"/>
              </w:rPr>
              <w:t>Закона РФ "О плате за землю" от 11.10.91 №1738-1 (с изменениями и дополнениями), Земельного кодекса РФ, Постановления Правительства РФ от 15.03.97 №319 "О порядке нормативной цены земли" (п.8 приложение 8), Федеральным законом "Об оценочной деятельности в РФ", Методических рекомендаций по определению рыночной стоимости земельных участков, исходя из размеров земельного налога и нормативной цены земли (графы 7 и  8).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:rsidTr="000B316C">
        <w:trPr>
          <w:trHeight w:val="2025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lastRenderedPageBreak/>
              <w:t>2.1.1.4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Затраты, связанные с получением заказчиком и проектной организацией исходных данных, технических условий на проектирование и проведение необходимых согласований по проектным решениям, а также выполнением по требованию органов местного самоуправления исполнительной контрольной съемки построенных инженерных сетей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Определяются на основании расчетов и цен на эти услуги (графы 7 и 8).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33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2.1.2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Освоение территории строительства.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:rsidTr="000B316C">
        <w:trPr>
          <w:trHeight w:val="236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2.1.2.1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proofErr w:type="gramStart"/>
            <w:r w:rsidRPr="00BB4336">
              <w:rPr>
                <w:sz w:val="20"/>
                <w:lang w:eastAsia="en-US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лиц" в редакции ПП РФ</w:t>
            </w:r>
            <w:proofErr w:type="gramEnd"/>
            <w:r w:rsidRPr="00BB4336">
              <w:rPr>
                <w:sz w:val="20"/>
                <w:lang w:eastAsia="en-US"/>
              </w:rPr>
              <w:t xml:space="preserve"> от 31.03.2015 № 299, ст. 57 Земельного кодекса (графы 4, 7 и 8)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:rsidTr="000B316C">
        <w:trPr>
          <w:trHeight w:val="159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2.1.2.2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Затраты, связанные с освоением территории строительства и включаемые в строительно-монтажные работы: освобождение территории строительства, вырубка лесонасаждений, вывозка мусора от разборки, рекультивация нарушенных земель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Определяются на основании проектных данных (объемов работ) и действующих расценок по локальным и объектным сметам (графы 4, 5,7 и 8)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</w:tr>
      <w:tr w:rsidR="009F036E" w:rsidRPr="00BB4336" w:rsidTr="000B316C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Глава 8. Временные здания и сооружения.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:rsidTr="000B316C">
        <w:trPr>
          <w:trHeight w:val="643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3.1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Размер средств на временные здания и сооружения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 ГСН 81-05-01-2001. Сборник сметных норм затрат на строительство временных зданий и сооружений. При расчете необходимо обращать на п.2.1 сборника.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</w:tr>
      <w:tr w:rsidR="009F036E" w:rsidRPr="00BB4336" w:rsidTr="000B316C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Глава 9. Прочие работы и затраты.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:rsidTr="000B316C">
        <w:trPr>
          <w:trHeight w:val="7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Дополнительные затраты при производстве строительно-монтажных работ в зимнее время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В соответствии с действующими на момент разработки сметной документации нормативами. Определяются от стоимости строительно-монтажных работ по итогу глав 1-8 с распределением по графам 4, 5 и 8.</w:t>
            </w:r>
          </w:p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proofErr w:type="gramStart"/>
            <w:r w:rsidRPr="00BB4336">
              <w:rPr>
                <w:sz w:val="20"/>
                <w:lang w:eastAsia="en-US"/>
              </w:rPr>
              <w:t>(</w:t>
            </w:r>
            <w:r w:rsidRPr="00BB4336">
              <w:rPr>
                <w:i/>
                <w:sz w:val="20"/>
                <w:lang w:eastAsia="en-US"/>
              </w:rPr>
              <w:t>действующий норматив на 26.09.2017</w:t>
            </w:r>
            <w:r w:rsidRPr="00BB4336">
              <w:rPr>
                <w:sz w:val="20"/>
                <w:lang w:eastAsia="en-US"/>
              </w:rPr>
              <w:t xml:space="preserve"> - </w:t>
            </w:r>
            <w:r w:rsidRPr="00BB4336">
              <w:rPr>
                <w:i/>
                <w:sz w:val="20"/>
                <w:lang w:eastAsia="en-US"/>
              </w:rPr>
              <w:t>ГСН 81-05-02-2007.</w:t>
            </w:r>
            <w:proofErr w:type="gramEnd"/>
            <w:r w:rsidRPr="00BB4336">
              <w:rPr>
                <w:i/>
                <w:sz w:val="20"/>
                <w:lang w:eastAsia="en-US"/>
              </w:rPr>
              <w:t xml:space="preserve"> </w:t>
            </w:r>
            <w:proofErr w:type="gramStart"/>
            <w:r w:rsidRPr="00BB4336">
              <w:rPr>
                <w:i/>
                <w:sz w:val="20"/>
                <w:lang w:eastAsia="en-US"/>
              </w:rPr>
              <w:t>Температурная зона - приложение 1 п.25;  Дополнительные затраты, связанные с воздействием ветра - п.9 Общих положений.</w:t>
            </w:r>
            <w:r w:rsidRPr="00BB4336">
              <w:rPr>
                <w:sz w:val="20"/>
                <w:lang w:eastAsia="en-US"/>
              </w:rPr>
              <w:t>)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10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lastRenderedPageBreak/>
              <w:t>4.2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 на содержание действующих постоянных и восстановление их после окончания строительства автомобильных дорог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Определяются локальным сметным расчетом на основе </w:t>
            </w:r>
            <w:proofErr w:type="gramStart"/>
            <w:r w:rsidRPr="00BB4336">
              <w:rPr>
                <w:sz w:val="20"/>
                <w:lang w:eastAsia="en-US"/>
              </w:rPr>
              <w:t>ПОС</w:t>
            </w:r>
            <w:proofErr w:type="gramEnd"/>
            <w:r w:rsidRPr="00BB4336">
              <w:rPr>
                <w:sz w:val="20"/>
                <w:lang w:eastAsia="en-US"/>
              </w:rPr>
              <w:t xml:space="preserve"> в соответствии с проектными объемами работ по расценкам сборника №27 "Автомобильные дороги" (графы 4, 5 и 8). </w:t>
            </w:r>
            <w:r w:rsidRPr="00BB4336">
              <w:rPr>
                <w:sz w:val="20"/>
                <w:szCs w:val="20"/>
              </w:rPr>
              <w:t>"Методические рекомендации по ремонту и содержанию автомобильных дорог общего пользования" (утв. письмом Минтранса РФ от 17.03.2004 N ОС-28/1270-ис)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217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Определяются расчетами на основе </w:t>
            </w:r>
            <w:proofErr w:type="gramStart"/>
            <w:r w:rsidRPr="00BB4336">
              <w:rPr>
                <w:sz w:val="20"/>
                <w:lang w:eastAsia="en-US"/>
              </w:rPr>
              <w:t>ПОС</w:t>
            </w:r>
            <w:proofErr w:type="gramEnd"/>
            <w:r w:rsidRPr="00BB4336">
              <w:rPr>
                <w:sz w:val="20"/>
                <w:lang w:eastAsia="en-US"/>
              </w:rPr>
              <w:t xml:space="preserve"> с учетом обосновывающих данных транспортных предприятий (графы 7 и 8). </w:t>
            </w:r>
          </w:p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Затраты по перевозке автотранспортом работников строительно-монтажных организаций к месту и обратно разрешается включать в Сводный сметный расчет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98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Затраты, связанные с осуществлением работ вахтовым методом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Определяются расчетами на основе </w:t>
            </w:r>
            <w:proofErr w:type="gramStart"/>
            <w:r w:rsidRPr="00BB4336">
              <w:rPr>
                <w:sz w:val="20"/>
                <w:lang w:eastAsia="en-US"/>
              </w:rPr>
              <w:t>ПОС</w:t>
            </w:r>
            <w:proofErr w:type="gramEnd"/>
            <w:r w:rsidRPr="00BB4336">
              <w:rPr>
                <w:sz w:val="20"/>
                <w:lang w:eastAsia="en-US"/>
              </w:rPr>
              <w:t xml:space="preserve">, которые должны учитывать затраты на содержание и эксплуатацию вахтовых поселков, перевозку вахтовых рабочих до места вахты и оплату суточных в период нахождения в пути (графы 7 и 8). </w:t>
            </w:r>
            <w:r w:rsidRPr="00BB4336">
              <w:rPr>
                <w:sz w:val="20"/>
                <w:szCs w:val="20"/>
              </w:rPr>
              <w:t>Порядок расчета затрат предусмотрен в МДС 81-43.2008 Методические рекомендации для определения затрат, связанных с осуществлением строительно-монтажных работ вахтовым методом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:rsidTr="000B316C">
        <w:trPr>
          <w:trHeight w:val="167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 связанные с командированием рабочих для выполнения строительных, монтажных и специальных строительных работ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lang w:eastAsia="en-US"/>
              </w:rPr>
              <w:t xml:space="preserve">Затраты, связанные с командированием рабочих для выполнения строительных, монтажных и специальных строительных работ определяются расчетами на основании </w:t>
            </w:r>
            <w:proofErr w:type="gramStart"/>
            <w:r w:rsidRPr="00BB4336">
              <w:rPr>
                <w:sz w:val="20"/>
                <w:lang w:eastAsia="en-US"/>
              </w:rPr>
              <w:t>ПОС</w:t>
            </w:r>
            <w:proofErr w:type="gramEnd"/>
            <w:r w:rsidRPr="00BB4336">
              <w:rPr>
                <w:sz w:val="20"/>
                <w:lang w:eastAsia="en-US"/>
              </w:rPr>
              <w:t xml:space="preserve">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 </w:t>
            </w:r>
            <w:r w:rsidRPr="00BB4336">
              <w:rPr>
                <w:sz w:val="20"/>
                <w:szCs w:val="20"/>
              </w:rPr>
              <w:t>ПП РФ  от 13.10.2008 № 749;</w:t>
            </w:r>
          </w:p>
          <w:p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rFonts w:eastAsiaTheme="minorHAnsi"/>
                <w:sz w:val="20"/>
                <w:szCs w:val="20"/>
                <w:lang w:eastAsia="en-US"/>
              </w:rPr>
              <w:t xml:space="preserve">Пункт </w:t>
            </w:r>
            <w:proofErr w:type="gramStart"/>
            <w:r w:rsidRPr="00BB4336">
              <w:rPr>
                <w:rFonts w:eastAsiaTheme="minorHAnsi"/>
                <w:sz w:val="20"/>
                <w:szCs w:val="20"/>
                <w:lang w:eastAsia="en-US"/>
              </w:rPr>
              <w:t>З</w:t>
            </w:r>
            <w:proofErr w:type="gramEnd"/>
            <w:r w:rsidRPr="00BB4336">
              <w:rPr>
                <w:rFonts w:eastAsiaTheme="minorHAnsi"/>
                <w:sz w:val="20"/>
                <w:szCs w:val="20"/>
                <w:lang w:eastAsia="en-US"/>
              </w:rPr>
              <w:t xml:space="preserve"> ст. 217 Налогового Кодекса РФ.</w:t>
            </w:r>
          </w:p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szCs w:val="20"/>
              </w:rPr>
              <w:t>Если перевозка работников осуществляется собственным или арендованным транспортом строительной организации, затраты на проезд в командировочные расходы не включаются, а учитываются п. 4.3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5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 связанные с перебазированием техники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 Перебазировка техники определяется расчетом на основании ПОС. (графы 7 и 8). </w:t>
            </w:r>
            <w:r w:rsidRPr="00BB4336">
              <w:rPr>
                <w:sz w:val="20"/>
                <w:szCs w:val="20"/>
              </w:rPr>
              <w:t xml:space="preserve">Письмо </w:t>
            </w:r>
            <w:proofErr w:type="spellStart"/>
            <w:r w:rsidRPr="00BB4336">
              <w:rPr>
                <w:sz w:val="20"/>
                <w:szCs w:val="20"/>
              </w:rPr>
              <w:t>Росстроя</w:t>
            </w:r>
            <w:proofErr w:type="spellEnd"/>
            <w:r w:rsidRPr="00BB4336">
              <w:rPr>
                <w:sz w:val="20"/>
                <w:szCs w:val="20"/>
              </w:rPr>
              <w:t xml:space="preserve"> от 28.01.2005 № 6-36.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66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Затраты на проведение пусконаладочных работ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szCs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 Локальные сметные расчеты составляются </w:t>
            </w:r>
            <w:r w:rsidRPr="00BB4336">
              <w:rPr>
                <w:sz w:val="20"/>
                <w:szCs w:val="20"/>
              </w:rPr>
              <w:t>по нормативам или аналогам, (графы 7 и 8)</w:t>
            </w:r>
          </w:p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57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trike/>
                <w:sz w:val="20"/>
                <w:highlight w:val="yellow"/>
                <w:lang w:eastAsia="en-US"/>
              </w:rPr>
            </w:pPr>
            <w:r w:rsidRPr="00BB4336">
              <w:rPr>
                <w:bCs/>
                <w:sz w:val="20"/>
                <w:szCs w:val="20"/>
              </w:rPr>
              <w:t xml:space="preserve">Затраты, связанные с перевозкой негабаритных и тяжеловесных грузов, в том числе дополнительные затраты на возмещение вреда, причиняемого транспортными средствами, осуществляющими перевозки тяжеловесных грузов по автомобильным </w:t>
            </w:r>
            <w:r w:rsidRPr="00BB4336">
              <w:rPr>
                <w:bCs/>
                <w:sz w:val="20"/>
                <w:szCs w:val="20"/>
              </w:rPr>
              <w:lastRenderedPageBreak/>
              <w:t>дорогам Российской Федерации, и платы в счет возмещения вреда федеральным трассам транспортными средствами с разрешенной массой выше 12 тонн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lastRenderedPageBreak/>
              <w:t>Определяется расчетом, который обосновывается проектом организации строительства</w:t>
            </w:r>
            <w:proofErr w:type="gramStart"/>
            <w:r w:rsidRPr="00BB4336">
              <w:rPr>
                <w:sz w:val="20"/>
                <w:lang w:eastAsia="en-US"/>
              </w:rPr>
              <w:t>.</w:t>
            </w:r>
            <w:proofErr w:type="gramEnd"/>
            <w:r w:rsidRPr="00BB4336">
              <w:rPr>
                <w:sz w:val="20"/>
                <w:lang w:eastAsia="en-US"/>
              </w:rPr>
              <w:t xml:space="preserve"> (</w:t>
            </w:r>
            <w:proofErr w:type="gramStart"/>
            <w:r w:rsidRPr="00BB4336">
              <w:rPr>
                <w:sz w:val="20"/>
                <w:lang w:eastAsia="en-US"/>
              </w:rPr>
              <w:t>г</w:t>
            </w:r>
            <w:proofErr w:type="gramEnd"/>
            <w:r w:rsidRPr="00BB4336">
              <w:rPr>
                <w:sz w:val="20"/>
                <w:lang w:eastAsia="en-US"/>
              </w:rPr>
              <w:t>рафы 4 и 8)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lastRenderedPageBreak/>
              <w:t>4.9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szCs w:val="20"/>
              </w:rPr>
              <w:t>Средства на организацию и проведение подрядных торгов (тендеров)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Определяются расчетом по видам затрат (графы 7 и 8)</w:t>
            </w:r>
          </w:p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szCs w:val="20"/>
              </w:rPr>
              <w:t>МДС 81-11.2000 «Методические рекомендации по определению стоимости затрат, связанных с проведением подрядных торгов в РФ»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:rsidTr="000B316C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BB4336">
              <w:rPr>
                <w:bCs/>
                <w:sz w:val="20"/>
                <w:szCs w:val="20"/>
              </w:rPr>
              <w:t>Затраты застройщика по технической инвентаризации и кадастровому учету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 Определяются расчетом согласно Письму </w:t>
            </w:r>
            <w:proofErr w:type="spellStart"/>
            <w:r w:rsidRPr="00BB4336">
              <w:rPr>
                <w:sz w:val="20"/>
                <w:szCs w:val="20"/>
              </w:rPr>
              <w:t>Минрегиона</w:t>
            </w:r>
            <w:proofErr w:type="spellEnd"/>
            <w:r w:rsidRPr="00BB4336">
              <w:rPr>
                <w:sz w:val="20"/>
                <w:szCs w:val="20"/>
              </w:rPr>
              <w:t xml:space="preserve"> от 01.11.2008 N 28339-СМ/08, от 25.03.2009 N 8342-ИМ/08, (графы 7, 8)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Затраты на размещение и утилизацию  (обезвреживание) строительного мусора, загрязненного грунта и отходов.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Определяются расчетом согласно ПП РФ от 13.09.2016 N 913 "О ставках платы за негативное воздействие на окружающую среду и дополнительных коэффициентах", (графы 7, 8)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571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proofErr w:type="spellStart"/>
            <w:r w:rsidRPr="00BB4336">
              <w:rPr>
                <w:sz w:val="20"/>
                <w:szCs w:val="20"/>
              </w:rPr>
              <w:t>Снегоборьба</w:t>
            </w:r>
            <w:proofErr w:type="spellEnd"/>
            <w:r w:rsidRPr="00BB4336">
              <w:rPr>
                <w:sz w:val="20"/>
                <w:szCs w:val="20"/>
              </w:rPr>
              <w:t xml:space="preserve"> в районах крайнего севера и приравненных к ним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Определяется ЛСР по действующим  нормам ГСН 81-05-02-2007, Р</w:t>
            </w:r>
            <w:proofErr w:type="gramStart"/>
            <w:r w:rsidRPr="00BB4336">
              <w:rPr>
                <w:sz w:val="20"/>
                <w:szCs w:val="20"/>
              </w:rPr>
              <w:t>1</w:t>
            </w:r>
            <w:proofErr w:type="gramEnd"/>
            <w:r w:rsidRPr="00BB4336">
              <w:rPr>
                <w:sz w:val="20"/>
                <w:szCs w:val="20"/>
              </w:rPr>
              <w:t>, П. 2в, ТЧ, (графы 7, 8)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BB4336">
              <w:rPr>
                <w:bCs/>
                <w:sz w:val="20"/>
                <w:szCs w:val="20"/>
              </w:rPr>
              <w:t xml:space="preserve">Средства на оплату за проезд по платным автомобильным дорогам, владельцам понтонных переправ, зимних дорог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Определяются ЛСР по данным </w:t>
            </w:r>
            <w:proofErr w:type="gramStart"/>
            <w:r w:rsidRPr="00BB4336">
              <w:rPr>
                <w:sz w:val="20"/>
                <w:szCs w:val="20"/>
              </w:rPr>
              <w:t>ПОС</w:t>
            </w:r>
            <w:proofErr w:type="gramEnd"/>
            <w:r w:rsidRPr="00BB4336">
              <w:rPr>
                <w:sz w:val="20"/>
                <w:szCs w:val="20"/>
              </w:rPr>
              <w:t xml:space="preserve"> и тарифов согласно  ФЗ от  08.11.2007 № 257-ФЗ,( графы 7 и 8) 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BB4336">
              <w:rPr>
                <w:bCs/>
                <w:sz w:val="20"/>
                <w:szCs w:val="20"/>
              </w:rPr>
              <w:t xml:space="preserve">Затраты на выполнение шефмонтажа оборудования. 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Включаются графы 6, 8.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4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4.15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bCs/>
                <w:sz w:val="20"/>
                <w:szCs w:val="20"/>
              </w:rPr>
            </w:pPr>
            <w:r w:rsidRPr="00BB4336">
              <w:rPr>
                <w:bCs/>
                <w:sz w:val="20"/>
                <w:szCs w:val="20"/>
              </w:rPr>
              <w:t>Затраты на оплату за выбросы загрязняющих веществ в атмосферу, организованный и неорганизованный сброс загрязняющих веществ в водные объекты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both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Определяются расчетами на основании раздела ОВОС и  включаются в графы 7 и 8.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 (в соответствии с ТЗ)</w:t>
            </w:r>
          </w:p>
        </w:tc>
      </w:tr>
      <w:tr w:rsidR="009F036E" w:rsidRPr="00BB4336" w:rsidTr="000B316C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Глава 10. Содержание службы заказчика. Строительный контроль.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:rsidTr="000B316C">
        <w:trPr>
          <w:trHeight w:val="60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5.1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Содержание службы заказчика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7E7A3C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szCs w:val="20"/>
              </w:rPr>
              <w:t>Средства определяются расчетом по объемам и действующим нормативам</w:t>
            </w:r>
            <w:r w:rsidRPr="00BB4336">
              <w:rPr>
                <w:sz w:val="20"/>
                <w:lang w:eastAsia="en-US"/>
              </w:rPr>
              <w:t>, но не больше 1,2% от стоимости строительства объекта</w:t>
            </w:r>
            <w:proofErr w:type="gramStart"/>
            <w:r w:rsidRPr="00BB4336">
              <w:rPr>
                <w:sz w:val="20"/>
                <w:lang w:eastAsia="en-US"/>
              </w:rPr>
              <w:t>.</w:t>
            </w:r>
            <w:proofErr w:type="gramEnd"/>
            <w:r w:rsidRPr="00BB4336">
              <w:rPr>
                <w:sz w:val="20"/>
                <w:lang w:eastAsia="en-US"/>
              </w:rPr>
              <w:t xml:space="preserve">  (</w:t>
            </w:r>
            <w:proofErr w:type="gramStart"/>
            <w:r w:rsidRPr="00BB4336">
              <w:rPr>
                <w:sz w:val="20"/>
                <w:lang w:eastAsia="en-US"/>
              </w:rPr>
              <w:t>г</w:t>
            </w:r>
            <w:proofErr w:type="gramEnd"/>
            <w:r w:rsidRPr="00BB4336">
              <w:rPr>
                <w:sz w:val="20"/>
                <w:lang w:eastAsia="en-US"/>
              </w:rPr>
              <w:t>рафы 7 и 8)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F036E" w:rsidRPr="00BB4336" w:rsidTr="000B316C">
        <w:trPr>
          <w:trHeight w:val="274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5.2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Строительный контроль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7E7A3C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szCs w:val="20"/>
              </w:rPr>
              <w:t xml:space="preserve">Средства определяются расчетом по объемам и действующим нормативам. </w:t>
            </w:r>
            <w:r w:rsidRPr="00BB4336">
              <w:rPr>
                <w:sz w:val="20"/>
                <w:lang w:eastAsia="en-US"/>
              </w:rPr>
              <w:t>Постановление Правительства РФ от 21.06.2010 №468 (графы 7 и 8)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F036E" w:rsidRPr="00BB4336" w:rsidTr="000B316C">
        <w:trPr>
          <w:trHeight w:val="366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6</w:t>
            </w:r>
          </w:p>
        </w:tc>
        <w:tc>
          <w:tcPr>
            <w:tcW w:w="907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Глава 12. Публичный технологический и ценовой аудит, проектные и изыскательские работы.</w:t>
            </w:r>
          </w:p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</w:tr>
      <w:tr w:rsidR="009F036E" w:rsidRPr="00BB4336" w:rsidTr="000B316C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Изыскательские работы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:rsidTr="000B316C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Проектные работы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Определяется ЛСР по объемам работ и действующим нормативам, (графы 7 и 8)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:rsidTr="000B316C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Средства, связанные с испытанием свай, проводимых подрядной организацией в период разработки проектной документации по техническому заданию заказчика строительства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7E7A3C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Средства определяются ЛСР по объемам работ и действующим нормативам. В ЛСР учитывают затраты на приобретение свай, их транспортировку и погружение в основание, устройство приспособлений для нагрузки, испытание свай в грунте динамической или статической нагрузками, и другие связанные с этим затраты. Включаются в графы 4 и 8.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:rsidTr="000B316C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Затраты на проведение 1-го этапа публичного технологического и ценового аудита и 2-го этапа публичного технологического аудита инвестиционных проектов, по которым проектная документация в отношении объектов капитального строительства подлежит разработке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Плата в размере, не превышающем соответственно 0,2 процента и 0,38 процента суммарной стоимости изготовления проектной документации и материалов инженерных изысканий.</w:t>
            </w:r>
          </w:p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:rsidTr="000B316C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Затраты на  проведение публичного технологического и ценового аудита инвестиционных проектов, по которым проектная документация в отношении объектов капитального строительства разработана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Плата в размере, не превышающем 0,58 процента суммарной стоимости изготовления проектной документации и материалов инженерных изысканий.</w:t>
            </w:r>
          </w:p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(ПП РФ № 382 от 30.04.13 в ред. ПП РФ от 07.12.2015 N 1333); п. 31 ПП РФ от 16.02.2008 г. N 87.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:rsidTr="000B316C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Разработка Декларации промышленной безопасности, экспертиза промышленной безопасности.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Разработка предусмотрена ФЗ № 116-ФЗ от 21.07.1997 «О промышленной безопасности опасных производственных объектов». Затраты определяются расчетом по действующим  нормам 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:rsidTr="000B316C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Экспертиза </w:t>
            </w:r>
            <w:proofErr w:type="spellStart"/>
            <w:r w:rsidRPr="00BB4336">
              <w:rPr>
                <w:sz w:val="20"/>
                <w:szCs w:val="20"/>
              </w:rPr>
              <w:t>предпроектной</w:t>
            </w:r>
            <w:proofErr w:type="spellEnd"/>
            <w:r w:rsidRPr="00BB4336">
              <w:rPr>
                <w:sz w:val="20"/>
                <w:szCs w:val="20"/>
              </w:rPr>
              <w:t xml:space="preserve"> и проектной документации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Определяется расчетом по действующим нормативам, в процентах от стоимости проектных и изыскательских работ (графы 7 и 8)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:rsidTr="000B316C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Разработка тендерной документации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Стоимость определяется расчетами, по действующим нормативам, (графы 7 и 8)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:rsidTr="000B316C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Del="00B427F1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Авторский надзор проектных организаций за соблюдением в процессе строительства требований проектной документации и подготовленной на ее основе рабочей документации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Del="00B427F1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proofErr w:type="gramStart"/>
            <w:r w:rsidRPr="00BB4336">
              <w:rPr>
                <w:sz w:val="20"/>
                <w:szCs w:val="20"/>
              </w:rPr>
              <w:t>Определяются расчетом в пределах 0,2% от полной сметной стоимости, учтенной в главах 1 - 9 ССР (ФЗ «О промышленной безопасности» от 21.07.1997 № 116-ФЗ.</w:t>
            </w:r>
            <w:proofErr w:type="gramEnd"/>
            <w:r w:rsidRPr="00BB4336">
              <w:rPr>
                <w:sz w:val="20"/>
                <w:szCs w:val="20"/>
              </w:rPr>
              <w:t xml:space="preserve"> ФЗ «Технический регламент о безопасности зданий и сооружений» от 30.12.2009 № 384-ФЗ, СП 11-110-99 «Авторский надзор за строительством зданий и сооружений», СП 246.1325800.2016 «Положение об авторском надзоре за строительством зданий и сооружений», МДС 81- 35.2017) (графы 7 и 8).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:rsidTr="000B316C">
        <w:trPr>
          <w:trHeight w:val="78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Работы по научно-техническому сопровождению ПИР, строительства и ПНР, (в </w:t>
            </w:r>
            <w:proofErr w:type="spellStart"/>
            <w:r w:rsidRPr="00BB4336">
              <w:rPr>
                <w:sz w:val="20"/>
                <w:szCs w:val="20"/>
              </w:rPr>
              <w:t>т.ч</w:t>
            </w:r>
            <w:proofErr w:type="spellEnd"/>
            <w:r w:rsidRPr="00BB4336">
              <w:rPr>
                <w:sz w:val="20"/>
                <w:szCs w:val="20"/>
              </w:rPr>
              <w:t xml:space="preserve">. разработка технических регламентов)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 xml:space="preserve">Определяются ЛСР по объемам работ и действующим нормативам,  включаются в графы 7 и 8 (при согласовании с Заказчиком  (Инвестором)) 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shd w:val="clear" w:color="auto" w:fill="FFFFFF"/>
              <w:spacing w:line="20" w:lineRule="atLeast"/>
              <w:jc w:val="center"/>
              <w:rPr>
                <w:sz w:val="20"/>
                <w:szCs w:val="20"/>
              </w:rPr>
            </w:pPr>
          </w:p>
        </w:tc>
      </w:tr>
      <w:tr w:rsidR="009F036E" w:rsidRPr="00BB4336" w:rsidTr="000B316C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7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Непредвиденные затраты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:rsidTr="000B316C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7.1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Непредвиденные затраты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Определяется в процентах от  итоговой суммы расчетов, предусмотренных главами 1-12 ССР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3%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1,5%</w:t>
            </w:r>
          </w:p>
        </w:tc>
      </w:tr>
      <w:tr w:rsidR="009F036E" w:rsidRPr="00BB4336" w:rsidTr="000B316C">
        <w:trPr>
          <w:trHeight w:val="51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>8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b/>
                <w:bCs/>
                <w:sz w:val="20"/>
                <w:lang w:eastAsia="en-US"/>
              </w:rPr>
            </w:pPr>
            <w:r w:rsidRPr="00BB4336">
              <w:rPr>
                <w:b/>
                <w:bCs/>
                <w:sz w:val="20"/>
                <w:lang w:eastAsia="en-US"/>
              </w:rPr>
              <w:t xml:space="preserve">НДС 18% 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На основании Федерального закона РФ от 07.07.2003г №117-ФЗ (графы 4-8)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+</w:t>
            </w:r>
          </w:p>
        </w:tc>
      </w:tr>
      <w:tr w:rsidR="009F036E" w:rsidRPr="00BB4336" w:rsidTr="000B316C">
        <w:trPr>
          <w:trHeight w:val="255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 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:rsidTr="000B316C">
        <w:trPr>
          <w:trHeight w:val="51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jc w:val="right"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lastRenderedPageBreak/>
              <w:t>9</w:t>
            </w:r>
          </w:p>
        </w:tc>
        <w:tc>
          <w:tcPr>
            <w:tcW w:w="25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Перевод в текущие и прогнозные цены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 xml:space="preserve">Сметная документация составляется в базисном, текущем и прогнозном уровне цен. 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  <w:tr w:rsidR="009F036E" w:rsidRPr="00BB4336" w:rsidTr="000B316C">
        <w:trPr>
          <w:trHeight w:val="51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tabs>
                <w:tab w:val="left" w:pos="1276"/>
              </w:tabs>
              <w:ind w:left="34"/>
              <w:contextualSpacing/>
              <w:rPr>
                <w:rFonts w:eastAsiaTheme="minorHAnsi"/>
              </w:rPr>
            </w:pPr>
            <w:r w:rsidRPr="00BB4336">
              <w:rPr>
                <w:sz w:val="20"/>
                <w:szCs w:val="20"/>
              </w:rPr>
              <w:t>Индексы изменения сметной стоимости применяются в соответствии действующими нормативно-правовыми актами.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036E" w:rsidRPr="00BB4336" w:rsidRDefault="009F036E" w:rsidP="0014328F">
            <w:pPr>
              <w:tabs>
                <w:tab w:val="left" w:pos="1276"/>
              </w:tabs>
              <w:ind w:left="34"/>
              <w:contextualSpacing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036E" w:rsidRPr="00BB4336" w:rsidRDefault="009F036E" w:rsidP="0014328F">
            <w:pPr>
              <w:tabs>
                <w:tab w:val="left" w:pos="1276"/>
              </w:tabs>
              <w:ind w:left="34"/>
              <w:contextualSpacing/>
              <w:jc w:val="center"/>
              <w:rPr>
                <w:sz w:val="20"/>
                <w:szCs w:val="20"/>
              </w:rPr>
            </w:pPr>
            <w:r w:rsidRPr="00BB4336">
              <w:rPr>
                <w:sz w:val="20"/>
                <w:szCs w:val="20"/>
              </w:rPr>
              <w:t>+</w:t>
            </w:r>
          </w:p>
        </w:tc>
      </w:tr>
      <w:tr w:rsidR="009F036E" w:rsidRPr="00BB4336" w:rsidTr="000B316C">
        <w:trPr>
          <w:trHeight w:val="76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rPr>
                <w:sz w:val="20"/>
                <w:lang w:eastAsia="en-US"/>
              </w:rPr>
            </w:pPr>
          </w:p>
        </w:tc>
        <w:tc>
          <w:tcPr>
            <w:tcW w:w="25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rPr>
                <w:sz w:val="20"/>
                <w:lang w:eastAsia="en-US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Индексы изменения сметной стоимости СМР, ПНР, «Оборудование», «Прочие», «Проектные работы» применяются в соответствии с ежеквартальными письмами Минстроя России, внесенными в федеральный реестр сметных нормативов.</w:t>
            </w:r>
          </w:p>
          <w:p w:rsidR="009F036E" w:rsidRPr="00BB4336" w:rsidRDefault="009F036E" w:rsidP="0014328F">
            <w:pPr>
              <w:widowControl w:val="0"/>
              <w:contextualSpacing/>
              <w:rPr>
                <w:sz w:val="20"/>
                <w:lang w:eastAsia="en-US"/>
              </w:rPr>
            </w:pPr>
            <w:r w:rsidRPr="00BB4336">
              <w:rPr>
                <w:sz w:val="20"/>
                <w:lang w:eastAsia="en-US"/>
              </w:rPr>
              <w:t>Прогнозная стоимость формируется с учетом  индексов-дефляторов Минэкономразвития РФ актуальных на момент составления сметной документации.</w:t>
            </w:r>
          </w:p>
        </w:tc>
        <w:tc>
          <w:tcPr>
            <w:tcW w:w="6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036E" w:rsidRPr="00BB4336" w:rsidRDefault="009F036E" w:rsidP="0014328F">
            <w:pPr>
              <w:widowControl w:val="0"/>
              <w:contextualSpacing/>
              <w:jc w:val="center"/>
              <w:rPr>
                <w:sz w:val="20"/>
                <w:lang w:eastAsia="en-US"/>
              </w:rPr>
            </w:pPr>
          </w:p>
        </w:tc>
      </w:tr>
    </w:tbl>
    <w:p w:rsidR="009F036E" w:rsidRPr="008478CC" w:rsidRDefault="009F036E" w:rsidP="000B316C">
      <w:pPr>
        <w:widowControl w:val="0"/>
        <w:shd w:val="clear" w:color="auto" w:fill="FFFFFF"/>
        <w:tabs>
          <w:tab w:val="left" w:pos="5482"/>
        </w:tabs>
        <w:contextualSpacing/>
        <w:rPr>
          <w:color w:val="FF0000"/>
          <w:sz w:val="26"/>
          <w:szCs w:val="26"/>
        </w:rPr>
      </w:pPr>
    </w:p>
    <w:sectPr w:rsidR="009F036E" w:rsidRPr="008478CC" w:rsidSect="00B9204F"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10" w:rsidRDefault="00290010" w:rsidP="00903C20">
      <w:r>
        <w:separator/>
      </w:r>
    </w:p>
  </w:endnote>
  <w:endnote w:type="continuationSeparator" w:id="0">
    <w:p w:rsidR="00290010" w:rsidRDefault="00290010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10" w:rsidRDefault="00290010" w:rsidP="00903C20">
      <w:r>
        <w:separator/>
      </w:r>
    </w:p>
  </w:footnote>
  <w:footnote w:type="continuationSeparator" w:id="0">
    <w:p w:rsidR="00290010" w:rsidRDefault="00290010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968D2"/>
    <w:multiLevelType w:val="hybridMultilevel"/>
    <w:tmpl w:val="38187CF6"/>
    <w:lvl w:ilvl="0" w:tplc="A6CEA6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95119F9"/>
    <w:multiLevelType w:val="hybridMultilevel"/>
    <w:tmpl w:val="1D3E541A"/>
    <w:lvl w:ilvl="0" w:tplc="C2BC31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4"/>
        </w:tabs>
        <w:ind w:left="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824"/>
        </w:tabs>
        <w:ind w:left="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64"/>
        </w:tabs>
        <w:ind w:left="2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04"/>
        </w:tabs>
        <w:ind w:left="3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24"/>
        </w:tabs>
        <w:ind w:left="4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44"/>
        </w:tabs>
        <w:ind w:left="5144" w:hanging="360"/>
      </w:pPr>
      <w:rPr>
        <w:rFonts w:ascii="Wingdings" w:hAnsi="Wingdings" w:hint="default"/>
      </w:rPr>
    </w:lvl>
  </w:abstractNum>
  <w:abstractNum w:abstractNumId="4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">
    <w:nsid w:val="1622405F"/>
    <w:multiLevelType w:val="hybridMultilevel"/>
    <w:tmpl w:val="784807B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7FF4B87"/>
    <w:multiLevelType w:val="multilevel"/>
    <w:tmpl w:val="952651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92A08F4"/>
    <w:multiLevelType w:val="hybridMultilevel"/>
    <w:tmpl w:val="7700B7B0"/>
    <w:lvl w:ilvl="0" w:tplc="C2BC3146">
      <w:start w:val="1"/>
      <w:numFmt w:val="bullet"/>
      <w:lvlText w:val="­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1BE258E5"/>
    <w:multiLevelType w:val="multilevel"/>
    <w:tmpl w:val="024C7F8A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0D015C8"/>
    <w:multiLevelType w:val="hybridMultilevel"/>
    <w:tmpl w:val="8A461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9473AC"/>
    <w:multiLevelType w:val="multilevel"/>
    <w:tmpl w:val="864C981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51A181E"/>
    <w:multiLevelType w:val="hybridMultilevel"/>
    <w:tmpl w:val="67B634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4">
    <w:nsid w:val="2E1757BD"/>
    <w:multiLevelType w:val="hybridMultilevel"/>
    <w:tmpl w:val="64580B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E693033"/>
    <w:multiLevelType w:val="multilevel"/>
    <w:tmpl w:val="8A22A08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>
    <w:nsid w:val="30113B31"/>
    <w:multiLevelType w:val="hybridMultilevel"/>
    <w:tmpl w:val="06400E6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18">
    <w:nsid w:val="335C124E"/>
    <w:multiLevelType w:val="multilevel"/>
    <w:tmpl w:val="DA58DEE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9">
    <w:nsid w:val="33976E6E"/>
    <w:multiLevelType w:val="hybridMultilevel"/>
    <w:tmpl w:val="6DA861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23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69746A9"/>
    <w:multiLevelType w:val="hybridMultilevel"/>
    <w:tmpl w:val="EE34E9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8301EBE"/>
    <w:multiLevelType w:val="multilevel"/>
    <w:tmpl w:val="406491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eastAsia="Times New Roman"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6">
    <w:nsid w:val="487C7757"/>
    <w:multiLevelType w:val="multilevel"/>
    <w:tmpl w:val="1BB2F6B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7">
    <w:nsid w:val="4B780379"/>
    <w:multiLevelType w:val="hybridMultilevel"/>
    <w:tmpl w:val="E4E48EFC"/>
    <w:lvl w:ilvl="0" w:tplc="6D6E6C3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EB70CC"/>
    <w:multiLevelType w:val="multilevel"/>
    <w:tmpl w:val="008A266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31">
    <w:nsid w:val="556B2925"/>
    <w:multiLevelType w:val="hybridMultilevel"/>
    <w:tmpl w:val="4A167B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C457BDA"/>
    <w:multiLevelType w:val="multilevel"/>
    <w:tmpl w:val="43D014E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>
    <w:nsid w:val="5DAC66B6"/>
    <w:multiLevelType w:val="hybridMultilevel"/>
    <w:tmpl w:val="46A0EF7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82C3DCD"/>
    <w:multiLevelType w:val="hybridMultilevel"/>
    <w:tmpl w:val="2454149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9885CF3"/>
    <w:multiLevelType w:val="hybridMultilevel"/>
    <w:tmpl w:val="24D2DC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B403528"/>
    <w:multiLevelType w:val="hybridMultilevel"/>
    <w:tmpl w:val="1C5A05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EDB1A40"/>
    <w:multiLevelType w:val="hybridMultilevel"/>
    <w:tmpl w:val="CDC21386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0">
    <w:nsid w:val="74DF50E1"/>
    <w:multiLevelType w:val="multilevel"/>
    <w:tmpl w:val="2E38AA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</w:rPr>
    </w:lvl>
  </w:abstractNum>
  <w:abstractNum w:abstractNumId="41">
    <w:nsid w:val="777761F4"/>
    <w:multiLevelType w:val="hybridMultilevel"/>
    <w:tmpl w:val="3EB069E0"/>
    <w:lvl w:ilvl="0" w:tplc="A5D4536E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43">
    <w:nsid w:val="7A41566B"/>
    <w:multiLevelType w:val="hybridMultilevel"/>
    <w:tmpl w:val="2DA434A8"/>
    <w:lvl w:ilvl="0" w:tplc="54B05F72">
      <w:start w:val="1"/>
      <w:numFmt w:val="russianLower"/>
      <w:lvlText w:val="%1)"/>
      <w:lvlJc w:val="left"/>
      <w:pPr>
        <w:tabs>
          <w:tab w:val="num" w:pos="720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B455494"/>
    <w:multiLevelType w:val="multilevel"/>
    <w:tmpl w:val="D224419E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5">
    <w:nsid w:val="7C1C0347"/>
    <w:multiLevelType w:val="hybridMultilevel"/>
    <w:tmpl w:val="EC787A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9"/>
  </w:num>
  <w:num w:numId="3">
    <w:abstractNumId w:val="21"/>
  </w:num>
  <w:num w:numId="4">
    <w:abstractNumId w:val="20"/>
  </w:num>
  <w:num w:numId="5">
    <w:abstractNumId w:val="29"/>
  </w:num>
  <w:num w:numId="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2"/>
  </w:num>
  <w:num w:numId="11">
    <w:abstractNumId w:val="7"/>
  </w:num>
  <w:num w:numId="12">
    <w:abstractNumId w:val="6"/>
  </w:num>
  <w:num w:numId="13">
    <w:abstractNumId w:val="36"/>
  </w:num>
  <w:num w:numId="14">
    <w:abstractNumId w:val="43"/>
  </w:num>
  <w:num w:numId="15">
    <w:abstractNumId w:val="28"/>
  </w:num>
  <w:num w:numId="16">
    <w:abstractNumId w:val="2"/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0"/>
  </w:num>
  <w:num w:numId="20">
    <w:abstractNumId w:val="33"/>
  </w:num>
  <w:num w:numId="21">
    <w:abstractNumId w:val="25"/>
  </w:num>
  <w:num w:numId="22">
    <w:abstractNumId w:val="40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15"/>
  </w:num>
  <w:num w:numId="26">
    <w:abstractNumId w:val="44"/>
  </w:num>
  <w:num w:numId="27">
    <w:abstractNumId w:val="26"/>
  </w:num>
  <w:num w:numId="28">
    <w:abstractNumId w:val="23"/>
  </w:num>
  <w:num w:numId="29">
    <w:abstractNumId w:val="13"/>
  </w:num>
  <w:num w:numId="30">
    <w:abstractNumId w:val="17"/>
  </w:num>
  <w:num w:numId="31">
    <w:abstractNumId w:val="4"/>
  </w:num>
  <w:num w:numId="32">
    <w:abstractNumId w:val="30"/>
  </w:num>
  <w:num w:numId="33">
    <w:abstractNumId w:val="38"/>
  </w:num>
  <w:num w:numId="34">
    <w:abstractNumId w:val="41"/>
  </w:num>
  <w:num w:numId="35">
    <w:abstractNumId w:val="45"/>
  </w:num>
  <w:num w:numId="36">
    <w:abstractNumId w:val="14"/>
  </w:num>
  <w:num w:numId="37">
    <w:abstractNumId w:val="31"/>
  </w:num>
  <w:num w:numId="38">
    <w:abstractNumId w:val="37"/>
  </w:num>
  <w:num w:numId="39">
    <w:abstractNumId w:val="24"/>
  </w:num>
  <w:num w:numId="40">
    <w:abstractNumId w:val="16"/>
  </w:num>
  <w:num w:numId="41">
    <w:abstractNumId w:val="27"/>
  </w:num>
  <w:num w:numId="42">
    <w:abstractNumId w:val="0"/>
  </w:num>
  <w:num w:numId="43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8"/>
  </w:num>
  <w:num w:numId="46">
    <w:abstractNumId w:val="11"/>
  </w:num>
  <w:num w:numId="47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3A5F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BEB"/>
    <w:rsid w:val="00041D60"/>
    <w:rsid w:val="00045063"/>
    <w:rsid w:val="000465B1"/>
    <w:rsid w:val="00046F78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95F0F"/>
    <w:rsid w:val="000963DA"/>
    <w:rsid w:val="000A0015"/>
    <w:rsid w:val="000A156A"/>
    <w:rsid w:val="000A2F09"/>
    <w:rsid w:val="000A41C4"/>
    <w:rsid w:val="000A447E"/>
    <w:rsid w:val="000B15DE"/>
    <w:rsid w:val="000B1807"/>
    <w:rsid w:val="000B180E"/>
    <w:rsid w:val="000B1C9B"/>
    <w:rsid w:val="000B2666"/>
    <w:rsid w:val="000B2991"/>
    <w:rsid w:val="000B316C"/>
    <w:rsid w:val="000B3DC3"/>
    <w:rsid w:val="000B3E61"/>
    <w:rsid w:val="000B51D9"/>
    <w:rsid w:val="000B68FF"/>
    <w:rsid w:val="000B6909"/>
    <w:rsid w:val="000B7072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7C4B"/>
    <w:rsid w:val="001327E5"/>
    <w:rsid w:val="00133579"/>
    <w:rsid w:val="00134F97"/>
    <w:rsid w:val="00140E5C"/>
    <w:rsid w:val="00140F75"/>
    <w:rsid w:val="00141651"/>
    <w:rsid w:val="00142FA2"/>
    <w:rsid w:val="0014328F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37B4"/>
    <w:rsid w:val="00165C5E"/>
    <w:rsid w:val="00166EA1"/>
    <w:rsid w:val="001670C5"/>
    <w:rsid w:val="00167A2A"/>
    <w:rsid w:val="00170397"/>
    <w:rsid w:val="0017062D"/>
    <w:rsid w:val="00171ACA"/>
    <w:rsid w:val="00172D72"/>
    <w:rsid w:val="001800FB"/>
    <w:rsid w:val="00180352"/>
    <w:rsid w:val="00184524"/>
    <w:rsid w:val="0018578B"/>
    <w:rsid w:val="00186B68"/>
    <w:rsid w:val="001871EC"/>
    <w:rsid w:val="0018744C"/>
    <w:rsid w:val="001877BB"/>
    <w:rsid w:val="00191746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1B7"/>
    <w:rsid w:val="001B5B5C"/>
    <w:rsid w:val="001B6FD6"/>
    <w:rsid w:val="001C0746"/>
    <w:rsid w:val="001C51C7"/>
    <w:rsid w:val="001C5491"/>
    <w:rsid w:val="001D0B71"/>
    <w:rsid w:val="001D4E14"/>
    <w:rsid w:val="001D7068"/>
    <w:rsid w:val="001D72DA"/>
    <w:rsid w:val="001D7350"/>
    <w:rsid w:val="001D7AB3"/>
    <w:rsid w:val="001E1E24"/>
    <w:rsid w:val="001E3287"/>
    <w:rsid w:val="001E398E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1269"/>
    <w:rsid w:val="002463A6"/>
    <w:rsid w:val="00251607"/>
    <w:rsid w:val="00251673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66F71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010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C7AED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E62C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3B85"/>
    <w:rsid w:val="0031466F"/>
    <w:rsid w:val="003157E9"/>
    <w:rsid w:val="00315839"/>
    <w:rsid w:val="00317F13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0D3B"/>
    <w:rsid w:val="00351E28"/>
    <w:rsid w:val="0035459F"/>
    <w:rsid w:val="0035484C"/>
    <w:rsid w:val="00355CD9"/>
    <w:rsid w:val="00357E63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4A44"/>
    <w:rsid w:val="003850A3"/>
    <w:rsid w:val="00386777"/>
    <w:rsid w:val="003923C8"/>
    <w:rsid w:val="00392D35"/>
    <w:rsid w:val="00394A66"/>
    <w:rsid w:val="00396A0A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0A6C"/>
    <w:rsid w:val="003D1056"/>
    <w:rsid w:val="003D5A2F"/>
    <w:rsid w:val="003E096A"/>
    <w:rsid w:val="003E207A"/>
    <w:rsid w:val="003E3541"/>
    <w:rsid w:val="003E6694"/>
    <w:rsid w:val="003E67C1"/>
    <w:rsid w:val="003E706E"/>
    <w:rsid w:val="003E7EA5"/>
    <w:rsid w:val="003F0325"/>
    <w:rsid w:val="003F11B5"/>
    <w:rsid w:val="003F16F4"/>
    <w:rsid w:val="003F267C"/>
    <w:rsid w:val="003F4F97"/>
    <w:rsid w:val="003F5087"/>
    <w:rsid w:val="003F5198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6DF4"/>
    <w:rsid w:val="00450694"/>
    <w:rsid w:val="00451DBE"/>
    <w:rsid w:val="00452E49"/>
    <w:rsid w:val="0045486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C91"/>
    <w:rsid w:val="00483619"/>
    <w:rsid w:val="00486D27"/>
    <w:rsid w:val="00491601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66F4"/>
    <w:rsid w:val="004A75F8"/>
    <w:rsid w:val="004B0987"/>
    <w:rsid w:val="004B0C3B"/>
    <w:rsid w:val="004B1EE7"/>
    <w:rsid w:val="004B2DD7"/>
    <w:rsid w:val="004B5908"/>
    <w:rsid w:val="004C0794"/>
    <w:rsid w:val="004C0F0B"/>
    <w:rsid w:val="004C1D5B"/>
    <w:rsid w:val="004C2067"/>
    <w:rsid w:val="004C37C4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A7"/>
    <w:rsid w:val="004E0827"/>
    <w:rsid w:val="004E0FD7"/>
    <w:rsid w:val="004E3A8E"/>
    <w:rsid w:val="004F015F"/>
    <w:rsid w:val="004F1F8B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72D8"/>
    <w:rsid w:val="00520DB2"/>
    <w:rsid w:val="00521D31"/>
    <w:rsid w:val="00523739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504A"/>
    <w:rsid w:val="0055687B"/>
    <w:rsid w:val="005569A6"/>
    <w:rsid w:val="00556C20"/>
    <w:rsid w:val="00560AF0"/>
    <w:rsid w:val="005619A5"/>
    <w:rsid w:val="0056400E"/>
    <w:rsid w:val="005643B3"/>
    <w:rsid w:val="00564A51"/>
    <w:rsid w:val="00565CF1"/>
    <w:rsid w:val="00566192"/>
    <w:rsid w:val="0056674E"/>
    <w:rsid w:val="0057572E"/>
    <w:rsid w:val="00576E57"/>
    <w:rsid w:val="00580297"/>
    <w:rsid w:val="005802E3"/>
    <w:rsid w:val="0058254E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ACA"/>
    <w:rsid w:val="005A6B7A"/>
    <w:rsid w:val="005B2316"/>
    <w:rsid w:val="005B369F"/>
    <w:rsid w:val="005B557D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6D9"/>
    <w:rsid w:val="005F0CC5"/>
    <w:rsid w:val="005F158C"/>
    <w:rsid w:val="005F3BFF"/>
    <w:rsid w:val="005F57E9"/>
    <w:rsid w:val="005F7DFE"/>
    <w:rsid w:val="006004CA"/>
    <w:rsid w:val="00602C13"/>
    <w:rsid w:val="00602CAD"/>
    <w:rsid w:val="00603EB5"/>
    <w:rsid w:val="00605303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90D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4573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6F4715"/>
    <w:rsid w:val="00700E51"/>
    <w:rsid w:val="0070262E"/>
    <w:rsid w:val="00705494"/>
    <w:rsid w:val="00706C2D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7234"/>
    <w:rsid w:val="007305A3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5609F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9FC"/>
    <w:rsid w:val="00780A1C"/>
    <w:rsid w:val="00780F0E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2C"/>
    <w:rsid w:val="007D364B"/>
    <w:rsid w:val="007D483F"/>
    <w:rsid w:val="007D4BDD"/>
    <w:rsid w:val="007D507B"/>
    <w:rsid w:val="007D78EE"/>
    <w:rsid w:val="007D7F88"/>
    <w:rsid w:val="007E2088"/>
    <w:rsid w:val="007E3CDC"/>
    <w:rsid w:val="007E4C4E"/>
    <w:rsid w:val="007E6BAF"/>
    <w:rsid w:val="007E7A3C"/>
    <w:rsid w:val="007F055E"/>
    <w:rsid w:val="007F083B"/>
    <w:rsid w:val="007F3FD1"/>
    <w:rsid w:val="00800B49"/>
    <w:rsid w:val="00801916"/>
    <w:rsid w:val="0080312C"/>
    <w:rsid w:val="00806D4E"/>
    <w:rsid w:val="0080727B"/>
    <w:rsid w:val="00811145"/>
    <w:rsid w:val="00812968"/>
    <w:rsid w:val="008162A7"/>
    <w:rsid w:val="008170B2"/>
    <w:rsid w:val="00820368"/>
    <w:rsid w:val="00823C86"/>
    <w:rsid w:val="00824D0C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8CC"/>
    <w:rsid w:val="00847C61"/>
    <w:rsid w:val="0085005A"/>
    <w:rsid w:val="00851CA6"/>
    <w:rsid w:val="00851E81"/>
    <w:rsid w:val="00854C89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2927"/>
    <w:rsid w:val="008B5F98"/>
    <w:rsid w:val="008B6A71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8F6CE6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64A"/>
    <w:rsid w:val="00913832"/>
    <w:rsid w:val="00913C4C"/>
    <w:rsid w:val="00915908"/>
    <w:rsid w:val="00915A44"/>
    <w:rsid w:val="00921FB1"/>
    <w:rsid w:val="00923131"/>
    <w:rsid w:val="00923473"/>
    <w:rsid w:val="009309AE"/>
    <w:rsid w:val="009344CA"/>
    <w:rsid w:val="00936395"/>
    <w:rsid w:val="00944C6C"/>
    <w:rsid w:val="00944E13"/>
    <w:rsid w:val="009504B7"/>
    <w:rsid w:val="00951A4B"/>
    <w:rsid w:val="009531C1"/>
    <w:rsid w:val="009539CE"/>
    <w:rsid w:val="0095541B"/>
    <w:rsid w:val="00960DC5"/>
    <w:rsid w:val="00961D1A"/>
    <w:rsid w:val="009647B2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4A2"/>
    <w:rsid w:val="009E5E49"/>
    <w:rsid w:val="009E7D38"/>
    <w:rsid w:val="009F036E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BA9"/>
    <w:rsid w:val="00A11FFB"/>
    <w:rsid w:val="00A13AB1"/>
    <w:rsid w:val="00A14ECB"/>
    <w:rsid w:val="00A15734"/>
    <w:rsid w:val="00A1592D"/>
    <w:rsid w:val="00A15CCA"/>
    <w:rsid w:val="00A160B4"/>
    <w:rsid w:val="00A179D7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4444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341C"/>
    <w:rsid w:val="00A8396B"/>
    <w:rsid w:val="00A86259"/>
    <w:rsid w:val="00A90D88"/>
    <w:rsid w:val="00A91531"/>
    <w:rsid w:val="00A91FF4"/>
    <w:rsid w:val="00A9221A"/>
    <w:rsid w:val="00A935A5"/>
    <w:rsid w:val="00A948AB"/>
    <w:rsid w:val="00A949F2"/>
    <w:rsid w:val="00A966F9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475"/>
    <w:rsid w:val="00AD476A"/>
    <w:rsid w:val="00AD5BAB"/>
    <w:rsid w:val="00AD7DE7"/>
    <w:rsid w:val="00AE012A"/>
    <w:rsid w:val="00AE1E79"/>
    <w:rsid w:val="00AE3064"/>
    <w:rsid w:val="00AE3778"/>
    <w:rsid w:val="00AE7E79"/>
    <w:rsid w:val="00AF0A49"/>
    <w:rsid w:val="00AF0B5D"/>
    <w:rsid w:val="00AF0D00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84"/>
    <w:rsid w:val="00B51BE5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07C"/>
    <w:rsid w:val="00B83222"/>
    <w:rsid w:val="00B842BD"/>
    <w:rsid w:val="00B845BF"/>
    <w:rsid w:val="00B854DE"/>
    <w:rsid w:val="00B9162B"/>
    <w:rsid w:val="00B9204F"/>
    <w:rsid w:val="00B940EC"/>
    <w:rsid w:val="00B95AAB"/>
    <w:rsid w:val="00B967D0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4336"/>
    <w:rsid w:val="00BB53D5"/>
    <w:rsid w:val="00BB5748"/>
    <w:rsid w:val="00BB5AEE"/>
    <w:rsid w:val="00BB6363"/>
    <w:rsid w:val="00BB64A8"/>
    <w:rsid w:val="00BB6967"/>
    <w:rsid w:val="00BC0F6D"/>
    <w:rsid w:val="00BC4CC7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3150"/>
    <w:rsid w:val="00BE5DA2"/>
    <w:rsid w:val="00BE79AE"/>
    <w:rsid w:val="00BE7F53"/>
    <w:rsid w:val="00BF1A20"/>
    <w:rsid w:val="00BF3678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261"/>
    <w:rsid w:val="00C465C6"/>
    <w:rsid w:val="00C5478E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274F"/>
    <w:rsid w:val="00C839B4"/>
    <w:rsid w:val="00C83DCC"/>
    <w:rsid w:val="00C84289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2860"/>
    <w:rsid w:val="00CB28C9"/>
    <w:rsid w:val="00CB2F92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100F"/>
    <w:rsid w:val="00CE2A0A"/>
    <w:rsid w:val="00CE2B9A"/>
    <w:rsid w:val="00CE2F7D"/>
    <w:rsid w:val="00CE490A"/>
    <w:rsid w:val="00CE4FEA"/>
    <w:rsid w:val="00CE5C8E"/>
    <w:rsid w:val="00CE7145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6CA0"/>
    <w:rsid w:val="00D0760E"/>
    <w:rsid w:val="00D10ABA"/>
    <w:rsid w:val="00D10AF1"/>
    <w:rsid w:val="00D144C9"/>
    <w:rsid w:val="00D14754"/>
    <w:rsid w:val="00D17E35"/>
    <w:rsid w:val="00D2170B"/>
    <w:rsid w:val="00D21FBB"/>
    <w:rsid w:val="00D23B52"/>
    <w:rsid w:val="00D242C6"/>
    <w:rsid w:val="00D2464A"/>
    <w:rsid w:val="00D2750E"/>
    <w:rsid w:val="00D3177C"/>
    <w:rsid w:val="00D318ED"/>
    <w:rsid w:val="00D31BED"/>
    <w:rsid w:val="00D334A5"/>
    <w:rsid w:val="00D36B80"/>
    <w:rsid w:val="00D40E0C"/>
    <w:rsid w:val="00D43FC8"/>
    <w:rsid w:val="00D448A7"/>
    <w:rsid w:val="00D45B98"/>
    <w:rsid w:val="00D478CB"/>
    <w:rsid w:val="00D509B4"/>
    <w:rsid w:val="00D51D9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6DB4"/>
    <w:rsid w:val="00D77398"/>
    <w:rsid w:val="00D80A05"/>
    <w:rsid w:val="00D80C01"/>
    <w:rsid w:val="00D84DC5"/>
    <w:rsid w:val="00D85F06"/>
    <w:rsid w:val="00D875AD"/>
    <w:rsid w:val="00D877F8"/>
    <w:rsid w:val="00D87921"/>
    <w:rsid w:val="00D87D7A"/>
    <w:rsid w:val="00D90990"/>
    <w:rsid w:val="00D91898"/>
    <w:rsid w:val="00D93E2A"/>
    <w:rsid w:val="00D952CD"/>
    <w:rsid w:val="00D96154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0DB3"/>
    <w:rsid w:val="00DC2AA2"/>
    <w:rsid w:val="00DC33C5"/>
    <w:rsid w:val="00DC6DBF"/>
    <w:rsid w:val="00DD1003"/>
    <w:rsid w:val="00DD5781"/>
    <w:rsid w:val="00DD6B3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03D5"/>
    <w:rsid w:val="00E02374"/>
    <w:rsid w:val="00E02865"/>
    <w:rsid w:val="00E03F32"/>
    <w:rsid w:val="00E04F85"/>
    <w:rsid w:val="00E064EF"/>
    <w:rsid w:val="00E0688D"/>
    <w:rsid w:val="00E06F77"/>
    <w:rsid w:val="00E07E33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0EB2"/>
    <w:rsid w:val="00E53EFE"/>
    <w:rsid w:val="00E558B7"/>
    <w:rsid w:val="00E6081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0526"/>
    <w:rsid w:val="00EB1078"/>
    <w:rsid w:val="00EB3504"/>
    <w:rsid w:val="00EC0654"/>
    <w:rsid w:val="00EC14ED"/>
    <w:rsid w:val="00EC18F5"/>
    <w:rsid w:val="00EC1BE1"/>
    <w:rsid w:val="00EC2C23"/>
    <w:rsid w:val="00ED3B4C"/>
    <w:rsid w:val="00ED6F16"/>
    <w:rsid w:val="00EE039D"/>
    <w:rsid w:val="00EE0DF9"/>
    <w:rsid w:val="00EE20B2"/>
    <w:rsid w:val="00EE2679"/>
    <w:rsid w:val="00EE5135"/>
    <w:rsid w:val="00EE53E1"/>
    <w:rsid w:val="00EE58E9"/>
    <w:rsid w:val="00EE74ED"/>
    <w:rsid w:val="00EE7E38"/>
    <w:rsid w:val="00EF3CE8"/>
    <w:rsid w:val="00EF42EF"/>
    <w:rsid w:val="00EF4892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17ADE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5BA1"/>
    <w:rsid w:val="00F36A24"/>
    <w:rsid w:val="00F423CC"/>
    <w:rsid w:val="00F42E95"/>
    <w:rsid w:val="00F4397D"/>
    <w:rsid w:val="00F448B8"/>
    <w:rsid w:val="00F50110"/>
    <w:rsid w:val="00F502E6"/>
    <w:rsid w:val="00F530F4"/>
    <w:rsid w:val="00F53FAB"/>
    <w:rsid w:val="00F554F0"/>
    <w:rsid w:val="00F55DA9"/>
    <w:rsid w:val="00F55DE9"/>
    <w:rsid w:val="00F61B9C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0684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6240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B764D"/>
    <w:rsid w:val="00FC14B7"/>
    <w:rsid w:val="00FC5F34"/>
    <w:rsid w:val="00FC5FCA"/>
    <w:rsid w:val="00FD028C"/>
    <w:rsid w:val="00FD5D16"/>
    <w:rsid w:val="00FD7014"/>
    <w:rsid w:val="00FE0253"/>
    <w:rsid w:val="00FE1B45"/>
    <w:rsid w:val="00FE768A"/>
    <w:rsid w:val="00FF078C"/>
    <w:rsid w:val="00FF3322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396A0A"/>
  </w:style>
  <w:style w:type="character" w:styleId="aff4">
    <w:name w:val="footnote reference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396A0A"/>
  </w:style>
  <w:style w:type="character" w:styleId="aff4">
    <w:name w:val="footnote reference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4012C-3548-4FA4-940A-BE7CC316E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2480</Words>
  <Characters>14139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16586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Пользователь Windows</cp:lastModifiedBy>
  <cp:revision>2</cp:revision>
  <cp:lastPrinted>2017-11-28T23:22:00Z</cp:lastPrinted>
  <dcterms:created xsi:type="dcterms:W3CDTF">2018-11-01T04:04:00Z</dcterms:created>
  <dcterms:modified xsi:type="dcterms:W3CDTF">2018-11-01T04:04:00Z</dcterms:modified>
</cp:coreProperties>
</file>