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562" w:rsidRDefault="007F1562" w:rsidP="002004A9">
      <w:pPr>
        <w:tabs>
          <w:tab w:val="left" w:pos="709"/>
        </w:tabs>
        <w:jc w:val="center"/>
        <w:rPr>
          <w:b/>
        </w:rPr>
      </w:pPr>
    </w:p>
    <w:p w:rsidR="002004A9" w:rsidRDefault="002004A9" w:rsidP="002004A9">
      <w:pPr>
        <w:tabs>
          <w:tab w:val="left" w:pos="709"/>
        </w:tabs>
        <w:jc w:val="center"/>
        <w:rPr>
          <w:b/>
        </w:rPr>
      </w:pPr>
      <w:r w:rsidRPr="00005DFF">
        <w:rPr>
          <w:b/>
        </w:rPr>
        <w:t>ТЕХНИЧЕСКОЕ ЗАДАНИЕ</w:t>
      </w:r>
    </w:p>
    <w:p w:rsidR="007F1562" w:rsidRDefault="007F1562" w:rsidP="002004A9">
      <w:pPr>
        <w:tabs>
          <w:tab w:val="left" w:pos="709"/>
        </w:tabs>
        <w:jc w:val="center"/>
        <w:rPr>
          <w:b/>
        </w:rPr>
      </w:pPr>
    </w:p>
    <w:p w:rsidR="002004A9" w:rsidRPr="00005DFF" w:rsidRDefault="002004A9" w:rsidP="00E311E5">
      <w:pPr>
        <w:tabs>
          <w:tab w:val="left" w:pos="709"/>
        </w:tabs>
        <w:jc w:val="center"/>
        <w:rPr>
          <w:b/>
        </w:rPr>
      </w:pPr>
      <w:r w:rsidRPr="00DF7BE6">
        <w:t xml:space="preserve">на право </w:t>
      </w:r>
      <w:r>
        <w:t>з</w:t>
      </w:r>
      <w:r w:rsidRPr="00DF7BE6">
        <w:t xml:space="preserve">аключения договора </w:t>
      </w:r>
      <w:r w:rsidR="001D1797">
        <w:t>на и</w:t>
      </w:r>
      <w:r w:rsidR="001D1797" w:rsidRPr="001D1797">
        <w:t>нформационное обслуживание и обновление программного комплекса "Г</w:t>
      </w:r>
      <w:r w:rsidR="001D1797">
        <w:t>РАНД</w:t>
      </w:r>
      <w:r w:rsidR="001D1797" w:rsidRPr="001D1797">
        <w:t xml:space="preserve">-Смета" </w:t>
      </w:r>
      <w:r w:rsidR="00E311E5" w:rsidRPr="00E311E5">
        <w:t xml:space="preserve">для нужд филиала АО "Дальневосточная распределительная сетевая компания" - </w:t>
      </w:r>
      <w:r w:rsidR="003E722F" w:rsidRPr="00E311E5">
        <w:t>"</w:t>
      </w:r>
      <w:r w:rsidR="00E311E5" w:rsidRPr="00E311E5">
        <w:t>Амурские электрические сети</w:t>
      </w:r>
      <w:r w:rsidR="003E722F" w:rsidRPr="00E311E5">
        <w:t>"</w:t>
      </w:r>
    </w:p>
    <w:p w:rsidR="002004A9" w:rsidRPr="00005DFF" w:rsidRDefault="002004A9" w:rsidP="002004A9">
      <w:pPr>
        <w:jc w:val="center"/>
      </w:pPr>
    </w:p>
    <w:p w:rsidR="002004A9" w:rsidRPr="00005DFF" w:rsidRDefault="008D1AE0" w:rsidP="002004A9">
      <w:pPr>
        <w:pStyle w:val="a8"/>
        <w:numPr>
          <w:ilvl w:val="0"/>
          <w:numId w:val="9"/>
        </w:numPr>
        <w:tabs>
          <w:tab w:val="left" w:pos="709"/>
        </w:tabs>
        <w:ind w:left="567" w:hanging="567"/>
        <w:rPr>
          <w:sz w:val="24"/>
          <w:szCs w:val="24"/>
        </w:rPr>
      </w:pPr>
      <w:r>
        <w:rPr>
          <w:b/>
          <w:sz w:val="24"/>
          <w:szCs w:val="24"/>
        </w:rPr>
        <w:t>Субл</w:t>
      </w:r>
      <w:r w:rsidR="002004A9">
        <w:rPr>
          <w:b/>
          <w:sz w:val="24"/>
          <w:szCs w:val="24"/>
        </w:rPr>
        <w:t>ицензиат</w:t>
      </w:r>
      <w:r w:rsidR="002004A9" w:rsidRPr="00005DFF">
        <w:rPr>
          <w:sz w:val="24"/>
          <w:szCs w:val="24"/>
        </w:rPr>
        <w:t xml:space="preserve">: </w:t>
      </w:r>
      <w:r w:rsidR="002004A9" w:rsidRPr="00005DFF">
        <w:rPr>
          <w:b/>
          <w:sz w:val="24"/>
          <w:szCs w:val="24"/>
        </w:rPr>
        <w:t>АО</w:t>
      </w:r>
      <w:r w:rsidR="002004A9" w:rsidRPr="00005DFF">
        <w:rPr>
          <w:sz w:val="24"/>
          <w:szCs w:val="24"/>
        </w:rPr>
        <w:t xml:space="preserve"> «</w:t>
      </w:r>
      <w:r w:rsidR="002004A9" w:rsidRPr="00005DFF">
        <w:rPr>
          <w:b/>
          <w:sz w:val="24"/>
          <w:szCs w:val="24"/>
        </w:rPr>
        <w:t>ДРСК</w:t>
      </w:r>
      <w:r w:rsidR="002004A9" w:rsidRPr="00005DFF">
        <w:rPr>
          <w:sz w:val="24"/>
          <w:szCs w:val="24"/>
        </w:rPr>
        <w:t>».</w:t>
      </w:r>
    </w:p>
    <w:p w:rsidR="002004A9" w:rsidRPr="0012138A" w:rsidRDefault="002004A9" w:rsidP="002004A9">
      <w:pPr>
        <w:pStyle w:val="a8"/>
        <w:numPr>
          <w:ilvl w:val="0"/>
          <w:numId w:val="9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005DFF">
        <w:rPr>
          <w:b/>
          <w:sz w:val="24"/>
          <w:szCs w:val="24"/>
        </w:rPr>
        <w:t>Сроки</w:t>
      </w:r>
      <w:r>
        <w:rPr>
          <w:sz w:val="24"/>
          <w:szCs w:val="24"/>
        </w:rPr>
        <w:t xml:space="preserve">: </w:t>
      </w:r>
    </w:p>
    <w:p w:rsidR="002004A9" w:rsidRPr="0012138A" w:rsidRDefault="002004A9" w:rsidP="002004A9">
      <w:pPr>
        <w:pStyle w:val="a8"/>
        <w:numPr>
          <w:ilvl w:val="1"/>
          <w:numId w:val="9"/>
        </w:numPr>
        <w:ind w:left="567" w:hanging="567"/>
        <w:rPr>
          <w:sz w:val="24"/>
          <w:szCs w:val="24"/>
        </w:rPr>
      </w:pPr>
      <w:bookmarkStart w:id="0" w:name="_Toc422901559"/>
      <w:r w:rsidRPr="00DF7BE6">
        <w:rPr>
          <w:b/>
          <w:sz w:val="24"/>
          <w:szCs w:val="24"/>
        </w:rPr>
        <w:t xml:space="preserve">Срок </w:t>
      </w:r>
      <w:r w:rsidRPr="005E3731">
        <w:rPr>
          <w:b/>
          <w:sz w:val="24"/>
          <w:szCs w:val="24"/>
        </w:rPr>
        <w:t>передач</w:t>
      </w:r>
      <w:r>
        <w:rPr>
          <w:b/>
          <w:sz w:val="24"/>
          <w:szCs w:val="24"/>
        </w:rPr>
        <w:t>и</w:t>
      </w:r>
      <w:r w:rsidRPr="005E3731">
        <w:rPr>
          <w:b/>
          <w:sz w:val="24"/>
          <w:szCs w:val="24"/>
        </w:rPr>
        <w:t xml:space="preserve"> прав</w:t>
      </w:r>
      <w:r w:rsidRPr="00DF7BE6">
        <w:rPr>
          <w:b/>
          <w:sz w:val="24"/>
          <w:szCs w:val="24"/>
        </w:rPr>
        <w:t xml:space="preserve"> </w:t>
      </w:r>
      <w:r w:rsidRPr="00DF7BE6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bookmarkEnd w:id="0"/>
      <w:r>
        <w:rPr>
          <w:sz w:val="24"/>
          <w:szCs w:val="24"/>
        </w:rPr>
        <w:t>в</w:t>
      </w:r>
      <w:r w:rsidRPr="00D865CF">
        <w:rPr>
          <w:sz w:val="24"/>
          <w:szCs w:val="24"/>
        </w:rPr>
        <w:t xml:space="preserve"> течени</w:t>
      </w:r>
      <w:r>
        <w:rPr>
          <w:sz w:val="24"/>
          <w:szCs w:val="24"/>
        </w:rPr>
        <w:t>е</w:t>
      </w:r>
      <w:r w:rsidRPr="00D865CF">
        <w:rPr>
          <w:sz w:val="24"/>
          <w:szCs w:val="24"/>
        </w:rPr>
        <w:t xml:space="preserve"> 20 (двадцати) календарных дней с даты подписания Сторонами настоящего Договора</w:t>
      </w:r>
      <w:r w:rsidRPr="00EA3410">
        <w:rPr>
          <w:b/>
          <w:sz w:val="24"/>
          <w:szCs w:val="24"/>
        </w:rPr>
        <w:t>.</w:t>
      </w:r>
      <w:r w:rsidRPr="00D865CF">
        <w:rPr>
          <w:sz w:val="24"/>
          <w:szCs w:val="24"/>
        </w:rPr>
        <w:t xml:space="preserve"> </w:t>
      </w:r>
    </w:p>
    <w:p w:rsidR="002004A9" w:rsidRPr="00005DFF" w:rsidRDefault="002004A9" w:rsidP="002004A9">
      <w:pPr>
        <w:pStyle w:val="a8"/>
        <w:numPr>
          <w:ilvl w:val="0"/>
          <w:numId w:val="9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005DFF">
        <w:rPr>
          <w:b/>
          <w:sz w:val="24"/>
          <w:szCs w:val="24"/>
        </w:rPr>
        <w:t>Место поставки</w:t>
      </w:r>
      <w:r w:rsidRPr="00005DFF">
        <w:rPr>
          <w:sz w:val="24"/>
          <w:szCs w:val="24"/>
        </w:rPr>
        <w:t xml:space="preserve">: </w:t>
      </w:r>
      <w:r w:rsidR="007611F6">
        <w:rPr>
          <w:sz w:val="24"/>
          <w:szCs w:val="24"/>
        </w:rPr>
        <w:t xml:space="preserve">675003, </w:t>
      </w:r>
      <w:r w:rsidRPr="00005DFF">
        <w:rPr>
          <w:sz w:val="24"/>
          <w:szCs w:val="24"/>
        </w:rPr>
        <w:t xml:space="preserve">г. Благовещенск, ул. </w:t>
      </w:r>
      <w:r w:rsidR="00397E1F">
        <w:rPr>
          <w:sz w:val="24"/>
          <w:szCs w:val="24"/>
        </w:rPr>
        <w:t>Театральная, 179</w:t>
      </w:r>
      <w:r w:rsidRPr="00005DFF">
        <w:rPr>
          <w:sz w:val="24"/>
          <w:szCs w:val="24"/>
        </w:rPr>
        <w:t>;</w:t>
      </w:r>
    </w:p>
    <w:p w:rsidR="002004A9" w:rsidRPr="00005DFF" w:rsidRDefault="002004A9" w:rsidP="002004A9">
      <w:pPr>
        <w:pStyle w:val="a8"/>
        <w:numPr>
          <w:ilvl w:val="0"/>
          <w:numId w:val="9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005DFF">
        <w:rPr>
          <w:b/>
          <w:sz w:val="24"/>
          <w:szCs w:val="24"/>
        </w:rPr>
        <w:t xml:space="preserve">Требования к </w:t>
      </w:r>
      <w:r w:rsidRPr="00736717">
        <w:rPr>
          <w:b/>
          <w:sz w:val="24"/>
          <w:szCs w:val="24"/>
        </w:rPr>
        <w:t>программно</w:t>
      </w:r>
      <w:r>
        <w:rPr>
          <w:b/>
          <w:sz w:val="24"/>
          <w:szCs w:val="24"/>
        </w:rPr>
        <w:t>му</w:t>
      </w:r>
      <w:r w:rsidRPr="00736717">
        <w:rPr>
          <w:b/>
          <w:sz w:val="24"/>
          <w:szCs w:val="24"/>
        </w:rPr>
        <w:t xml:space="preserve"> обеспечени</w:t>
      </w:r>
      <w:r>
        <w:rPr>
          <w:b/>
          <w:sz w:val="24"/>
          <w:szCs w:val="24"/>
        </w:rPr>
        <w:t>ю</w:t>
      </w:r>
      <w:r w:rsidRPr="00005DFF">
        <w:rPr>
          <w:sz w:val="24"/>
          <w:szCs w:val="24"/>
        </w:rPr>
        <w:t xml:space="preserve">: </w:t>
      </w:r>
    </w:p>
    <w:p w:rsidR="002004A9" w:rsidRDefault="002004A9" w:rsidP="002004A9">
      <w:pPr>
        <w:pStyle w:val="a8"/>
        <w:numPr>
          <w:ilvl w:val="0"/>
          <w:numId w:val="10"/>
        </w:numPr>
        <w:tabs>
          <w:tab w:val="left" w:pos="709"/>
        </w:tabs>
        <w:ind w:left="567" w:hanging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B73980">
        <w:rPr>
          <w:sz w:val="24"/>
          <w:szCs w:val="24"/>
        </w:rPr>
        <w:t>рограммно</w:t>
      </w:r>
      <w:r>
        <w:rPr>
          <w:sz w:val="24"/>
          <w:szCs w:val="24"/>
        </w:rPr>
        <w:t>е</w:t>
      </w:r>
      <w:r w:rsidRPr="00B73980">
        <w:rPr>
          <w:sz w:val="24"/>
          <w:szCs w:val="24"/>
        </w:rPr>
        <w:t xml:space="preserve"> обеспечени</w:t>
      </w:r>
      <w:r>
        <w:rPr>
          <w:sz w:val="24"/>
          <w:szCs w:val="24"/>
        </w:rPr>
        <w:t xml:space="preserve">е </w:t>
      </w:r>
      <w:r w:rsidRPr="007B160B">
        <w:rPr>
          <w:sz w:val="24"/>
          <w:szCs w:val="24"/>
        </w:rPr>
        <w:t>должн</w:t>
      </w:r>
      <w:r>
        <w:rPr>
          <w:sz w:val="24"/>
          <w:szCs w:val="24"/>
        </w:rPr>
        <w:t>о</w:t>
      </w:r>
      <w:r w:rsidRPr="007B160B">
        <w:rPr>
          <w:sz w:val="24"/>
          <w:szCs w:val="24"/>
        </w:rPr>
        <w:t xml:space="preserve"> </w:t>
      </w:r>
      <w:r>
        <w:rPr>
          <w:sz w:val="24"/>
          <w:szCs w:val="24"/>
        </w:rPr>
        <w:t>соответствовать требованиям Заказчика и совместимым с ранее установленным ПО у Заказчика.</w:t>
      </w:r>
    </w:p>
    <w:p w:rsidR="002004A9" w:rsidRDefault="002004A9" w:rsidP="002004A9">
      <w:pPr>
        <w:pStyle w:val="a8"/>
        <w:numPr>
          <w:ilvl w:val="0"/>
          <w:numId w:val="10"/>
        </w:numPr>
        <w:tabs>
          <w:tab w:val="left" w:pos="709"/>
        </w:tabs>
        <w:ind w:left="567" w:hanging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B73980">
        <w:rPr>
          <w:sz w:val="24"/>
          <w:szCs w:val="24"/>
        </w:rPr>
        <w:t>рограммно</w:t>
      </w:r>
      <w:r>
        <w:rPr>
          <w:sz w:val="24"/>
          <w:szCs w:val="24"/>
        </w:rPr>
        <w:t>е</w:t>
      </w:r>
      <w:r w:rsidRPr="00B73980">
        <w:rPr>
          <w:sz w:val="24"/>
          <w:szCs w:val="24"/>
        </w:rPr>
        <w:t xml:space="preserve"> обеспечени</w:t>
      </w:r>
      <w:r>
        <w:rPr>
          <w:sz w:val="24"/>
          <w:szCs w:val="24"/>
        </w:rPr>
        <w:t xml:space="preserve">е </w:t>
      </w:r>
      <w:r w:rsidRPr="007B160B">
        <w:rPr>
          <w:sz w:val="24"/>
          <w:szCs w:val="24"/>
        </w:rPr>
        <w:t>должн</w:t>
      </w:r>
      <w:r>
        <w:rPr>
          <w:sz w:val="24"/>
          <w:szCs w:val="24"/>
        </w:rPr>
        <w:t>о</w:t>
      </w:r>
      <w:r w:rsidRPr="007B160B">
        <w:rPr>
          <w:sz w:val="24"/>
          <w:szCs w:val="24"/>
        </w:rPr>
        <w:t xml:space="preserve"> поставляться в полной комплектации в соответствии с перечнем необходимого программного обеспечения, представленным в Приложении № 1</w:t>
      </w:r>
      <w:r>
        <w:rPr>
          <w:sz w:val="24"/>
          <w:szCs w:val="24"/>
        </w:rPr>
        <w:t>;</w:t>
      </w:r>
    </w:p>
    <w:p w:rsidR="007F1562" w:rsidRPr="00962F83" w:rsidRDefault="007F1562" w:rsidP="002004A9">
      <w:pPr>
        <w:pStyle w:val="a8"/>
        <w:numPr>
          <w:ilvl w:val="0"/>
          <w:numId w:val="10"/>
        </w:numPr>
        <w:tabs>
          <w:tab w:val="left" w:pos="709"/>
        </w:tabs>
        <w:ind w:left="567" w:hanging="567"/>
        <w:rPr>
          <w:sz w:val="24"/>
          <w:szCs w:val="24"/>
        </w:rPr>
      </w:pPr>
      <w:r>
        <w:rPr>
          <w:sz w:val="24"/>
        </w:rPr>
        <w:t>В связи с тем, что к данной продукции отсутствуют требования,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стандартизации, при поставке продукции необходимо руководствоваться следующими требованиями: Продукция должна поставляться в полной комплектации в соответствии с требованиями технического задания с целью совместимости с ПО, установленным у Заказчика.</w:t>
      </w:r>
    </w:p>
    <w:p w:rsidR="002004A9" w:rsidRPr="00B73980" w:rsidRDefault="002004A9" w:rsidP="002004A9">
      <w:pPr>
        <w:pStyle w:val="a8"/>
        <w:numPr>
          <w:ilvl w:val="0"/>
          <w:numId w:val="9"/>
        </w:numPr>
        <w:tabs>
          <w:tab w:val="left" w:pos="567"/>
        </w:tabs>
        <w:ind w:left="567" w:hanging="567"/>
        <w:rPr>
          <w:b/>
          <w:sz w:val="24"/>
          <w:szCs w:val="24"/>
        </w:rPr>
      </w:pPr>
      <w:r w:rsidRPr="00005DFF">
        <w:rPr>
          <w:b/>
          <w:sz w:val="24"/>
          <w:szCs w:val="24"/>
        </w:rPr>
        <w:t>Оплата</w:t>
      </w:r>
      <w:r>
        <w:rPr>
          <w:b/>
          <w:sz w:val="24"/>
          <w:szCs w:val="24"/>
        </w:rPr>
        <w:t xml:space="preserve"> </w:t>
      </w:r>
      <w:r w:rsidRPr="00B73980">
        <w:rPr>
          <w:b/>
          <w:sz w:val="24"/>
          <w:szCs w:val="24"/>
        </w:rPr>
        <w:t>вознаграждения за предоставление права:</w:t>
      </w:r>
    </w:p>
    <w:p w:rsidR="002004A9" w:rsidRDefault="002004A9" w:rsidP="002004A9">
      <w:pPr>
        <w:pStyle w:val="a8"/>
        <w:numPr>
          <w:ilvl w:val="0"/>
          <w:numId w:val="11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736717">
        <w:rPr>
          <w:sz w:val="24"/>
          <w:szCs w:val="24"/>
        </w:rPr>
        <w:t xml:space="preserve">Оплата осуществляется путем перечисления денежных средств на расчетный счет </w:t>
      </w:r>
      <w:r>
        <w:rPr>
          <w:sz w:val="24"/>
          <w:szCs w:val="24"/>
        </w:rPr>
        <w:t>Лицензиа</w:t>
      </w:r>
      <w:r w:rsidR="00962F83">
        <w:rPr>
          <w:sz w:val="24"/>
          <w:szCs w:val="24"/>
        </w:rPr>
        <w:t>т</w:t>
      </w:r>
      <w:r>
        <w:rPr>
          <w:sz w:val="24"/>
          <w:szCs w:val="24"/>
        </w:rPr>
        <w:t>а;</w:t>
      </w:r>
    </w:p>
    <w:p w:rsidR="002004A9" w:rsidRDefault="002004A9" w:rsidP="002004A9">
      <w:pPr>
        <w:pStyle w:val="a8"/>
        <w:numPr>
          <w:ilvl w:val="0"/>
          <w:numId w:val="11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127E0A">
        <w:rPr>
          <w:sz w:val="24"/>
          <w:szCs w:val="24"/>
        </w:rPr>
        <w:t xml:space="preserve">Расчет за предоставленные неисключительные права производится в течение </w:t>
      </w:r>
      <w:r w:rsidR="008D1AE0">
        <w:rPr>
          <w:sz w:val="24"/>
          <w:szCs w:val="24"/>
        </w:rPr>
        <w:t>3</w:t>
      </w:r>
      <w:r w:rsidRPr="00127E0A">
        <w:rPr>
          <w:sz w:val="24"/>
          <w:szCs w:val="24"/>
        </w:rPr>
        <w:t>0 календарных дней с даты подписания акта приема-передачи неисключительных прав</w:t>
      </w:r>
      <w:r>
        <w:rPr>
          <w:sz w:val="24"/>
          <w:szCs w:val="24"/>
        </w:rPr>
        <w:t>;</w:t>
      </w:r>
    </w:p>
    <w:p w:rsidR="002004A9" w:rsidRDefault="002004A9" w:rsidP="002004A9">
      <w:pPr>
        <w:pStyle w:val="a8"/>
        <w:numPr>
          <w:ilvl w:val="0"/>
          <w:numId w:val="11"/>
        </w:numPr>
        <w:tabs>
          <w:tab w:val="left" w:pos="709"/>
        </w:tabs>
        <w:ind w:left="567" w:hanging="567"/>
        <w:rPr>
          <w:sz w:val="24"/>
          <w:szCs w:val="24"/>
        </w:rPr>
      </w:pPr>
      <w:r w:rsidRPr="00736717">
        <w:rPr>
          <w:sz w:val="24"/>
          <w:szCs w:val="24"/>
        </w:rPr>
        <w:t>Стоимость должна оставаться фиксированной на протяжении всего срока действия договора.</w:t>
      </w:r>
    </w:p>
    <w:p w:rsidR="002004A9" w:rsidRPr="00CB78E0" w:rsidRDefault="00F93DC9" w:rsidP="002004A9">
      <w:pPr>
        <w:pStyle w:val="a8"/>
        <w:numPr>
          <w:ilvl w:val="0"/>
          <w:numId w:val="7"/>
        </w:numPr>
        <w:tabs>
          <w:tab w:val="left" w:pos="1134"/>
        </w:tabs>
        <w:spacing w:line="240" w:lineRule="auto"/>
        <w:ind w:hanging="72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Т</w:t>
      </w:r>
      <w:r w:rsidR="002004A9">
        <w:rPr>
          <w:b/>
          <w:sz w:val="24"/>
          <w:szCs w:val="24"/>
        </w:rPr>
        <w:t>ребования к участнику</w:t>
      </w:r>
      <w:r>
        <w:rPr>
          <w:b/>
          <w:sz w:val="24"/>
          <w:szCs w:val="24"/>
        </w:rPr>
        <w:t xml:space="preserve"> закупки</w:t>
      </w:r>
      <w:r w:rsidR="002004A9">
        <w:rPr>
          <w:b/>
          <w:sz w:val="24"/>
          <w:szCs w:val="24"/>
        </w:rPr>
        <w:t>:</w:t>
      </w:r>
    </w:p>
    <w:p w:rsidR="002004A9" w:rsidRPr="00CB78E0" w:rsidRDefault="002004A9" w:rsidP="002004A9">
      <w:pPr>
        <w:tabs>
          <w:tab w:val="left" w:pos="1134"/>
        </w:tabs>
        <w:ind w:hanging="720"/>
        <w:jc w:val="both"/>
      </w:pPr>
    </w:p>
    <w:p w:rsidR="002004A9" w:rsidRPr="004F09AF" w:rsidRDefault="002004A9" w:rsidP="0087323B">
      <w:pPr>
        <w:pStyle w:val="a8"/>
        <w:numPr>
          <w:ilvl w:val="1"/>
          <w:numId w:val="7"/>
        </w:numPr>
        <w:tabs>
          <w:tab w:val="left" w:pos="709"/>
          <w:tab w:val="left" w:pos="1134"/>
        </w:tabs>
        <w:spacing w:line="240" w:lineRule="auto"/>
        <w:contextualSpacing/>
        <w:rPr>
          <w:sz w:val="24"/>
          <w:szCs w:val="24"/>
        </w:rPr>
      </w:pPr>
      <w:r w:rsidRPr="00833530">
        <w:rPr>
          <w:b/>
          <w:sz w:val="24"/>
          <w:szCs w:val="24"/>
        </w:rPr>
        <w:t xml:space="preserve">Участник должен </w:t>
      </w:r>
      <w:r>
        <w:rPr>
          <w:b/>
          <w:sz w:val="24"/>
          <w:szCs w:val="24"/>
        </w:rPr>
        <w:t xml:space="preserve">предоставить копии документов, подтверждающих право участника на распространение и передачу третьим лицам неисключительных прав на программное обеспечение </w:t>
      </w:r>
      <w:r w:rsidR="00BC2425">
        <w:rPr>
          <w:b/>
          <w:sz w:val="24"/>
          <w:szCs w:val="24"/>
        </w:rPr>
        <w:t>ГРАНД-Смета</w:t>
      </w:r>
      <w:r w:rsidR="0087323B">
        <w:rPr>
          <w:b/>
          <w:sz w:val="24"/>
          <w:szCs w:val="24"/>
        </w:rPr>
        <w:t xml:space="preserve"> (согласно </w:t>
      </w:r>
      <w:r w:rsidR="0087323B" w:rsidRPr="0087323B">
        <w:rPr>
          <w:b/>
          <w:sz w:val="24"/>
          <w:szCs w:val="24"/>
        </w:rPr>
        <w:t>п.1 ст.1238 ч.4 ГК РФ</w:t>
      </w:r>
      <w:r w:rsidR="0087323B">
        <w:rPr>
          <w:b/>
          <w:sz w:val="24"/>
          <w:szCs w:val="24"/>
        </w:rPr>
        <w:t>).</w:t>
      </w:r>
    </w:p>
    <w:p w:rsidR="002004A9" w:rsidRPr="00CB78E0" w:rsidRDefault="002004A9" w:rsidP="002004A9">
      <w:pPr>
        <w:pStyle w:val="a8"/>
        <w:tabs>
          <w:tab w:val="left" w:pos="1134"/>
        </w:tabs>
        <w:spacing w:line="240" w:lineRule="auto"/>
        <w:ind w:left="0" w:firstLine="0"/>
        <w:rPr>
          <w:sz w:val="24"/>
          <w:szCs w:val="24"/>
        </w:rPr>
      </w:pPr>
      <w:bookmarkStart w:id="1" w:name="_GoBack"/>
      <w:bookmarkEnd w:id="1"/>
    </w:p>
    <w:p w:rsidR="00043700" w:rsidRPr="00005DFF" w:rsidRDefault="00043700" w:rsidP="00924C5A">
      <w:pPr>
        <w:jc w:val="center"/>
      </w:pPr>
    </w:p>
    <w:p w:rsidR="004F09AF" w:rsidRPr="00D27B22" w:rsidRDefault="00492C68" w:rsidP="004F09AF">
      <w:pPr>
        <w:tabs>
          <w:tab w:val="left" w:pos="1134"/>
        </w:tabs>
        <w:rPr>
          <w:b/>
        </w:rPr>
      </w:pPr>
      <w:r>
        <w:t>7</w:t>
      </w:r>
      <w:r w:rsidR="004F09AF">
        <w:t xml:space="preserve">. </w:t>
      </w:r>
      <w:r w:rsidR="004F09AF" w:rsidRPr="00D27B22">
        <w:rPr>
          <w:b/>
        </w:rPr>
        <w:t>Гарантия</w:t>
      </w:r>
      <w:r w:rsidR="00D27B22">
        <w:rPr>
          <w:b/>
        </w:rPr>
        <w:t>.</w:t>
      </w:r>
    </w:p>
    <w:p w:rsidR="004F09AF" w:rsidRPr="004F09AF" w:rsidRDefault="004F09AF" w:rsidP="004F09AF">
      <w:pPr>
        <w:pStyle w:val="a8"/>
        <w:tabs>
          <w:tab w:val="left" w:pos="709"/>
          <w:tab w:val="left" w:pos="1134"/>
        </w:tabs>
        <w:spacing w:line="240" w:lineRule="auto"/>
        <w:ind w:left="0" w:firstLine="0"/>
        <w:contextualSpacing/>
        <w:rPr>
          <w:b/>
          <w:sz w:val="24"/>
          <w:szCs w:val="24"/>
        </w:rPr>
      </w:pPr>
      <w:r w:rsidRPr="004F09AF">
        <w:rPr>
          <w:b/>
          <w:sz w:val="24"/>
          <w:szCs w:val="24"/>
        </w:rPr>
        <w:t xml:space="preserve">Срок гарантийной поддержки лицензий </w:t>
      </w:r>
      <w:r w:rsidR="007611F6">
        <w:rPr>
          <w:b/>
          <w:sz w:val="24"/>
          <w:szCs w:val="24"/>
        </w:rPr>
        <w:t>– 1 год.</w:t>
      </w:r>
    </w:p>
    <w:p w:rsidR="004F09AF" w:rsidRPr="00CB78E0" w:rsidRDefault="004F09AF" w:rsidP="004F09AF">
      <w:pPr>
        <w:tabs>
          <w:tab w:val="left" w:pos="1134"/>
        </w:tabs>
      </w:pPr>
    </w:p>
    <w:p w:rsidR="00C3795B" w:rsidRPr="00005DFF" w:rsidRDefault="00C3795B" w:rsidP="00C3795B">
      <w:pPr>
        <w:tabs>
          <w:tab w:val="left" w:pos="709"/>
        </w:tabs>
      </w:pPr>
    </w:p>
    <w:p w:rsidR="00C3795B" w:rsidRDefault="00C3795B" w:rsidP="00C3795B">
      <w:pPr>
        <w:widowControl w:val="0"/>
        <w:tabs>
          <w:tab w:val="left" w:pos="709"/>
        </w:tabs>
        <w:rPr>
          <w:b/>
          <w:sz w:val="20"/>
        </w:rPr>
        <w:sectPr w:rsidR="00C3795B" w:rsidSect="00C3795B">
          <w:footerReference w:type="default" r:id="rId9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3795B" w:rsidRDefault="00C3795B" w:rsidP="00005DFF">
      <w:pPr>
        <w:tabs>
          <w:tab w:val="left" w:pos="709"/>
        </w:tabs>
        <w:spacing w:line="360" w:lineRule="auto"/>
        <w:ind w:firstLine="709"/>
        <w:jc w:val="right"/>
        <w:rPr>
          <w:b/>
        </w:rPr>
      </w:pPr>
      <w:r w:rsidRPr="002F7371">
        <w:rPr>
          <w:b/>
        </w:rPr>
        <w:lastRenderedPageBreak/>
        <w:t xml:space="preserve">Приложение </w:t>
      </w:r>
      <w:r w:rsidR="007C7240">
        <w:rPr>
          <w:b/>
        </w:rPr>
        <w:t>№1</w:t>
      </w:r>
    </w:p>
    <w:p w:rsidR="008002D9" w:rsidRPr="00736717" w:rsidRDefault="008002D9" w:rsidP="008002D9">
      <w:pPr>
        <w:pStyle w:val="a8"/>
        <w:tabs>
          <w:tab w:val="left" w:pos="709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Спецификация 1.</w:t>
      </w:r>
    </w:p>
    <w:p w:rsidR="008002D9" w:rsidRDefault="008002D9" w:rsidP="004A652B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  <w:r w:rsidRPr="00736717">
        <w:rPr>
          <w:b/>
          <w:sz w:val="24"/>
          <w:szCs w:val="24"/>
        </w:rPr>
        <w:t>Перечень поставляемого программного обеспечения.</w:t>
      </w:r>
    </w:p>
    <w:p w:rsidR="00136206" w:rsidRDefault="00136206" w:rsidP="004A652B">
      <w:pPr>
        <w:pStyle w:val="a8"/>
        <w:tabs>
          <w:tab w:val="left" w:pos="851"/>
        </w:tabs>
        <w:spacing w:line="240" w:lineRule="auto"/>
        <w:ind w:left="0" w:firstLine="0"/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172"/>
        <w:gridCol w:w="7476"/>
        <w:gridCol w:w="814"/>
      </w:tblGrid>
      <w:tr w:rsidR="00B27A9B" w:rsidRPr="00F21CF4" w:rsidTr="00CD572F">
        <w:tc>
          <w:tcPr>
            <w:tcW w:w="675" w:type="dxa"/>
          </w:tcPr>
          <w:p w:rsidR="00B27A9B" w:rsidRPr="00F21CF4" w:rsidRDefault="00B27A9B" w:rsidP="004A652B">
            <w:pPr>
              <w:pStyle w:val="a8"/>
              <w:tabs>
                <w:tab w:val="left" w:pos="851"/>
              </w:tabs>
              <w:spacing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21CF4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172" w:type="dxa"/>
          </w:tcPr>
          <w:p w:rsidR="00B27A9B" w:rsidRPr="00F21CF4" w:rsidRDefault="00B27A9B" w:rsidP="004A652B">
            <w:pPr>
              <w:pStyle w:val="a8"/>
              <w:tabs>
                <w:tab w:val="left" w:pos="851"/>
              </w:tabs>
              <w:spacing w:line="240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F21CF4">
              <w:rPr>
                <w:b/>
                <w:bCs/>
                <w:sz w:val="24"/>
                <w:szCs w:val="24"/>
              </w:rPr>
              <w:t>Артикул</w:t>
            </w:r>
          </w:p>
        </w:tc>
        <w:tc>
          <w:tcPr>
            <w:tcW w:w="7476" w:type="dxa"/>
          </w:tcPr>
          <w:p w:rsidR="00B27A9B" w:rsidRPr="00F21CF4" w:rsidRDefault="00B27A9B" w:rsidP="004A652B">
            <w:pPr>
              <w:pStyle w:val="a8"/>
              <w:tabs>
                <w:tab w:val="left" w:pos="851"/>
              </w:tabs>
              <w:spacing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21CF4">
              <w:rPr>
                <w:b/>
                <w:bCs/>
                <w:sz w:val="24"/>
                <w:szCs w:val="24"/>
              </w:rPr>
              <w:t>Продукт</w:t>
            </w:r>
          </w:p>
        </w:tc>
        <w:tc>
          <w:tcPr>
            <w:tcW w:w="814" w:type="dxa"/>
          </w:tcPr>
          <w:p w:rsidR="00B27A9B" w:rsidRPr="00F21CF4" w:rsidRDefault="00B27A9B" w:rsidP="004A652B">
            <w:pPr>
              <w:pStyle w:val="a8"/>
              <w:tabs>
                <w:tab w:val="left" w:pos="851"/>
              </w:tabs>
              <w:spacing w:line="240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F21CF4">
              <w:rPr>
                <w:b/>
                <w:bCs/>
                <w:sz w:val="24"/>
                <w:szCs w:val="24"/>
              </w:rPr>
              <w:t>Кол-во</w:t>
            </w:r>
          </w:p>
        </w:tc>
      </w:tr>
      <w:tr w:rsidR="00CD572F" w:rsidTr="00CD572F">
        <w:trPr>
          <w:trHeight w:val="510"/>
        </w:trPr>
        <w:tc>
          <w:tcPr>
            <w:tcW w:w="675" w:type="dxa"/>
            <w:noWrap/>
            <w:hideMark/>
          </w:tcPr>
          <w:p w:rsidR="00CD572F" w:rsidRPr="007D2FEE" w:rsidRDefault="00CD572F">
            <w:pPr>
              <w:jc w:val="center"/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72" w:type="dxa"/>
            <w:noWrap/>
            <w:hideMark/>
          </w:tcPr>
          <w:p w:rsidR="00CD572F" w:rsidRPr="007D2FEE" w:rsidRDefault="0025399A">
            <w:pPr>
              <w:jc w:val="center"/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</w:rPr>
              <w:t>О3469</w:t>
            </w:r>
          </w:p>
        </w:tc>
        <w:tc>
          <w:tcPr>
            <w:tcW w:w="7476" w:type="dxa"/>
            <w:hideMark/>
          </w:tcPr>
          <w:p w:rsidR="00CD572F" w:rsidRPr="007D2FEE" w:rsidRDefault="00CD572F" w:rsidP="0025399A">
            <w:pPr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</w:rPr>
              <w:t>Право на использование ПК «</w:t>
            </w:r>
            <w:r w:rsidR="0025399A" w:rsidRPr="007D2FEE">
              <w:rPr>
                <w:color w:val="000000"/>
                <w:sz w:val="22"/>
                <w:szCs w:val="22"/>
              </w:rPr>
              <w:t>ГРАНД-Смета 2018</w:t>
            </w:r>
            <w:r w:rsidRPr="007D2FEE">
              <w:rPr>
                <w:color w:val="000000"/>
                <w:sz w:val="22"/>
                <w:szCs w:val="22"/>
              </w:rPr>
              <w:t>» на одно рабочее место</w:t>
            </w:r>
          </w:p>
        </w:tc>
        <w:tc>
          <w:tcPr>
            <w:tcW w:w="814" w:type="dxa"/>
            <w:noWrap/>
            <w:hideMark/>
          </w:tcPr>
          <w:p w:rsidR="00CD572F" w:rsidRPr="007D2FEE" w:rsidRDefault="00CD57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D2FE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D572F" w:rsidTr="00CD572F">
        <w:trPr>
          <w:trHeight w:val="510"/>
        </w:trPr>
        <w:tc>
          <w:tcPr>
            <w:tcW w:w="675" w:type="dxa"/>
            <w:noWrap/>
            <w:hideMark/>
          </w:tcPr>
          <w:p w:rsidR="00CD572F" w:rsidRPr="007D2FEE" w:rsidRDefault="00511D44" w:rsidP="00511D44">
            <w:pPr>
              <w:jc w:val="center"/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172" w:type="dxa"/>
            <w:noWrap/>
            <w:hideMark/>
          </w:tcPr>
          <w:p w:rsidR="00CD572F" w:rsidRPr="007D2FEE" w:rsidRDefault="00CD572F">
            <w:pPr>
              <w:jc w:val="center"/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</w:rPr>
              <w:t>О3059</w:t>
            </w:r>
          </w:p>
        </w:tc>
        <w:tc>
          <w:tcPr>
            <w:tcW w:w="7476" w:type="dxa"/>
            <w:hideMark/>
          </w:tcPr>
          <w:p w:rsidR="00CD572F" w:rsidRPr="007D2FEE" w:rsidRDefault="00CD572F">
            <w:pPr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</w:rPr>
              <w:t>Право на использование базы данных ГЭСН-2017 и ФЕР-2017 на одно рабочее место</w:t>
            </w:r>
          </w:p>
        </w:tc>
        <w:tc>
          <w:tcPr>
            <w:tcW w:w="814" w:type="dxa"/>
            <w:noWrap/>
            <w:hideMark/>
          </w:tcPr>
          <w:p w:rsidR="00CD572F" w:rsidRPr="007D2FEE" w:rsidRDefault="00CD57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D2FEE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CD572F" w:rsidTr="00CD572F">
        <w:trPr>
          <w:trHeight w:val="510"/>
        </w:trPr>
        <w:tc>
          <w:tcPr>
            <w:tcW w:w="675" w:type="dxa"/>
            <w:noWrap/>
            <w:hideMark/>
          </w:tcPr>
          <w:p w:rsidR="00CD572F" w:rsidRPr="007D2FEE" w:rsidRDefault="00511D44" w:rsidP="00511D44">
            <w:pPr>
              <w:jc w:val="center"/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172" w:type="dxa"/>
            <w:noWrap/>
            <w:hideMark/>
          </w:tcPr>
          <w:p w:rsidR="00CD572F" w:rsidRPr="007D2FEE" w:rsidRDefault="00CD572F">
            <w:pPr>
              <w:jc w:val="center"/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</w:rPr>
              <w:t>О3065</w:t>
            </w:r>
          </w:p>
        </w:tc>
        <w:tc>
          <w:tcPr>
            <w:tcW w:w="7476" w:type="dxa"/>
            <w:hideMark/>
          </w:tcPr>
          <w:p w:rsidR="00CD572F" w:rsidRPr="007D2FEE" w:rsidRDefault="00CD572F">
            <w:pPr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</w:rPr>
              <w:t>Право на использование обновлений базы данных «ГЭСН-2017, ФЕР-2017» в течение года, на одно рабочее место</w:t>
            </w:r>
          </w:p>
        </w:tc>
        <w:tc>
          <w:tcPr>
            <w:tcW w:w="814" w:type="dxa"/>
            <w:noWrap/>
            <w:hideMark/>
          </w:tcPr>
          <w:p w:rsidR="00CD572F" w:rsidRPr="007D2FEE" w:rsidRDefault="00CD57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D2FEE"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</w:tr>
      <w:tr w:rsidR="00CD572F" w:rsidTr="008232D5">
        <w:tc>
          <w:tcPr>
            <w:tcW w:w="675" w:type="dxa"/>
            <w:noWrap/>
            <w:hideMark/>
          </w:tcPr>
          <w:p w:rsidR="00CD572F" w:rsidRPr="007D2FEE" w:rsidRDefault="00511D44" w:rsidP="00511D44">
            <w:pPr>
              <w:jc w:val="center"/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72" w:type="dxa"/>
            <w:noWrap/>
            <w:hideMark/>
          </w:tcPr>
          <w:p w:rsidR="00CD572F" w:rsidRPr="007D2FEE" w:rsidRDefault="007D2FEE">
            <w:pPr>
              <w:jc w:val="center"/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</w:rPr>
              <w:t>---</w:t>
            </w:r>
          </w:p>
        </w:tc>
        <w:tc>
          <w:tcPr>
            <w:tcW w:w="7476" w:type="dxa"/>
            <w:hideMark/>
          </w:tcPr>
          <w:p w:rsidR="00CD572F" w:rsidRPr="007D2FEE" w:rsidRDefault="007D2FEE" w:rsidP="007D2FEE">
            <w:pPr>
              <w:rPr>
                <w:color w:val="000000"/>
                <w:sz w:val="22"/>
                <w:szCs w:val="22"/>
              </w:rPr>
            </w:pPr>
            <w:r w:rsidRPr="007D2FEE">
              <w:rPr>
                <w:iCs/>
                <w:sz w:val="22"/>
                <w:szCs w:val="22"/>
              </w:rPr>
              <w:t>Индексы пересчета в текущий уровень цен  к ФСНБ-2017 и ТСНБ-2010 (изм. 1) Амурской области, текущие цены (ценник) на: материалы, машины и механизмы, автомобильные перевозки, погрузочно-разгрузочные работы для южных, центральных и северных районов Амурской области на 1 квартал 201</w:t>
            </w:r>
            <w:r>
              <w:rPr>
                <w:iCs/>
                <w:sz w:val="22"/>
                <w:szCs w:val="22"/>
              </w:rPr>
              <w:t>9</w:t>
            </w:r>
            <w:r w:rsidRPr="007D2FEE">
              <w:rPr>
                <w:iCs/>
                <w:sz w:val="22"/>
                <w:szCs w:val="22"/>
              </w:rPr>
              <w:t xml:space="preserve"> года в формате ПК "ГРАНД-Смета"</w:t>
            </w:r>
          </w:p>
        </w:tc>
        <w:tc>
          <w:tcPr>
            <w:tcW w:w="814" w:type="dxa"/>
            <w:noWrap/>
            <w:hideMark/>
          </w:tcPr>
          <w:p w:rsidR="00CD572F" w:rsidRPr="007D2FEE" w:rsidRDefault="00CD57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D2FEE"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</w:tr>
      <w:tr w:rsidR="007D2FEE" w:rsidTr="008232D5">
        <w:tc>
          <w:tcPr>
            <w:tcW w:w="675" w:type="dxa"/>
            <w:noWrap/>
          </w:tcPr>
          <w:p w:rsidR="007D2FEE" w:rsidRPr="007D2FEE" w:rsidRDefault="007D2FEE" w:rsidP="00511D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72" w:type="dxa"/>
            <w:noWrap/>
          </w:tcPr>
          <w:p w:rsidR="007D2FEE" w:rsidRPr="007D2FEE" w:rsidRDefault="00063E43">
            <w:pPr>
              <w:jc w:val="center"/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</w:rPr>
              <w:t>---</w:t>
            </w:r>
          </w:p>
        </w:tc>
        <w:tc>
          <w:tcPr>
            <w:tcW w:w="7476" w:type="dxa"/>
          </w:tcPr>
          <w:p w:rsidR="007D2FEE" w:rsidRPr="007D2FEE" w:rsidRDefault="007D2FEE" w:rsidP="007D2FEE">
            <w:pPr>
              <w:rPr>
                <w:iCs/>
                <w:sz w:val="22"/>
                <w:szCs w:val="22"/>
              </w:rPr>
            </w:pPr>
            <w:r w:rsidRPr="007D2FEE">
              <w:rPr>
                <w:iCs/>
                <w:sz w:val="22"/>
                <w:szCs w:val="22"/>
              </w:rPr>
              <w:t xml:space="preserve">Индексы пересчета в текущий уровень цен  к ФСНБ-2017 и ТСНБ-2010 (изм. 1) Амурской области, текущие цены (ценник) на: материалы, машины и механизмы, автомобильные перевозки, погрузочно-разгрузочные работы для южных, центральных и северных районов Амурской области на </w:t>
            </w:r>
            <w:r>
              <w:rPr>
                <w:iCs/>
                <w:sz w:val="22"/>
                <w:szCs w:val="22"/>
              </w:rPr>
              <w:t>2</w:t>
            </w:r>
            <w:r w:rsidRPr="007D2FEE">
              <w:rPr>
                <w:iCs/>
                <w:sz w:val="22"/>
                <w:szCs w:val="22"/>
              </w:rPr>
              <w:t xml:space="preserve"> квартал 201</w:t>
            </w:r>
            <w:r>
              <w:rPr>
                <w:iCs/>
                <w:sz w:val="22"/>
                <w:szCs w:val="22"/>
              </w:rPr>
              <w:t>9</w:t>
            </w:r>
            <w:r w:rsidRPr="007D2FEE">
              <w:rPr>
                <w:iCs/>
                <w:sz w:val="22"/>
                <w:szCs w:val="22"/>
              </w:rPr>
              <w:t xml:space="preserve"> года в формате ПК "ГРАНД-Смета"</w:t>
            </w:r>
          </w:p>
        </w:tc>
        <w:tc>
          <w:tcPr>
            <w:tcW w:w="814" w:type="dxa"/>
            <w:noWrap/>
          </w:tcPr>
          <w:p w:rsidR="007D2FEE" w:rsidRPr="007D2FEE" w:rsidRDefault="007D2F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</w:tr>
      <w:tr w:rsidR="007D2FEE" w:rsidTr="008232D5">
        <w:tc>
          <w:tcPr>
            <w:tcW w:w="675" w:type="dxa"/>
            <w:noWrap/>
          </w:tcPr>
          <w:p w:rsidR="007D2FEE" w:rsidRPr="007D2FEE" w:rsidRDefault="007D2FEE" w:rsidP="00511D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72" w:type="dxa"/>
            <w:noWrap/>
          </w:tcPr>
          <w:p w:rsidR="007D2FEE" w:rsidRPr="007D2FEE" w:rsidRDefault="00063E43">
            <w:pPr>
              <w:jc w:val="center"/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</w:rPr>
              <w:t>---</w:t>
            </w:r>
          </w:p>
        </w:tc>
        <w:tc>
          <w:tcPr>
            <w:tcW w:w="7476" w:type="dxa"/>
          </w:tcPr>
          <w:p w:rsidR="007D2FEE" w:rsidRPr="007D2FEE" w:rsidRDefault="007D2FEE" w:rsidP="007D2FEE">
            <w:pPr>
              <w:rPr>
                <w:iCs/>
                <w:sz w:val="22"/>
                <w:szCs w:val="22"/>
              </w:rPr>
            </w:pPr>
            <w:r w:rsidRPr="007D2FEE">
              <w:rPr>
                <w:iCs/>
                <w:sz w:val="22"/>
                <w:szCs w:val="22"/>
              </w:rPr>
              <w:t xml:space="preserve">Индексы пересчета в текущий уровень цен  к ФСНБ-2017 и ТСНБ-2010 (изм. 1) Амурской области, текущие цены (ценник) на: материалы, машины и механизмы, автомобильные перевозки, погрузочно-разгрузочные работы для южных, центральных и северных районов Амурской области на </w:t>
            </w:r>
            <w:r>
              <w:rPr>
                <w:iCs/>
                <w:sz w:val="22"/>
                <w:szCs w:val="22"/>
              </w:rPr>
              <w:t>3</w:t>
            </w:r>
            <w:r w:rsidRPr="007D2FEE">
              <w:rPr>
                <w:iCs/>
                <w:sz w:val="22"/>
                <w:szCs w:val="22"/>
              </w:rPr>
              <w:t xml:space="preserve"> квартал 201</w:t>
            </w:r>
            <w:r>
              <w:rPr>
                <w:iCs/>
                <w:sz w:val="22"/>
                <w:szCs w:val="22"/>
              </w:rPr>
              <w:t>9</w:t>
            </w:r>
            <w:r w:rsidRPr="007D2FEE">
              <w:rPr>
                <w:iCs/>
                <w:sz w:val="22"/>
                <w:szCs w:val="22"/>
              </w:rPr>
              <w:t xml:space="preserve"> года в формате ПК "ГРАНД-Смета"</w:t>
            </w:r>
          </w:p>
        </w:tc>
        <w:tc>
          <w:tcPr>
            <w:tcW w:w="814" w:type="dxa"/>
            <w:noWrap/>
          </w:tcPr>
          <w:p w:rsidR="007D2FEE" w:rsidRPr="007D2FEE" w:rsidRDefault="007D2F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</w:tr>
      <w:tr w:rsidR="007D2FEE" w:rsidTr="008232D5">
        <w:tc>
          <w:tcPr>
            <w:tcW w:w="675" w:type="dxa"/>
            <w:noWrap/>
          </w:tcPr>
          <w:p w:rsidR="007D2FEE" w:rsidRPr="007D2FEE" w:rsidRDefault="007D2FEE" w:rsidP="00511D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72" w:type="dxa"/>
            <w:noWrap/>
          </w:tcPr>
          <w:p w:rsidR="007D2FEE" w:rsidRPr="007D2FEE" w:rsidRDefault="00063E43">
            <w:pPr>
              <w:jc w:val="center"/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</w:rPr>
              <w:t>---</w:t>
            </w:r>
          </w:p>
        </w:tc>
        <w:tc>
          <w:tcPr>
            <w:tcW w:w="7476" w:type="dxa"/>
          </w:tcPr>
          <w:p w:rsidR="007D2FEE" w:rsidRPr="007D2FEE" w:rsidRDefault="007D2FEE" w:rsidP="007D2FEE">
            <w:pPr>
              <w:rPr>
                <w:iCs/>
                <w:sz w:val="22"/>
                <w:szCs w:val="22"/>
              </w:rPr>
            </w:pPr>
            <w:r w:rsidRPr="007D2FEE">
              <w:rPr>
                <w:iCs/>
                <w:sz w:val="22"/>
                <w:szCs w:val="22"/>
              </w:rPr>
              <w:t xml:space="preserve">Индексы пересчета в текущий уровень цен  к ФСНБ-2017 и ТСНБ-2010 (изм. 1) Амурской области, текущие цены (ценник) на: материалы, машины и механизмы, автомобильные перевозки, погрузочно-разгрузочные работы для южных, центральных и северных районов Амурской области на </w:t>
            </w:r>
            <w:r>
              <w:rPr>
                <w:iCs/>
                <w:sz w:val="22"/>
                <w:szCs w:val="22"/>
              </w:rPr>
              <w:t>4</w:t>
            </w:r>
            <w:r w:rsidRPr="007D2FEE">
              <w:rPr>
                <w:iCs/>
                <w:sz w:val="22"/>
                <w:szCs w:val="22"/>
              </w:rPr>
              <w:t xml:space="preserve"> квартал 201</w:t>
            </w:r>
            <w:r>
              <w:rPr>
                <w:iCs/>
                <w:sz w:val="22"/>
                <w:szCs w:val="22"/>
              </w:rPr>
              <w:t>9</w:t>
            </w:r>
            <w:r w:rsidRPr="007D2FEE">
              <w:rPr>
                <w:iCs/>
                <w:sz w:val="22"/>
                <w:szCs w:val="22"/>
              </w:rPr>
              <w:t xml:space="preserve"> года в формате ПК "ГРАНД-Смета"</w:t>
            </w:r>
          </w:p>
        </w:tc>
        <w:tc>
          <w:tcPr>
            <w:tcW w:w="814" w:type="dxa"/>
            <w:noWrap/>
          </w:tcPr>
          <w:p w:rsidR="007D2FEE" w:rsidRPr="007D2FEE" w:rsidRDefault="007D2FE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</w:tr>
      <w:tr w:rsidR="00CD572F" w:rsidTr="008232D5">
        <w:tc>
          <w:tcPr>
            <w:tcW w:w="675" w:type="dxa"/>
            <w:noWrap/>
            <w:hideMark/>
          </w:tcPr>
          <w:p w:rsidR="00CD572F" w:rsidRPr="007D2FEE" w:rsidRDefault="007D2FEE" w:rsidP="00511D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72" w:type="dxa"/>
            <w:noWrap/>
            <w:hideMark/>
          </w:tcPr>
          <w:p w:rsidR="00CD572F" w:rsidRPr="007D2FEE" w:rsidRDefault="00CD572F">
            <w:pPr>
              <w:jc w:val="center"/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</w:rPr>
              <w:t>О3050</w:t>
            </w:r>
          </w:p>
        </w:tc>
        <w:tc>
          <w:tcPr>
            <w:tcW w:w="7476" w:type="dxa"/>
            <w:hideMark/>
          </w:tcPr>
          <w:p w:rsidR="00CD572F" w:rsidRPr="007D2FEE" w:rsidRDefault="00CD572F">
            <w:pPr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</w:rPr>
              <w:t>Право на использование обновлений базы данных «Электронная библиотека сметчика» в течение года, на одно рабочее место</w:t>
            </w:r>
          </w:p>
        </w:tc>
        <w:tc>
          <w:tcPr>
            <w:tcW w:w="814" w:type="dxa"/>
            <w:noWrap/>
            <w:hideMark/>
          </w:tcPr>
          <w:p w:rsidR="00CD572F" w:rsidRPr="007D2FEE" w:rsidRDefault="00CD57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D2FEE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</w:tr>
      <w:tr w:rsidR="00CD572F" w:rsidTr="008232D5">
        <w:tc>
          <w:tcPr>
            <w:tcW w:w="675" w:type="dxa"/>
            <w:noWrap/>
            <w:hideMark/>
          </w:tcPr>
          <w:p w:rsidR="00CD572F" w:rsidRPr="007D2FEE" w:rsidRDefault="007D2FEE" w:rsidP="00511D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72" w:type="dxa"/>
            <w:noWrap/>
            <w:hideMark/>
          </w:tcPr>
          <w:p w:rsidR="00CD572F" w:rsidRPr="007D2FEE" w:rsidRDefault="00CD572F">
            <w:pPr>
              <w:jc w:val="center"/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</w:rPr>
              <w:t>О1593</w:t>
            </w:r>
          </w:p>
        </w:tc>
        <w:tc>
          <w:tcPr>
            <w:tcW w:w="7476" w:type="dxa"/>
            <w:hideMark/>
          </w:tcPr>
          <w:p w:rsidR="00CD572F" w:rsidRPr="007D2FEE" w:rsidRDefault="00CD572F">
            <w:pPr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</w:rPr>
              <w:t>Право на использование обновлений базы данных характеристик современных строительных материалов «ГРАНД-</w:t>
            </w:r>
            <w:proofErr w:type="spellStart"/>
            <w:r w:rsidRPr="007D2FEE">
              <w:rPr>
                <w:color w:val="000000"/>
                <w:sz w:val="22"/>
                <w:szCs w:val="22"/>
              </w:rPr>
              <w:t>СтройМатериалы</w:t>
            </w:r>
            <w:proofErr w:type="spellEnd"/>
            <w:r w:rsidRPr="007D2FEE">
              <w:rPr>
                <w:color w:val="000000"/>
                <w:sz w:val="22"/>
                <w:szCs w:val="22"/>
              </w:rPr>
              <w:t>» в течение года, на одно рабочее место</w:t>
            </w:r>
          </w:p>
        </w:tc>
        <w:tc>
          <w:tcPr>
            <w:tcW w:w="814" w:type="dxa"/>
            <w:noWrap/>
            <w:hideMark/>
          </w:tcPr>
          <w:p w:rsidR="00CD572F" w:rsidRPr="007D2FEE" w:rsidRDefault="00CD57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D2FEE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CD572F" w:rsidTr="008232D5">
        <w:tc>
          <w:tcPr>
            <w:tcW w:w="675" w:type="dxa"/>
            <w:noWrap/>
            <w:hideMark/>
          </w:tcPr>
          <w:p w:rsidR="00CD572F" w:rsidRPr="007D2FEE" w:rsidRDefault="007D2FEE" w:rsidP="00511D4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72" w:type="dxa"/>
            <w:noWrap/>
            <w:hideMark/>
          </w:tcPr>
          <w:p w:rsidR="00CD572F" w:rsidRPr="007D2FEE" w:rsidRDefault="00CD572F">
            <w:pPr>
              <w:jc w:val="center"/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</w:rPr>
              <w:t>О1934</w:t>
            </w:r>
          </w:p>
        </w:tc>
        <w:tc>
          <w:tcPr>
            <w:tcW w:w="7476" w:type="dxa"/>
            <w:hideMark/>
          </w:tcPr>
          <w:p w:rsidR="00CD572F" w:rsidRPr="007D2FEE" w:rsidRDefault="00CD572F" w:rsidP="008232D5">
            <w:pPr>
              <w:rPr>
                <w:color w:val="000000"/>
                <w:sz w:val="22"/>
                <w:szCs w:val="22"/>
              </w:rPr>
            </w:pPr>
            <w:r w:rsidRPr="007D2FEE">
              <w:rPr>
                <w:color w:val="000000"/>
                <w:sz w:val="22"/>
                <w:szCs w:val="22"/>
              </w:rPr>
              <w:t>Право на использование дополнений к базе данных «Справочники базовых цен на проектные работы для строительства», единовременно (в ПК "ГРАНД-Смета" nb110010 от 29.04.2016г., nb100002 от 16.02.2016г. и ИСС "ГРАНД-</w:t>
            </w:r>
            <w:proofErr w:type="spellStart"/>
            <w:r w:rsidRPr="007D2FEE">
              <w:rPr>
                <w:color w:val="000000"/>
                <w:sz w:val="22"/>
                <w:szCs w:val="22"/>
              </w:rPr>
              <w:t>СтройИнфо</w:t>
            </w:r>
            <w:proofErr w:type="spellEnd"/>
            <w:r w:rsidRPr="007D2FEE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814" w:type="dxa"/>
            <w:noWrap/>
            <w:hideMark/>
          </w:tcPr>
          <w:p w:rsidR="00CD572F" w:rsidRPr="007D2FEE" w:rsidRDefault="00CD572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D2FEE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</w:tbl>
    <w:p w:rsidR="00B35F01" w:rsidRPr="00E5698F" w:rsidRDefault="00B35F01" w:rsidP="00B35F01"/>
    <w:p w:rsidR="00041EE3" w:rsidRDefault="00041EE3" w:rsidP="00B35F01">
      <w:pPr>
        <w:tabs>
          <w:tab w:val="left" w:pos="6317"/>
        </w:tabs>
        <w:rPr>
          <w:b/>
        </w:rPr>
      </w:pPr>
    </w:p>
    <w:sectPr w:rsidR="00041EE3" w:rsidSect="00005DFF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ACD" w:rsidRDefault="003B6ACD" w:rsidP="001F6462">
      <w:r>
        <w:separator/>
      </w:r>
    </w:p>
  </w:endnote>
  <w:endnote w:type="continuationSeparator" w:id="0">
    <w:p w:rsidR="003B6ACD" w:rsidRDefault="003B6ACD" w:rsidP="001F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38A" w:rsidRPr="00290230" w:rsidRDefault="0012138A" w:rsidP="00C3795B">
    <w:pPr>
      <w:pStyle w:val="aa"/>
      <w:jc w:val="right"/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ACD" w:rsidRDefault="003B6ACD" w:rsidP="001F6462">
      <w:r>
        <w:separator/>
      </w:r>
    </w:p>
  </w:footnote>
  <w:footnote w:type="continuationSeparator" w:id="0">
    <w:p w:rsidR="003B6ACD" w:rsidRDefault="003B6ACD" w:rsidP="001F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87410"/>
    <w:multiLevelType w:val="hybridMultilevel"/>
    <w:tmpl w:val="5678B62C"/>
    <w:lvl w:ilvl="0" w:tplc="25FEDA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AA2D2C"/>
    <w:multiLevelType w:val="hybridMultilevel"/>
    <w:tmpl w:val="24B81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A4A957E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5763E"/>
    <w:multiLevelType w:val="multilevel"/>
    <w:tmpl w:val="ADE82D4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AF86AB0"/>
    <w:multiLevelType w:val="hybridMultilevel"/>
    <w:tmpl w:val="5AACCD72"/>
    <w:lvl w:ilvl="0" w:tplc="3A3440BE">
      <w:start w:val="1"/>
      <w:numFmt w:val="decimal"/>
      <w:lvlText w:val="5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78A395C"/>
    <w:multiLevelType w:val="multilevel"/>
    <w:tmpl w:val="DA6846C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718"/>
        </w:tabs>
        <w:ind w:left="718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  <w:i w:val="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51AB5D78"/>
    <w:multiLevelType w:val="multilevel"/>
    <w:tmpl w:val="09D489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6">
    <w:nsid w:val="60765777"/>
    <w:multiLevelType w:val="multilevel"/>
    <w:tmpl w:val="465C9B5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7">
    <w:nsid w:val="6AD67432"/>
    <w:multiLevelType w:val="multilevel"/>
    <w:tmpl w:val="06A2C3F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785531E2"/>
    <w:multiLevelType w:val="hybridMultilevel"/>
    <w:tmpl w:val="BEAEC8EE"/>
    <w:lvl w:ilvl="0" w:tplc="02D63EB0">
      <w:start w:val="1"/>
      <w:numFmt w:val="decimal"/>
      <w:lvlText w:val="4.%1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ADB667F"/>
    <w:multiLevelType w:val="hybridMultilevel"/>
    <w:tmpl w:val="784A174E"/>
    <w:lvl w:ilvl="0" w:tplc="D7D6B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EFE27B8"/>
    <w:multiLevelType w:val="hybridMultilevel"/>
    <w:tmpl w:val="F7EEF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D4"/>
    <w:rsid w:val="00005DFF"/>
    <w:rsid w:val="00006996"/>
    <w:rsid w:val="00036217"/>
    <w:rsid w:val="00037326"/>
    <w:rsid w:val="000378A8"/>
    <w:rsid w:val="00041EE3"/>
    <w:rsid w:val="00043700"/>
    <w:rsid w:val="0005348B"/>
    <w:rsid w:val="00063E43"/>
    <w:rsid w:val="000655DE"/>
    <w:rsid w:val="00087251"/>
    <w:rsid w:val="000966AF"/>
    <w:rsid w:val="000A5FCD"/>
    <w:rsid w:val="000C06FB"/>
    <w:rsid w:val="000D4229"/>
    <w:rsid w:val="000E0FA3"/>
    <w:rsid w:val="001144B5"/>
    <w:rsid w:val="0012138A"/>
    <w:rsid w:val="00136206"/>
    <w:rsid w:val="00151A79"/>
    <w:rsid w:val="001606F3"/>
    <w:rsid w:val="00175D4B"/>
    <w:rsid w:val="0018451E"/>
    <w:rsid w:val="00190691"/>
    <w:rsid w:val="001949C8"/>
    <w:rsid w:val="001A54A0"/>
    <w:rsid w:val="001D1797"/>
    <w:rsid w:val="001F6462"/>
    <w:rsid w:val="002004A9"/>
    <w:rsid w:val="0021499A"/>
    <w:rsid w:val="002166F1"/>
    <w:rsid w:val="0022045E"/>
    <w:rsid w:val="00231B00"/>
    <w:rsid w:val="0025399A"/>
    <w:rsid w:val="00277B20"/>
    <w:rsid w:val="0029321E"/>
    <w:rsid w:val="002A2222"/>
    <w:rsid w:val="002A2AE2"/>
    <w:rsid w:val="002A6069"/>
    <w:rsid w:val="002B4B8D"/>
    <w:rsid w:val="002D503D"/>
    <w:rsid w:val="002E4B71"/>
    <w:rsid w:val="002F68C9"/>
    <w:rsid w:val="003206EE"/>
    <w:rsid w:val="00322307"/>
    <w:rsid w:val="00332D64"/>
    <w:rsid w:val="00352AE5"/>
    <w:rsid w:val="00360A62"/>
    <w:rsid w:val="00362A3B"/>
    <w:rsid w:val="00363F44"/>
    <w:rsid w:val="0037736F"/>
    <w:rsid w:val="00393843"/>
    <w:rsid w:val="0039424D"/>
    <w:rsid w:val="00397E1F"/>
    <w:rsid w:val="003B5B3F"/>
    <w:rsid w:val="003B6ACD"/>
    <w:rsid w:val="003E722F"/>
    <w:rsid w:val="003F3AB6"/>
    <w:rsid w:val="004105E6"/>
    <w:rsid w:val="00417327"/>
    <w:rsid w:val="0042685C"/>
    <w:rsid w:val="004533CA"/>
    <w:rsid w:val="00475F66"/>
    <w:rsid w:val="0048284A"/>
    <w:rsid w:val="00490629"/>
    <w:rsid w:val="00492C68"/>
    <w:rsid w:val="004A652B"/>
    <w:rsid w:val="004A7F4B"/>
    <w:rsid w:val="004C6E53"/>
    <w:rsid w:val="004F09AF"/>
    <w:rsid w:val="00511D44"/>
    <w:rsid w:val="005307CF"/>
    <w:rsid w:val="00544C2A"/>
    <w:rsid w:val="005528A9"/>
    <w:rsid w:val="00583EFD"/>
    <w:rsid w:val="00594AB3"/>
    <w:rsid w:val="005B6E22"/>
    <w:rsid w:val="005C25F3"/>
    <w:rsid w:val="005C5648"/>
    <w:rsid w:val="005D19F7"/>
    <w:rsid w:val="006372CF"/>
    <w:rsid w:val="00647491"/>
    <w:rsid w:val="00653C6F"/>
    <w:rsid w:val="006545DE"/>
    <w:rsid w:val="00670AC1"/>
    <w:rsid w:val="006847EE"/>
    <w:rsid w:val="00691CC1"/>
    <w:rsid w:val="0069215A"/>
    <w:rsid w:val="006F6A9D"/>
    <w:rsid w:val="00712761"/>
    <w:rsid w:val="00716D0B"/>
    <w:rsid w:val="007611F6"/>
    <w:rsid w:val="007967FA"/>
    <w:rsid w:val="007B365C"/>
    <w:rsid w:val="007C7240"/>
    <w:rsid w:val="007D2FEE"/>
    <w:rsid w:val="007D5E82"/>
    <w:rsid w:val="007E377A"/>
    <w:rsid w:val="007E3D8B"/>
    <w:rsid w:val="007F1562"/>
    <w:rsid w:val="007F1AD4"/>
    <w:rsid w:val="008002D9"/>
    <w:rsid w:val="008232D5"/>
    <w:rsid w:val="00827F94"/>
    <w:rsid w:val="00836117"/>
    <w:rsid w:val="0084165B"/>
    <w:rsid w:val="0087323B"/>
    <w:rsid w:val="0087583A"/>
    <w:rsid w:val="008D1AE0"/>
    <w:rsid w:val="008F3D72"/>
    <w:rsid w:val="00924C5A"/>
    <w:rsid w:val="009313A5"/>
    <w:rsid w:val="00935198"/>
    <w:rsid w:val="00962F83"/>
    <w:rsid w:val="009720F4"/>
    <w:rsid w:val="00973B11"/>
    <w:rsid w:val="009902FB"/>
    <w:rsid w:val="009B17B0"/>
    <w:rsid w:val="009D30FD"/>
    <w:rsid w:val="009D4C3E"/>
    <w:rsid w:val="009F4F79"/>
    <w:rsid w:val="00A26C86"/>
    <w:rsid w:val="00A46303"/>
    <w:rsid w:val="00A54AD3"/>
    <w:rsid w:val="00A629E2"/>
    <w:rsid w:val="00A7221E"/>
    <w:rsid w:val="00AA28C1"/>
    <w:rsid w:val="00B04336"/>
    <w:rsid w:val="00B21131"/>
    <w:rsid w:val="00B27A9B"/>
    <w:rsid w:val="00B35F01"/>
    <w:rsid w:val="00B37A77"/>
    <w:rsid w:val="00B402E5"/>
    <w:rsid w:val="00B51AFD"/>
    <w:rsid w:val="00B77E01"/>
    <w:rsid w:val="00B86296"/>
    <w:rsid w:val="00BB26D2"/>
    <w:rsid w:val="00BB5956"/>
    <w:rsid w:val="00BB7C76"/>
    <w:rsid w:val="00BC1217"/>
    <w:rsid w:val="00BC2425"/>
    <w:rsid w:val="00BC2B67"/>
    <w:rsid w:val="00BC2D10"/>
    <w:rsid w:val="00BE4814"/>
    <w:rsid w:val="00BF1A2E"/>
    <w:rsid w:val="00BF32DD"/>
    <w:rsid w:val="00BF559E"/>
    <w:rsid w:val="00C023F2"/>
    <w:rsid w:val="00C3795B"/>
    <w:rsid w:val="00C848BB"/>
    <w:rsid w:val="00C87349"/>
    <w:rsid w:val="00CB7878"/>
    <w:rsid w:val="00CC22C4"/>
    <w:rsid w:val="00CD572F"/>
    <w:rsid w:val="00CE5453"/>
    <w:rsid w:val="00CF50D2"/>
    <w:rsid w:val="00D27B22"/>
    <w:rsid w:val="00D345CB"/>
    <w:rsid w:val="00D67331"/>
    <w:rsid w:val="00DA1C2B"/>
    <w:rsid w:val="00DB1B7B"/>
    <w:rsid w:val="00DC0D3D"/>
    <w:rsid w:val="00DD169A"/>
    <w:rsid w:val="00DF551B"/>
    <w:rsid w:val="00E1308C"/>
    <w:rsid w:val="00E140C1"/>
    <w:rsid w:val="00E251C5"/>
    <w:rsid w:val="00E311E5"/>
    <w:rsid w:val="00E76D2A"/>
    <w:rsid w:val="00EC4401"/>
    <w:rsid w:val="00F20F47"/>
    <w:rsid w:val="00F21CF4"/>
    <w:rsid w:val="00F3396F"/>
    <w:rsid w:val="00F55953"/>
    <w:rsid w:val="00F63E19"/>
    <w:rsid w:val="00F93DC9"/>
    <w:rsid w:val="00FD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  <w:style w:type="paragraph" w:customStyle="1" w:styleId="Tabletext">
    <w:name w:val="Table_text"/>
    <w:basedOn w:val="a"/>
    <w:rsid w:val="002004A9"/>
    <w:pPr>
      <w:jc w:val="both"/>
    </w:pPr>
    <w:rPr>
      <w:rFonts w:eastAsia="Calibri"/>
      <w:sz w:val="20"/>
      <w:szCs w:val="20"/>
    </w:rPr>
  </w:style>
  <w:style w:type="paragraph" w:styleId="af">
    <w:name w:val="List Number"/>
    <w:basedOn w:val="af0"/>
    <w:semiHidden/>
    <w:unhideWhenUsed/>
    <w:rsid w:val="007F1562"/>
    <w:pPr>
      <w:autoSpaceDE w:val="0"/>
      <w:autoSpaceDN w:val="0"/>
      <w:spacing w:before="60" w:after="0" w:line="360" w:lineRule="auto"/>
      <w:jc w:val="both"/>
    </w:pPr>
    <w:rPr>
      <w:sz w:val="28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7F156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F1562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AD4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E251C5"/>
    <w:pPr>
      <w:keepNext/>
      <w:keepLines/>
      <w:pageBreakBefore/>
      <w:numPr>
        <w:numId w:val="6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H2,Numbered text 3,2,h2,Раздел,Reset numbering"/>
    <w:basedOn w:val="a"/>
    <w:next w:val="a"/>
    <w:link w:val="20"/>
    <w:qFormat/>
    <w:rsid w:val="00E251C5"/>
    <w:pPr>
      <w:keepNext/>
      <w:numPr>
        <w:ilvl w:val="1"/>
        <w:numId w:val="6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"/>
    <w:next w:val="a"/>
    <w:link w:val="30"/>
    <w:qFormat/>
    <w:rsid w:val="00E251C5"/>
    <w:pPr>
      <w:keepNext/>
      <w:numPr>
        <w:ilvl w:val="2"/>
        <w:numId w:val="6"/>
      </w:numPr>
      <w:spacing w:before="240" w:after="60" w:line="360" w:lineRule="auto"/>
      <w:jc w:val="both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4">
    <w:name w:val="heading 4"/>
    <w:basedOn w:val="a"/>
    <w:next w:val="a"/>
    <w:link w:val="40"/>
    <w:qFormat/>
    <w:rsid w:val="00E251C5"/>
    <w:pPr>
      <w:keepNext/>
      <w:numPr>
        <w:ilvl w:val="3"/>
        <w:numId w:val="6"/>
      </w:numPr>
      <w:spacing w:before="240" w:after="60" w:line="360" w:lineRule="auto"/>
      <w:jc w:val="both"/>
      <w:outlineLvl w:val="3"/>
    </w:pPr>
    <w:rPr>
      <w:b/>
      <w:bCs/>
      <w:snapToGrid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E251C5"/>
    <w:pPr>
      <w:numPr>
        <w:ilvl w:val="4"/>
        <w:numId w:val="6"/>
      </w:numPr>
      <w:spacing w:before="240" w:after="60" w:line="360" w:lineRule="auto"/>
      <w:jc w:val="both"/>
      <w:outlineLvl w:val="4"/>
    </w:pPr>
    <w:rPr>
      <w:b/>
      <w:bCs/>
      <w:i/>
      <w:iCs/>
      <w:snapToGrid w:val="0"/>
      <w:sz w:val="26"/>
      <w:szCs w:val="26"/>
    </w:rPr>
  </w:style>
  <w:style w:type="paragraph" w:styleId="6">
    <w:name w:val="heading 6"/>
    <w:basedOn w:val="a"/>
    <w:next w:val="a"/>
    <w:link w:val="60"/>
    <w:qFormat/>
    <w:rsid w:val="00E251C5"/>
    <w:pPr>
      <w:numPr>
        <w:ilvl w:val="5"/>
        <w:numId w:val="6"/>
      </w:numPr>
      <w:spacing w:before="240" w:after="60" w:line="360" w:lineRule="auto"/>
      <w:jc w:val="both"/>
      <w:outlineLvl w:val="5"/>
    </w:pPr>
    <w:rPr>
      <w:b/>
      <w:bCs/>
      <w:snapToGrid w:val="0"/>
      <w:sz w:val="22"/>
      <w:szCs w:val="22"/>
    </w:rPr>
  </w:style>
  <w:style w:type="paragraph" w:styleId="7">
    <w:name w:val="heading 7"/>
    <w:basedOn w:val="a"/>
    <w:next w:val="a"/>
    <w:link w:val="70"/>
    <w:qFormat/>
    <w:rsid w:val="00E251C5"/>
    <w:pPr>
      <w:numPr>
        <w:ilvl w:val="6"/>
        <w:numId w:val="6"/>
      </w:numPr>
      <w:spacing w:before="240" w:after="60" w:line="360" w:lineRule="auto"/>
      <w:jc w:val="both"/>
      <w:outlineLvl w:val="6"/>
    </w:pPr>
    <w:rPr>
      <w:snapToGrid w:val="0"/>
    </w:rPr>
  </w:style>
  <w:style w:type="paragraph" w:styleId="8">
    <w:name w:val="heading 8"/>
    <w:basedOn w:val="a"/>
    <w:next w:val="a"/>
    <w:link w:val="80"/>
    <w:qFormat/>
    <w:rsid w:val="00E251C5"/>
    <w:pPr>
      <w:numPr>
        <w:ilvl w:val="7"/>
        <w:numId w:val="6"/>
      </w:numPr>
      <w:spacing w:before="240" w:after="60" w:line="360" w:lineRule="auto"/>
      <w:jc w:val="both"/>
      <w:outlineLvl w:val="7"/>
    </w:pPr>
    <w:rPr>
      <w:i/>
      <w:iCs/>
      <w:snapToGrid w:val="0"/>
    </w:rPr>
  </w:style>
  <w:style w:type="paragraph" w:styleId="9">
    <w:name w:val="heading 9"/>
    <w:basedOn w:val="a"/>
    <w:next w:val="a"/>
    <w:link w:val="90"/>
    <w:qFormat/>
    <w:rsid w:val="00E251C5"/>
    <w:pPr>
      <w:numPr>
        <w:ilvl w:val="8"/>
        <w:numId w:val="6"/>
      </w:numPr>
      <w:spacing w:before="240" w:after="60" w:line="360" w:lineRule="auto"/>
      <w:jc w:val="both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1A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6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611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Подподпункт"/>
    <w:basedOn w:val="a"/>
    <w:rsid w:val="00C3795B"/>
    <w:pPr>
      <w:spacing w:line="360" w:lineRule="auto"/>
      <w:ind w:left="3600" w:hanging="360"/>
      <w:jc w:val="both"/>
    </w:pPr>
    <w:rPr>
      <w:snapToGrid w:val="0"/>
      <w:sz w:val="28"/>
      <w:szCs w:val="20"/>
    </w:rPr>
  </w:style>
  <w:style w:type="paragraph" w:styleId="a7">
    <w:name w:val="No Spacing"/>
    <w:basedOn w:val="a"/>
    <w:qFormat/>
    <w:rsid w:val="00C3795B"/>
    <w:rPr>
      <w:rFonts w:ascii="Palatino Linotype" w:eastAsia="Calibri" w:hAnsi="Palatino Linotype"/>
      <w:sz w:val="18"/>
      <w:szCs w:val="18"/>
    </w:rPr>
  </w:style>
  <w:style w:type="paragraph" w:styleId="a8">
    <w:name w:val="List Paragraph"/>
    <w:basedOn w:val="a"/>
    <w:link w:val="a9"/>
    <w:uiPriority w:val="34"/>
    <w:qFormat/>
    <w:rsid w:val="00C3795B"/>
    <w:pPr>
      <w:spacing w:line="360" w:lineRule="auto"/>
      <w:ind w:left="708" w:firstLine="567"/>
      <w:jc w:val="both"/>
    </w:pPr>
    <w:rPr>
      <w:snapToGrid w:val="0"/>
      <w:sz w:val="28"/>
      <w:szCs w:val="20"/>
    </w:rPr>
  </w:style>
  <w:style w:type="character" w:customStyle="1" w:styleId="a9">
    <w:name w:val="Абзац списка Знак"/>
    <w:link w:val="a8"/>
    <w:uiPriority w:val="34"/>
    <w:locked/>
    <w:rsid w:val="00C3795B"/>
    <w:rPr>
      <w:rFonts w:eastAsia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rsid w:val="00C3795B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C3795B"/>
    <w:rPr>
      <w:rFonts w:eastAsia="Times New Roman"/>
      <w:sz w:val="20"/>
      <w:szCs w:val="20"/>
      <w:lang w:eastAsia="ru-RU"/>
    </w:rPr>
  </w:style>
  <w:style w:type="character" w:styleId="ac">
    <w:name w:val="annotation reference"/>
    <w:uiPriority w:val="99"/>
    <w:semiHidden/>
    <w:unhideWhenUsed/>
    <w:rsid w:val="00C379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3795B"/>
    <w:pPr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3795B"/>
    <w:rPr>
      <w:rFonts w:eastAsia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251C5"/>
    <w:rPr>
      <w:rFonts w:ascii="Arial" w:eastAsia="Times New Roman" w:hAnsi="Arial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Numbered text 3 Знак,2 Знак,h2 Знак,Раздел Знак,Reset numbering Знак"/>
    <w:basedOn w:val="a0"/>
    <w:link w:val="2"/>
    <w:rsid w:val="00E251C5"/>
    <w:rPr>
      <w:rFonts w:eastAsia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251C5"/>
    <w:rPr>
      <w:rFonts w:ascii="Arial" w:eastAsia="Times New Roman" w:hAnsi="Arial" w:cs="Arial"/>
      <w:b/>
      <w:bCs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51C5"/>
    <w:rPr>
      <w:rFonts w:eastAsia="Times New Roman"/>
      <w:b/>
      <w:bCs/>
      <w:snapToGrid w:val="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251C5"/>
    <w:rPr>
      <w:rFonts w:eastAsia="Times New Roman"/>
      <w:b/>
      <w:bCs/>
      <w:i/>
      <w:iCs/>
      <w:snapToGrid w:val="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251C5"/>
    <w:rPr>
      <w:rFonts w:eastAsia="Times New Roman"/>
      <w:b/>
      <w:bCs/>
      <w:snapToGrid w:val="0"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251C5"/>
    <w:rPr>
      <w:rFonts w:eastAsia="Times New Roman"/>
      <w:snapToGrid w:val="0"/>
      <w:lang w:eastAsia="ru-RU"/>
    </w:rPr>
  </w:style>
  <w:style w:type="character" w:customStyle="1" w:styleId="80">
    <w:name w:val="Заголовок 8 Знак"/>
    <w:basedOn w:val="a0"/>
    <w:link w:val="8"/>
    <w:rsid w:val="00E251C5"/>
    <w:rPr>
      <w:rFonts w:eastAsia="Times New Roman"/>
      <w:i/>
      <w:iCs/>
      <w:snapToGrid w:val="0"/>
      <w:lang w:eastAsia="ru-RU"/>
    </w:rPr>
  </w:style>
  <w:style w:type="character" w:customStyle="1" w:styleId="90">
    <w:name w:val="Заголовок 9 Знак"/>
    <w:basedOn w:val="a0"/>
    <w:link w:val="9"/>
    <w:rsid w:val="00E251C5"/>
    <w:rPr>
      <w:rFonts w:ascii="Arial" w:eastAsia="Times New Roman" w:hAnsi="Arial" w:cs="Arial"/>
      <w:snapToGrid w:val="0"/>
      <w:sz w:val="22"/>
      <w:szCs w:val="22"/>
      <w:lang w:eastAsia="ru-RU"/>
    </w:rPr>
  </w:style>
  <w:style w:type="paragraph" w:customStyle="1" w:styleId="12">
    <w:name w:val="Обычный12"/>
    <w:basedOn w:val="a"/>
    <w:rsid w:val="00E251C5"/>
    <w:pPr>
      <w:suppressAutoHyphens/>
      <w:spacing w:before="40" w:after="120"/>
    </w:pPr>
    <w:rPr>
      <w:szCs w:val="20"/>
      <w:lang w:eastAsia="ar-SA"/>
    </w:rPr>
  </w:style>
  <w:style w:type="paragraph" w:customStyle="1" w:styleId="Tabletext">
    <w:name w:val="Table_text"/>
    <w:basedOn w:val="a"/>
    <w:rsid w:val="002004A9"/>
    <w:pPr>
      <w:jc w:val="both"/>
    </w:pPr>
    <w:rPr>
      <w:rFonts w:eastAsia="Calibri"/>
      <w:sz w:val="20"/>
      <w:szCs w:val="20"/>
    </w:rPr>
  </w:style>
  <w:style w:type="paragraph" w:styleId="af">
    <w:name w:val="List Number"/>
    <w:basedOn w:val="af0"/>
    <w:semiHidden/>
    <w:unhideWhenUsed/>
    <w:rsid w:val="007F1562"/>
    <w:pPr>
      <w:autoSpaceDE w:val="0"/>
      <w:autoSpaceDN w:val="0"/>
      <w:spacing w:before="60" w:after="0" w:line="360" w:lineRule="auto"/>
      <w:jc w:val="both"/>
    </w:pPr>
    <w:rPr>
      <w:sz w:val="28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7F1562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7F1562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1B123-1759-48A9-A88B-B7C29DE13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1782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Волков</dc:creator>
  <cp:lastModifiedBy>Коротаева Татьяна Витальевна</cp:lastModifiedBy>
  <cp:revision>74</cp:revision>
  <cp:lastPrinted>2017-06-06T06:10:00Z</cp:lastPrinted>
  <dcterms:created xsi:type="dcterms:W3CDTF">2015-02-19T06:35:00Z</dcterms:created>
  <dcterms:modified xsi:type="dcterms:W3CDTF">2018-11-21T06:28:00Z</dcterms:modified>
</cp:coreProperties>
</file>